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276" w14:textId="0172A977" w:rsidR="00255113" w:rsidRPr="008175E6" w:rsidRDefault="00255113" w:rsidP="005734C2">
      <w:pPr>
        <w:pStyle w:val="paragraph"/>
        <w:spacing w:before="0" w:beforeAutospacing="0" w:after="0" w:afterAutospacing="0" w:line="276" w:lineRule="auto"/>
        <w:jc w:val="right"/>
        <w:textAlignment w:val="baseline"/>
        <w:rPr>
          <w:rFonts w:ascii="Intrum Sans" w:hAnsi="Intrum Sans" w:cs="Segoe UI"/>
          <w:sz w:val="27"/>
          <w:szCs w:val="27"/>
        </w:rPr>
      </w:pPr>
      <w:r w:rsidRPr="008175E6">
        <w:rPr>
          <w:rStyle w:val="normaltextrun"/>
          <w:rFonts w:ascii="Intrum Sans" w:hAnsi="Intrum Sans" w:cs="Segoe UI"/>
          <w:color w:val="000000" w:themeColor="text1"/>
          <w:sz w:val="18"/>
          <w:szCs w:val="18"/>
        </w:rPr>
        <w:t xml:space="preserve">Materiał prasowy, </w:t>
      </w:r>
      <w:r w:rsidR="00995A85">
        <w:rPr>
          <w:rStyle w:val="normaltextrun"/>
          <w:rFonts w:ascii="Intrum Sans" w:hAnsi="Intrum Sans" w:cs="Segoe UI"/>
          <w:color w:val="000000" w:themeColor="text1"/>
          <w:sz w:val="18"/>
          <w:szCs w:val="18"/>
        </w:rPr>
        <w:t>2</w:t>
      </w:r>
      <w:r w:rsidR="0082674E">
        <w:rPr>
          <w:rStyle w:val="normaltextrun"/>
          <w:rFonts w:ascii="Intrum Sans" w:hAnsi="Intrum Sans" w:cs="Segoe UI"/>
          <w:color w:val="000000" w:themeColor="text1"/>
          <w:sz w:val="18"/>
          <w:szCs w:val="18"/>
        </w:rPr>
        <w:t>8</w:t>
      </w:r>
      <w:r w:rsidRPr="008175E6">
        <w:rPr>
          <w:rStyle w:val="normaltextrun"/>
          <w:rFonts w:ascii="Intrum Sans" w:hAnsi="Intrum Sans" w:cs="Segoe UI"/>
          <w:color w:val="000000" w:themeColor="text1"/>
          <w:sz w:val="18"/>
          <w:szCs w:val="18"/>
        </w:rPr>
        <w:t>.</w:t>
      </w:r>
      <w:r w:rsidR="00CF1605" w:rsidRPr="008175E6">
        <w:rPr>
          <w:rStyle w:val="normaltextrun"/>
          <w:rFonts w:ascii="Intrum Sans" w:hAnsi="Intrum Sans" w:cs="Segoe UI"/>
          <w:color w:val="000000" w:themeColor="text1"/>
          <w:sz w:val="18"/>
          <w:szCs w:val="18"/>
        </w:rPr>
        <w:t>0</w:t>
      </w:r>
      <w:r w:rsidR="00995A85">
        <w:rPr>
          <w:rStyle w:val="normaltextrun"/>
          <w:rFonts w:ascii="Intrum Sans" w:hAnsi="Intrum Sans" w:cs="Segoe UI"/>
          <w:color w:val="000000" w:themeColor="text1"/>
          <w:sz w:val="18"/>
          <w:szCs w:val="18"/>
        </w:rPr>
        <w:t>3</w:t>
      </w:r>
      <w:r w:rsidRPr="008175E6">
        <w:rPr>
          <w:rStyle w:val="normaltextrun"/>
          <w:rFonts w:ascii="Intrum Sans" w:hAnsi="Intrum Sans" w:cs="Segoe UI"/>
          <w:color w:val="000000" w:themeColor="text1"/>
          <w:sz w:val="18"/>
          <w:szCs w:val="18"/>
        </w:rPr>
        <w:t>.202</w:t>
      </w:r>
      <w:r w:rsidR="00CF1605" w:rsidRPr="008175E6">
        <w:rPr>
          <w:rStyle w:val="normaltextrun"/>
          <w:rFonts w:ascii="Intrum Sans" w:hAnsi="Intrum Sans" w:cs="Segoe UI"/>
          <w:color w:val="000000" w:themeColor="text1"/>
          <w:sz w:val="18"/>
          <w:szCs w:val="18"/>
        </w:rPr>
        <w:t>4</w:t>
      </w:r>
      <w:r w:rsidRPr="008175E6">
        <w:rPr>
          <w:rStyle w:val="normaltextrun"/>
          <w:rFonts w:ascii="Intrum Sans" w:hAnsi="Intrum Sans" w:cs="Segoe UI"/>
          <w:color w:val="000000" w:themeColor="text1"/>
          <w:sz w:val="18"/>
          <w:szCs w:val="18"/>
        </w:rPr>
        <w:t xml:space="preserve"> r.</w:t>
      </w:r>
      <w:r w:rsidRPr="008175E6">
        <w:rPr>
          <w:rStyle w:val="normaltextrun"/>
          <w:rFonts w:ascii="Intrum Sans" w:hAnsi="Intrum Sans"/>
          <w:color w:val="000000" w:themeColor="text1"/>
          <w:sz w:val="18"/>
          <w:szCs w:val="18"/>
        </w:rPr>
        <w:t> </w:t>
      </w:r>
      <w:r w:rsidRPr="008175E6">
        <w:rPr>
          <w:rStyle w:val="normaltextrun"/>
          <w:rFonts w:ascii="Intrum Sans" w:hAnsi="Intrum Sans" w:cs="Segoe UI"/>
          <w:color w:val="000000" w:themeColor="text1"/>
          <w:sz w:val="18"/>
          <w:szCs w:val="18"/>
        </w:rPr>
        <w:t> </w:t>
      </w:r>
      <w:r w:rsidRPr="008175E6">
        <w:rPr>
          <w:rStyle w:val="eop"/>
          <w:rFonts w:ascii="Intrum Sans" w:hAnsi="Intrum Sans" w:cs="Segoe UI"/>
          <w:color w:val="000000" w:themeColor="text1"/>
          <w:sz w:val="18"/>
          <w:szCs w:val="18"/>
        </w:rPr>
        <w:t> </w:t>
      </w:r>
    </w:p>
    <w:p w14:paraId="1066430D" w14:textId="77777777" w:rsidR="00255113" w:rsidRPr="008175E6" w:rsidRDefault="00255113" w:rsidP="005734C2">
      <w:pPr>
        <w:pStyle w:val="paragraph"/>
        <w:spacing w:before="0" w:beforeAutospacing="0" w:after="0" w:afterAutospacing="0" w:line="276" w:lineRule="auto"/>
        <w:textAlignment w:val="baseline"/>
        <w:rPr>
          <w:rFonts w:ascii="Intrum Sans" w:hAnsi="Intrum Sans" w:cs="Segoe UI"/>
          <w:sz w:val="27"/>
          <w:szCs w:val="27"/>
        </w:rPr>
      </w:pPr>
      <w:r w:rsidRPr="008175E6">
        <w:rPr>
          <w:rStyle w:val="normaltextrun"/>
          <w:color w:val="000000"/>
          <w:sz w:val="18"/>
          <w:szCs w:val="18"/>
        </w:rPr>
        <w:t>  </w:t>
      </w:r>
      <w:r w:rsidRPr="008175E6">
        <w:rPr>
          <w:rStyle w:val="eop"/>
          <w:rFonts w:ascii="Intrum Sans" w:hAnsi="Intrum Sans" w:cs="Segoe UI"/>
          <w:color w:val="000000"/>
          <w:sz w:val="18"/>
          <w:szCs w:val="18"/>
        </w:rPr>
        <w:t> </w:t>
      </w:r>
    </w:p>
    <w:p w14:paraId="1DE739D4" w14:textId="77777777" w:rsidR="008175E6" w:rsidRPr="00995A85" w:rsidRDefault="008175E6" w:rsidP="008175E6">
      <w:pPr>
        <w:rPr>
          <w:rFonts w:ascii="Intrum Sans" w:hAnsi="Intrum Sans"/>
          <w:b/>
          <w:bCs/>
          <w:sz w:val="22"/>
          <w:szCs w:val="22"/>
        </w:rPr>
      </w:pPr>
      <w:r w:rsidRPr="00995A85">
        <w:rPr>
          <w:rFonts w:ascii="Intrum Sans" w:hAnsi="Intrum Sans"/>
          <w:b/>
          <w:bCs/>
          <w:sz w:val="22"/>
          <w:szCs w:val="22"/>
        </w:rPr>
        <w:t>PIT 2024 – na jakie ulgi możemy liczyć?</w:t>
      </w:r>
    </w:p>
    <w:p w14:paraId="4AA23D60" w14:textId="77777777" w:rsidR="008175E6" w:rsidRPr="008175E6" w:rsidRDefault="008175E6" w:rsidP="008175E6">
      <w:pPr>
        <w:rPr>
          <w:rFonts w:ascii="Intrum Sans" w:hAnsi="Intrum Sans"/>
          <w:b/>
          <w:bCs/>
        </w:rPr>
      </w:pPr>
    </w:p>
    <w:p w14:paraId="4D197107"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W ramach obowiązku rozliczeń PIT za rok 2023, podatnicy w Polsce stają przed możliwością skorzystania z różnorodnych ulg, które mogą znacząco zmniejszyć ich należności wobec państwa. Z danych Ministerstwa Finansów wynika, że w roku 2022 z odliczeń skorzystało ponad 8,7 miliona podatników, oszczędzając łącznie niemal 14 mld zł</w:t>
      </w:r>
      <w:r w:rsidRPr="00995A85">
        <w:rPr>
          <w:rStyle w:val="Odwoanieprzypisudolnego"/>
          <w:rFonts w:ascii="Intrum Sans" w:hAnsi="Intrum Sans"/>
          <w:b/>
          <w:bCs/>
          <w:sz w:val="18"/>
          <w:szCs w:val="18"/>
        </w:rPr>
        <w:footnoteReference w:id="1"/>
      </w:r>
      <w:r w:rsidRPr="00995A85">
        <w:rPr>
          <w:rFonts w:ascii="Intrum Sans" w:hAnsi="Intrum Sans"/>
          <w:b/>
          <w:bCs/>
          <w:sz w:val="18"/>
          <w:szCs w:val="18"/>
        </w:rPr>
        <w:t>. Dlatego też, zrozumienie ich zakresu, warunków oraz sposobu aplikowania jest niezbędne dla każdej osoby, pragnącej optymalizować swoje zobowiązania. Od ulgi internetowej, przez wsparcie dla rodzin, po ulgę dla młodych, wchodzących dopiero na rynek pracy – każda z nich ma na celu nie tylko obniżenie wysokości rozliczenia, ale również promowanie określonych zachowań i inwestycji w siebie i życie dookoła nas. Zatem na jakie ulgi możemy liczyć w 2024 roku?</w:t>
      </w:r>
    </w:p>
    <w:p w14:paraId="6411FB9F" w14:textId="77777777" w:rsidR="008175E6" w:rsidRPr="00995A85" w:rsidRDefault="008175E6" w:rsidP="008175E6">
      <w:pPr>
        <w:rPr>
          <w:rFonts w:ascii="Intrum Sans" w:hAnsi="Intrum Sans"/>
          <w:sz w:val="18"/>
          <w:szCs w:val="18"/>
        </w:rPr>
      </w:pPr>
    </w:p>
    <w:p w14:paraId="20EEFA0D"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Ułatwienie na miarę teraźniejszości</w:t>
      </w:r>
    </w:p>
    <w:p w14:paraId="0AFB7ECC" w14:textId="77777777" w:rsidR="008175E6" w:rsidRPr="00995A85" w:rsidRDefault="008175E6" w:rsidP="008175E6">
      <w:pPr>
        <w:rPr>
          <w:rFonts w:ascii="Intrum Sans" w:hAnsi="Intrum Sans"/>
          <w:sz w:val="18"/>
          <w:szCs w:val="18"/>
        </w:rPr>
      </w:pPr>
    </w:p>
    <w:p w14:paraId="6D3C02D1" w14:textId="77777777" w:rsidR="008175E6" w:rsidRPr="00995A85" w:rsidRDefault="008175E6" w:rsidP="008175E6">
      <w:pPr>
        <w:rPr>
          <w:rFonts w:ascii="Intrum Sans" w:hAnsi="Intrum Sans"/>
          <w:sz w:val="18"/>
          <w:szCs w:val="18"/>
        </w:rPr>
      </w:pPr>
      <w:r w:rsidRPr="00995A85">
        <w:rPr>
          <w:rFonts w:ascii="Intrum Sans" w:hAnsi="Intrum Sans"/>
          <w:sz w:val="18"/>
          <w:szCs w:val="18"/>
        </w:rPr>
        <w:t xml:space="preserve">W 2024 roku, podatnicy mogą skorzystać z ulgi internetowej, która pozwala na odliczenie do </w:t>
      </w:r>
      <w:r w:rsidRPr="00995A85">
        <w:rPr>
          <w:rFonts w:ascii="Intrum Sans" w:hAnsi="Intrum Sans"/>
          <w:b/>
          <w:bCs/>
          <w:sz w:val="18"/>
          <w:szCs w:val="18"/>
        </w:rPr>
        <w:t>760 zł</w:t>
      </w:r>
      <w:r w:rsidRPr="00995A85">
        <w:rPr>
          <w:rFonts w:ascii="Intrum Sans" w:hAnsi="Intrum Sans"/>
          <w:sz w:val="18"/>
          <w:szCs w:val="18"/>
        </w:rPr>
        <w:t xml:space="preserve"> za wydatki poniesione na usługi internetowe w danym roku</w:t>
      </w:r>
      <w:r w:rsidRPr="00995A85">
        <w:rPr>
          <w:rStyle w:val="Odwoanieprzypisudolnego"/>
          <w:rFonts w:ascii="Intrum Sans" w:hAnsi="Intrum Sans"/>
          <w:sz w:val="18"/>
          <w:szCs w:val="18"/>
        </w:rPr>
        <w:footnoteReference w:id="2"/>
      </w:r>
      <w:r w:rsidRPr="00995A85">
        <w:rPr>
          <w:rFonts w:ascii="Intrum Sans" w:hAnsi="Intrum Sans"/>
          <w:sz w:val="18"/>
          <w:szCs w:val="18"/>
        </w:rPr>
        <w:t>. Aby móc z niej skorzystać, konieczne jest posiadanie dokumentów potwierdzających poniesione wydatki, takich jak faktury VAT. Odliczenie dotyczy osób, które rozliczają się za pomocą formularzy PIT-28, PIT-36 oraz PIT-37.</w:t>
      </w:r>
    </w:p>
    <w:p w14:paraId="3244FA4C" w14:textId="77777777" w:rsidR="008175E6" w:rsidRPr="00995A85" w:rsidRDefault="008175E6" w:rsidP="008175E6">
      <w:pPr>
        <w:rPr>
          <w:rFonts w:ascii="Intrum Sans" w:hAnsi="Intrum Sans"/>
          <w:sz w:val="18"/>
          <w:szCs w:val="18"/>
        </w:rPr>
      </w:pPr>
    </w:p>
    <w:p w14:paraId="1B42FE84" w14:textId="77777777" w:rsidR="008175E6" w:rsidRPr="00995A85" w:rsidRDefault="008175E6" w:rsidP="008175E6">
      <w:pPr>
        <w:rPr>
          <w:rFonts w:ascii="Intrum Sans" w:hAnsi="Intrum Sans"/>
          <w:b/>
          <w:bCs/>
          <w:sz w:val="18"/>
          <w:szCs w:val="18"/>
        </w:rPr>
      </w:pPr>
      <w:r w:rsidRPr="00995A85">
        <w:rPr>
          <w:rFonts w:ascii="Intrum Sans" w:hAnsi="Intrum Sans"/>
          <w:i/>
          <w:iCs/>
          <w:sz w:val="18"/>
          <w:szCs w:val="18"/>
        </w:rPr>
        <w:t>- Ulga internetowa to ważny element wspierający dostęp do sieci internetowej w polskich gospodarstwach domowych. W obecnych czasach, kiedy praca zdalna lub hybrydowa i edukacja online stały się normą, możliwość odliczenia wydatków na internet jest niezwykle cenna. W zeszłym roku z takiej możliwości skorzystało zaledwie około 425 tys. podatników, oszczędzając średnio 609 zł</w:t>
      </w:r>
      <w:r w:rsidRPr="00995A85">
        <w:rPr>
          <w:rStyle w:val="Odwoanieprzypisudolnego"/>
          <w:rFonts w:ascii="Intrum Sans" w:hAnsi="Intrum Sans"/>
          <w:i/>
          <w:iCs/>
          <w:sz w:val="18"/>
          <w:szCs w:val="18"/>
        </w:rPr>
        <w:footnoteReference w:id="3"/>
      </w:r>
      <w:r w:rsidRPr="00995A85">
        <w:rPr>
          <w:rFonts w:ascii="Intrum Sans" w:hAnsi="Intrum Sans"/>
          <w:i/>
          <w:iCs/>
          <w:sz w:val="18"/>
          <w:szCs w:val="18"/>
        </w:rPr>
        <w:t>. Należy jednak pamiętać, że ulga przysługuje</w:t>
      </w:r>
      <w:r w:rsidRPr="00995A85">
        <w:rPr>
          <w:rFonts w:ascii="Intrum Sans" w:hAnsi="Intrum Sans"/>
          <w:sz w:val="18"/>
          <w:szCs w:val="18"/>
        </w:rPr>
        <w:t xml:space="preserve"> </w:t>
      </w:r>
      <w:r w:rsidRPr="00995A85">
        <w:rPr>
          <w:rFonts w:ascii="Intrum Sans" w:hAnsi="Intrum Sans"/>
          <w:i/>
          <w:iCs/>
          <w:sz w:val="18"/>
          <w:szCs w:val="18"/>
        </w:rPr>
        <w:t xml:space="preserve">wyłącznie w kolejno po sobie następujących dwóch latach podatkowych. Możemy więc posłużyć się nią, jeżeli nie robiliśmy tego w latach poprzednich lub po raz pierwszy odliczyliśmy poniesione koszty przy rozliczeniu za rok 2022 </w:t>
      </w:r>
      <w:r w:rsidRPr="00995A85">
        <w:rPr>
          <w:rFonts w:ascii="Intrum Sans" w:hAnsi="Intrum Sans"/>
          <w:b/>
          <w:bCs/>
          <w:sz w:val="18"/>
          <w:szCs w:val="18"/>
        </w:rPr>
        <w:t xml:space="preserve">– komentuje Aneta Miszczak, ekspert Intrum. </w:t>
      </w:r>
    </w:p>
    <w:p w14:paraId="742ADDAD" w14:textId="77777777" w:rsidR="008175E6" w:rsidRPr="00995A85" w:rsidRDefault="008175E6" w:rsidP="008175E6">
      <w:pPr>
        <w:rPr>
          <w:rFonts w:ascii="Intrum Sans" w:hAnsi="Intrum Sans"/>
          <w:sz w:val="18"/>
          <w:szCs w:val="18"/>
        </w:rPr>
      </w:pPr>
    </w:p>
    <w:p w14:paraId="2B8719E1"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Wsparcie dla rodzin z dziećmi</w:t>
      </w:r>
    </w:p>
    <w:p w14:paraId="78F89318" w14:textId="77777777" w:rsidR="008175E6" w:rsidRPr="00995A85" w:rsidRDefault="008175E6" w:rsidP="008175E6">
      <w:pPr>
        <w:rPr>
          <w:rFonts w:ascii="Intrum Sans" w:hAnsi="Intrum Sans"/>
          <w:sz w:val="18"/>
          <w:szCs w:val="18"/>
        </w:rPr>
      </w:pPr>
    </w:p>
    <w:p w14:paraId="732FEF0F" w14:textId="512DCFE5" w:rsidR="008175E6" w:rsidRPr="00995A85" w:rsidRDefault="00AE6C5B" w:rsidP="008175E6">
      <w:pPr>
        <w:rPr>
          <w:rFonts w:ascii="Intrum Sans" w:hAnsi="Intrum Sans"/>
          <w:sz w:val="18"/>
          <w:szCs w:val="18"/>
        </w:rPr>
      </w:pPr>
      <w:r>
        <w:rPr>
          <w:rFonts w:ascii="Intrum Sans" w:hAnsi="Intrum Sans"/>
          <w:sz w:val="18"/>
          <w:szCs w:val="18"/>
        </w:rPr>
        <w:t>J</w:t>
      </w:r>
      <w:r w:rsidR="008175E6" w:rsidRPr="00995A85">
        <w:rPr>
          <w:rFonts w:ascii="Intrum Sans" w:hAnsi="Intrum Sans"/>
          <w:sz w:val="18"/>
          <w:szCs w:val="18"/>
        </w:rPr>
        <w:t>edn</w:t>
      </w:r>
      <w:r>
        <w:rPr>
          <w:rFonts w:ascii="Intrum Sans" w:hAnsi="Intrum Sans"/>
          <w:sz w:val="18"/>
          <w:szCs w:val="18"/>
        </w:rPr>
        <w:t>ą</w:t>
      </w:r>
      <w:r w:rsidR="008175E6" w:rsidRPr="00995A85">
        <w:rPr>
          <w:rFonts w:ascii="Intrum Sans" w:hAnsi="Intrum Sans"/>
          <w:sz w:val="18"/>
          <w:szCs w:val="18"/>
        </w:rPr>
        <w:t xml:space="preserve"> z najczęściej wykorzystywanych form wsparcia podatkowego w Polsce</w:t>
      </w:r>
      <w:r>
        <w:rPr>
          <w:rFonts w:ascii="Intrum Sans" w:hAnsi="Intrum Sans"/>
          <w:sz w:val="18"/>
          <w:szCs w:val="18"/>
        </w:rPr>
        <w:t xml:space="preserve"> jest ulga prorodzinna</w:t>
      </w:r>
      <w:r w:rsidR="008175E6" w:rsidRPr="00995A85">
        <w:rPr>
          <w:rFonts w:ascii="Intrum Sans" w:hAnsi="Intrum Sans"/>
          <w:sz w:val="18"/>
          <w:szCs w:val="18"/>
        </w:rPr>
        <w:t xml:space="preserve">. Rodzice mogą liczyć na upust w wysokości </w:t>
      </w:r>
      <w:r w:rsidR="008175E6" w:rsidRPr="00995A85">
        <w:rPr>
          <w:rFonts w:ascii="Intrum Sans" w:hAnsi="Intrum Sans"/>
          <w:b/>
          <w:bCs/>
          <w:sz w:val="18"/>
          <w:szCs w:val="18"/>
        </w:rPr>
        <w:t>92,67 zł</w:t>
      </w:r>
      <w:r w:rsidR="008175E6" w:rsidRPr="00995A85">
        <w:rPr>
          <w:rFonts w:ascii="Intrum Sans" w:hAnsi="Intrum Sans"/>
          <w:sz w:val="18"/>
          <w:szCs w:val="18"/>
        </w:rPr>
        <w:t xml:space="preserve"> miesięcznie, czyli </w:t>
      </w:r>
      <w:r w:rsidR="008175E6" w:rsidRPr="00995A85">
        <w:rPr>
          <w:rFonts w:ascii="Intrum Sans" w:hAnsi="Intrum Sans"/>
          <w:b/>
          <w:bCs/>
          <w:sz w:val="18"/>
          <w:szCs w:val="18"/>
        </w:rPr>
        <w:t>1112,04 zł</w:t>
      </w:r>
      <w:r w:rsidR="008175E6" w:rsidRPr="00995A85">
        <w:rPr>
          <w:rFonts w:ascii="Intrum Sans" w:hAnsi="Intrum Sans"/>
          <w:sz w:val="18"/>
          <w:szCs w:val="18"/>
        </w:rPr>
        <w:t xml:space="preserve"> rocznie, na pierwsze i drugie dziecko. Przy kolejnych dzieciach stawka wzrasta do </w:t>
      </w:r>
      <w:r w:rsidR="008175E6" w:rsidRPr="00995A85">
        <w:rPr>
          <w:rFonts w:ascii="Intrum Sans" w:hAnsi="Intrum Sans"/>
          <w:b/>
          <w:bCs/>
          <w:sz w:val="18"/>
          <w:szCs w:val="18"/>
        </w:rPr>
        <w:t>166,67 zł</w:t>
      </w:r>
      <w:r w:rsidR="008175E6" w:rsidRPr="00995A85">
        <w:rPr>
          <w:rFonts w:ascii="Intrum Sans" w:hAnsi="Intrum Sans"/>
          <w:sz w:val="18"/>
          <w:szCs w:val="18"/>
        </w:rPr>
        <w:t xml:space="preserve"> miesięcznie (</w:t>
      </w:r>
      <w:r w:rsidR="008175E6" w:rsidRPr="00995A85">
        <w:rPr>
          <w:rFonts w:ascii="Intrum Sans" w:hAnsi="Intrum Sans"/>
          <w:b/>
          <w:bCs/>
          <w:sz w:val="18"/>
          <w:szCs w:val="18"/>
        </w:rPr>
        <w:t>2000,04 zł</w:t>
      </w:r>
      <w:r w:rsidR="008175E6" w:rsidRPr="00995A85">
        <w:rPr>
          <w:rFonts w:ascii="Intrum Sans" w:hAnsi="Intrum Sans"/>
          <w:sz w:val="18"/>
          <w:szCs w:val="18"/>
        </w:rPr>
        <w:t xml:space="preserve"> rocznie) na trzecie dziecko i </w:t>
      </w:r>
      <w:r w:rsidR="008175E6" w:rsidRPr="00995A85">
        <w:rPr>
          <w:rFonts w:ascii="Intrum Sans" w:hAnsi="Intrum Sans"/>
          <w:b/>
          <w:bCs/>
          <w:sz w:val="18"/>
          <w:szCs w:val="18"/>
        </w:rPr>
        <w:t>225 zł</w:t>
      </w:r>
      <w:r w:rsidR="008175E6" w:rsidRPr="00995A85">
        <w:rPr>
          <w:rFonts w:ascii="Intrum Sans" w:hAnsi="Intrum Sans"/>
          <w:sz w:val="18"/>
          <w:szCs w:val="18"/>
        </w:rPr>
        <w:t xml:space="preserve"> miesięcznie (</w:t>
      </w:r>
      <w:r w:rsidR="008175E6" w:rsidRPr="00995A85">
        <w:rPr>
          <w:rFonts w:ascii="Intrum Sans" w:hAnsi="Intrum Sans"/>
          <w:b/>
          <w:bCs/>
          <w:sz w:val="18"/>
          <w:szCs w:val="18"/>
        </w:rPr>
        <w:t>2700 zł</w:t>
      </w:r>
      <w:r w:rsidR="008175E6" w:rsidRPr="00995A85">
        <w:rPr>
          <w:rFonts w:ascii="Intrum Sans" w:hAnsi="Intrum Sans"/>
          <w:sz w:val="18"/>
          <w:szCs w:val="18"/>
        </w:rPr>
        <w:t xml:space="preserve"> rocznie) na czwarte i kolejne dzieci. Do skorzystania z pomocy, niezbędne będzie spełnienie warunków dochodowych. Podatnik nie może przekroczyć </w:t>
      </w:r>
      <w:r w:rsidR="008175E6" w:rsidRPr="00995A85">
        <w:rPr>
          <w:rFonts w:ascii="Intrum Sans" w:hAnsi="Intrum Sans"/>
          <w:b/>
          <w:bCs/>
          <w:sz w:val="18"/>
          <w:szCs w:val="18"/>
        </w:rPr>
        <w:t>56 000 zł</w:t>
      </w:r>
      <w:r w:rsidR="008175E6" w:rsidRPr="00995A85">
        <w:rPr>
          <w:rFonts w:ascii="Intrum Sans" w:hAnsi="Intrum Sans"/>
          <w:sz w:val="18"/>
          <w:szCs w:val="18"/>
        </w:rPr>
        <w:t xml:space="preserve"> rocznych dochodów (</w:t>
      </w:r>
      <w:r w:rsidR="008175E6" w:rsidRPr="00995A85">
        <w:rPr>
          <w:rFonts w:ascii="Intrum Sans" w:hAnsi="Intrum Sans"/>
          <w:b/>
          <w:bCs/>
          <w:sz w:val="18"/>
          <w:szCs w:val="18"/>
        </w:rPr>
        <w:t xml:space="preserve">112 000 zł </w:t>
      </w:r>
      <w:r w:rsidR="008175E6" w:rsidRPr="00995A85">
        <w:rPr>
          <w:rFonts w:ascii="Intrum Sans" w:hAnsi="Intrum Sans"/>
          <w:sz w:val="18"/>
          <w:szCs w:val="18"/>
        </w:rPr>
        <w:t>dla małżonków rozliczających się wspólnie)</w:t>
      </w:r>
      <w:r w:rsidR="008175E6" w:rsidRPr="00995A85">
        <w:rPr>
          <w:rStyle w:val="Odwoanieprzypisudolnego"/>
          <w:rFonts w:ascii="Intrum Sans" w:hAnsi="Intrum Sans"/>
          <w:sz w:val="18"/>
          <w:szCs w:val="18"/>
        </w:rPr>
        <w:footnoteReference w:id="4"/>
      </w:r>
      <w:r w:rsidR="008175E6" w:rsidRPr="00995A85">
        <w:rPr>
          <w:rFonts w:ascii="Intrum Sans" w:hAnsi="Intrum Sans"/>
          <w:sz w:val="18"/>
          <w:szCs w:val="18"/>
        </w:rPr>
        <w:t>.</w:t>
      </w:r>
    </w:p>
    <w:p w14:paraId="10F30FA8" w14:textId="77777777" w:rsidR="008175E6" w:rsidRPr="00995A85" w:rsidRDefault="008175E6" w:rsidP="008175E6">
      <w:pPr>
        <w:rPr>
          <w:rFonts w:ascii="Intrum Sans" w:hAnsi="Intrum Sans"/>
          <w:sz w:val="18"/>
          <w:szCs w:val="18"/>
        </w:rPr>
      </w:pPr>
    </w:p>
    <w:p w14:paraId="57AC6796" w14:textId="35C36265" w:rsidR="008175E6" w:rsidRPr="00995A85" w:rsidRDefault="008175E6" w:rsidP="008175E6">
      <w:pPr>
        <w:rPr>
          <w:rFonts w:ascii="Intrum Sans" w:hAnsi="Intrum Sans"/>
          <w:b/>
          <w:bCs/>
          <w:sz w:val="18"/>
          <w:szCs w:val="18"/>
        </w:rPr>
      </w:pPr>
      <w:r w:rsidRPr="00995A85">
        <w:rPr>
          <w:rFonts w:ascii="Intrum Sans" w:hAnsi="Intrum Sans"/>
          <w:i/>
          <w:iCs/>
          <w:sz w:val="18"/>
          <w:szCs w:val="18"/>
        </w:rPr>
        <w:t xml:space="preserve">- Ulga </w:t>
      </w:r>
      <w:r w:rsidR="00AE6C5B">
        <w:rPr>
          <w:rFonts w:ascii="Intrum Sans" w:hAnsi="Intrum Sans"/>
          <w:i/>
          <w:iCs/>
          <w:sz w:val="18"/>
          <w:szCs w:val="18"/>
        </w:rPr>
        <w:t>na dziecko</w:t>
      </w:r>
      <w:r w:rsidRPr="00995A85">
        <w:rPr>
          <w:rFonts w:ascii="Intrum Sans" w:hAnsi="Intrum Sans"/>
          <w:i/>
          <w:iCs/>
          <w:sz w:val="18"/>
          <w:szCs w:val="18"/>
        </w:rPr>
        <w:t xml:space="preserve"> to znaczące wsparcie dla polskich rodzin. Według danych Ministerstwa Finansów, w Polsce korzysta z niej prawie 4 680 000 podatników, oszczędzając przy tym średnio 1 510zł</w:t>
      </w:r>
      <w:r w:rsidRPr="00995A85">
        <w:rPr>
          <w:rStyle w:val="Odwoanieprzypisudolnego"/>
          <w:rFonts w:ascii="Intrum Sans" w:hAnsi="Intrum Sans"/>
          <w:i/>
          <w:iCs/>
          <w:sz w:val="18"/>
          <w:szCs w:val="18"/>
        </w:rPr>
        <w:footnoteReference w:id="5"/>
      </w:r>
      <w:r w:rsidRPr="00995A85">
        <w:rPr>
          <w:rFonts w:ascii="Intrum Sans" w:hAnsi="Intrum Sans"/>
          <w:i/>
          <w:iCs/>
          <w:sz w:val="18"/>
          <w:szCs w:val="18"/>
        </w:rPr>
        <w:t>.  Dzięki niej rodzice mogą odzyskać część wydatków poniesionych na wychowanie dzieci. Jest to szczególnie ważne w obliczu rosnących kosztów życia, co sprawia, że każda forma wsparcia finansowego ma znaczenie dla budżetu domowego. Należy jednak pamiętać, że ułatwienie jest dostępne dla podatników rozliczających się za pomocą formularzy PIT-28, PIT-36 oraz PIT-37</w:t>
      </w:r>
      <w:r w:rsidRPr="00995A85">
        <w:rPr>
          <w:rFonts w:ascii="Intrum Sans" w:hAnsi="Intrum Sans"/>
          <w:b/>
          <w:bCs/>
          <w:sz w:val="18"/>
          <w:szCs w:val="18"/>
        </w:rPr>
        <w:t xml:space="preserve"> – dodaje Aneta Miszczak.</w:t>
      </w:r>
    </w:p>
    <w:p w14:paraId="0C0ED13E" w14:textId="77777777" w:rsidR="008175E6" w:rsidRPr="00995A85" w:rsidRDefault="008175E6" w:rsidP="008175E6">
      <w:pPr>
        <w:rPr>
          <w:rFonts w:ascii="Intrum Sans" w:hAnsi="Intrum Sans"/>
          <w:sz w:val="18"/>
          <w:szCs w:val="18"/>
        </w:rPr>
      </w:pPr>
    </w:p>
    <w:p w14:paraId="2F7DF2A5"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Ulga dla krwiodawców</w:t>
      </w:r>
    </w:p>
    <w:p w14:paraId="0DD2637C" w14:textId="77777777" w:rsidR="008175E6" w:rsidRPr="00995A85" w:rsidRDefault="008175E6" w:rsidP="008175E6">
      <w:pPr>
        <w:rPr>
          <w:rFonts w:ascii="Intrum Sans" w:hAnsi="Intrum Sans"/>
          <w:sz w:val="18"/>
          <w:szCs w:val="18"/>
        </w:rPr>
      </w:pPr>
    </w:p>
    <w:p w14:paraId="5B3F40B8" w14:textId="77777777" w:rsidR="008175E6" w:rsidRPr="00995A85" w:rsidRDefault="008175E6" w:rsidP="008175E6">
      <w:pPr>
        <w:rPr>
          <w:rFonts w:ascii="Intrum Sans" w:hAnsi="Intrum Sans"/>
          <w:sz w:val="18"/>
          <w:szCs w:val="18"/>
        </w:rPr>
      </w:pPr>
      <w:r w:rsidRPr="00995A85">
        <w:rPr>
          <w:rFonts w:ascii="Intrum Sans" w:hAnsi="Intrum Sans"/>
          <w:sz w:val="18"/>
          <w:szCs w:val="18"/>
        </w:rPr>
        <w:t>Pomoc potrzebującym jest niezwykle ważną częścią życia społecznego. Szczególną formą takiej pomocy jest oddawanie krwi, której nierzadko brakuje w szpitalach, dlatego też osoby, które decydują się na wsparcie, mogą liczyć na korzystniejsze warunki przy rozliczeniach PIT. Honorowi krwiodawcy w 2024 roku będą mogli odliczyć kwotę ekwiwalentu za oddaną w 2023 roku krew lub jej składniki, czyli np. osocze. Obowiązująca stawka wynosi 130 zł za litr</w:t>
      </w:r>
      <w:r w:rsidRPr="00995A85">
        <w:rPr>
          <w:rStyle w:val="Odwoanieprzypisudolnego"/>
          <w:rFonts w:ascii="Intrum Sans" w:hAnsi="Intrum Sans"/>
          <w:sz w:val="18"/>
          <w:szCs w:val="18"/>
        </w:rPr>
        <w:footnoteReference w:id="6"/>
      </w:r>
      <w:r w:rsidRPr="00995A85">
        <w:rPr>
          <w:rFonts w:ascii="Intrum Sans" w:hAnsi="Intrum Sans"/>
          <w:sz w:val="18"/>
          <w:szCs w:val="18"/>
        </w:rPr>
        <w:t>, jednak przysługująca ulga nie może wynosić więcej niż 6% dochodu. Aby z niej skorzystać, konieczne będzie potwierdzenie od Regionalnego Centrum Krwiodawstwa i Krwiolecznictwa.</w:t>
      </w:r>
    </w:p>
    <w:p w14:paraId="24A2C749" w14:textId="77777777" w:rsidR="008175E6" w:rsidRPr="00995A85" w:rsidRDefault="008175E6" w:rsidP="008175E6">
      <w:pPr>
        <w:rPr>
          <w:rFonts w:ascii="Intrum Sans" w:hAnsi="Intrum Sans"/>
          <w:sz w:val="18"/>
          <w:szCs w:val="18"/>
        </w:rPr>
      </w:pPr>
    </w:p>
    <w:p w14:paraId="13C3F957" w14:textId="77777777" w:rsidR="008175E6" w:rsidRPr="00995A85" w:rsidRDefault="008175E6" w:rsidP="008175E6">
      <w:pPr>
        <w:rPr>
          <w:rFonts w:ascii="Intrum Sans" w:hAnsi="Intrum Sans"/>
          <w:b/>
          <w:bCs/>
          <w:sz w:val="18"/>
          <w:szCs w:val="18"/>
        </w:rPr>
      </w:pPr>
      <w:r w:rsidRPr="00995A85">
        <w:rPr>
          <w:rFonts w:ascii="Intrum Sans" w:hAnsi="Intrum Sans"/>
          <w:i/>
          <w:iCs/>
          <w:sz w:val="18"/>
          <w:szCs w:val="18"/>
        </w:rPr>
        <w:t xml:space="preserve">- Ulga dla krwiodawców to wyraz szacunku dla osób, które bezinteresownie dzielą się cząstką siebie, aby pomóc innym. Jest to również zachęta do włączania się w szeregi honorowych dawców krwi, co ma ogromne znaczenie dla ratowania życia i zdrowia pacjentów. Kwota wyliczona przez prawodawców może wydawać się niewielka, ale w ten </w:t>
      </w:r>
      <w:r w:rsidRPr="00995A85">
        <w:rPr>
          <w:rFonts w:ascii="Intrum Sans" w:hAnsi="Intrum Sans"/>
          <w:i/>
          <w:iCs/>
          <w:sz w:val="18"/>
          <w:szCs w:val="18"/>
        </w:rPr>
        <w:lastRenderedPageBreak/>
        <w:t>sposób w poprzednim roku podatkowym Polacy zaoszczędzili ponad 10 milionów złotych</w:t>
      </w:r>
      <w:r w:rsidRPr="00995A85">
        <w:rPr>
          <w:rStyle w:val="Odwoanieprzypisudolnego"/>
          <w:rFonts w:ascii="Intrum Sans" w:hAnsi="Intrum Sans"/>
          <w:i/>
          <w:iCs/>
          <w:sz w:val="18"/>
          <w:szCs w:val="18"/>
        </w:rPr>
        <w:footnoteReference w:id="7"/>
      </w:r>
      <w:r w:rsidRPr="00995A85">
        <w:rPr>
          <w:rFonts w:ascii="Intrum Sans" w:hAnsi="Intrum Sans"/>
          <w:i/>
          <w:iCs/>
          <w:sz w:val="18"/>
          <w:szCs w:val="18"/>
        </w:rPr>
        <w:t>. Podobnie, jak w przypadku poprzednich omawianych upustów i tutaj dotyczy ona osób, które planują rozliczać się poprzez formularz PIT-28, PIT-36 oraz PIT-37</w:t>
      </w:r>
      <w:r w:rsidRPr="00995A85">
        <w:rPr>
          <w:rFonts w:ascii="Intrum Sans" w:hAnsi="Intrum Sans"/>
          <w:sz w:val="18"/>
          <w:szCs w:val="18"/>
        </w:rPr>
        <w:t xml:space="preserve"> </w:t>
      </w:r>
      <w:r w:rsidRPr="00995A85">
        <w:rPr>
          <w:rFonts w:ascii="Intrum Sans" w:hAnsi="Intrum Sans"/>
          <w:b/>
          <w:bCs/>
          <w:sz w:val="18"/>
          <w:szCs w:val="18"/>
        </w:rPr>
        <w:t xml:space="preserve">– podkreśla Aneta Miszczak. </w:t>
      </w:r>
    </w:p>
    <w:p w14:paraId="60412C76" w14:textId="77777777" w:rsidR="008175E6" w:rsidRPr="00995A85" w:rsidRDefault="008175E6" w:rsidP="008175E6">
      <w:pPr>
        <w:rPr>
          <w:rFonts w:ascii="Intrum Sans" w:hAnsi="Intrum Sans"/>
          <w:sz w:val="18"/>
          <w:szCs w:val="18"/>
        </w:rPr>
      </w:pPr>
    </w:p>
    <w:p w14:paraId="3F538B00"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Płacąc – pomagasz, czyli 1,5% na wybrany cel</w:t>
      </w:r>
    </w:p>
    <w:p w14:paraId="03085A91" w14:textId="77777777" w:rsidR="008175E6" w:rsidRPr="00995A85" w:rsidRDefault="008175E6" w:rsidP="008175E6">
      <w:pPr>
        <w:rPr>
          <w:rFonts w:ascii="Intrum Sans" w:hAnsi="Intrum Sans"/>
          <w:sz w:val="18"/>
          <w:szCs w:val="18"/>
        </w:rPr>
      </w:pPr>
    </w:p>
    <w:p w14:paraId="72871ECD" w14:textId="77777777" w:rsidR="008175E6" w:rsidRPr="00995A85" w:rsidRDefault="008175E6" w:rsidP="008175E6">
      <w:pPr>
        <w:rPr>
          <w:rFonts w:ascii="Intrum Sans" w:hAnsi="Intrum Sans"/>
          <w:sz w:val="18"/>
          <w:szCs w:val="18"/>
        </w:rPr>
      </w:pPr>
      <w:r w:rsidRPr="00995A85">
        <w:rPr>
          <w:rFonts w:ascii="Intrum Sans" w:hAnsi="Intrum Sans"/>
          <w:sz w:val="18"/>
          <w:szCs w:val="18"/>
        </w:rPr>
        <w:t xml:space="preserve">Osoby w Polsce mają możliwość pomocy innym bez ponoszenia dodatkowych kosztów. Przekazanie 1,5% swojego podatku dochodowego na rzecz wybranej organizacji pożytku publicznego jest formą wsparcia, która pozwala mieć realny wpływ na działalność organizacji społecznych, charytatywnych czy kulturalnych. Aby skorzystać z tej możliwości, wystarczy wypełnić odpowiednią część zeznania podatkowego, wskazując numer KRS wybranej przez siebie organizacji. </w:t>
      </w:r>
      <w:r w:rsidRPr="00995A85">
        <w:rPr>
          <w:rFonts w:ascii="Intrum Sans" w:hAnsi="Intrum Sans"/>
          <w:b/>
          <w:bCs/>
          <w:sz w:val="18"/>
          <w:szCs w:val="18"/>
        </w:rPr>
        <w:t xml:space="preserve">Warto pamiętać, że przekazanie 1,5% nie zwiększa ponoszonego obciążenia </w:t>
      </w:r>
      <w:r w:rsidRPr="00995A85">
        <w:rPr>
          <w:rFonts w:ascii="Intrum Sans" w:hAnsi="Intrum Sans"/>
          <w:sz w:val="18"/>
          <w:szCs w:val="18"/>
        </w:rPr>
        <w:t xml:space="preserve">– jest to część podatku, który i tak należałoby zapłacić na rzecz państwa. Warto więc dopełnić obowiązku, połączyć go z pomocą i bezpośrednio przyczynić się do rozwoju wybranej organizacji. </w:t>
      </w:r>
    </w:p>
    <w:p w14:paraId="44B58C2C" w14:textId="77777777" w:rsidR="008175E6" w:rsidRPr="00995A85" w:rsidRDefault="008175E6" w:rsidP="008175E6">
      <w:pPr>
        <w:rPr>
          <w:rFonts w:ascii="Intrum Sans" w:hAnsi="Intrum Sans"/>
          <w:sz w:val="18"/>
          <w:szCs w:val="18"/>
        </w:rPr>
      </w:pPr>
    </w:p>
    <w:p w14:paraId="03CF3B8B" w14:textId="77777777" w:rsidR="008175E6" w:rsidRPr="00995A85" w:rsidRDefault="008175E6" w:rsidP="008175E6">
      <w:pPr>
        <w:rPr>
          <w:rFonts w:ascii="Intrum Sans" w:hAnsi="Intrum Sans"/>
          <w:b/>
          <w:bCs/>
          <w:sz w:val="18"/>
          <w:szCs w:val="18"/>
        </w:rPr>
      </w:pPr>
      <w:r w:rsidRPr="00995A85">
        <w:rPr>
          <w:rFonts w:ascii="Intrum Sans" w:hAnsi="Intrum Sans"/>
          <w:i/>
          <w:iCs/>
          <w:sz w:val="18"/>
          <w:szCs w:val="18"/>
        </w:rPr>
        <w:t xml:space="preserve">- Przekazanie 1,5% podatku na wybrany cel to wyjątkowy sposób na wyrażenie swojej solidarności społecznej. Każda osoba, decydująca się na wsparcie OPP, przyczynia się do rozwoju ważnych inicjatyw, które bezpośrednio wpływają na jakość życia wielu osób. To także dowód na to, że nawet niewielkie kwoty, gdy są odpowiednio zagospodarowane, mogą przynieść znaczące zmiany </w:t>
      </w:r>
      <w:r w:rsidRPr="00995A85">
        <w:rPr>
          <w:rFonts w:ascii="Intrum Sans" w:hAnsi="Intrum Sans"/>
          <w:b/>
          <w:bCs/>
          <w:sz w:val="18"/>
          <w:szCs w:val="18"/>
        </w:rPr>
        <w:t>– podkreśla ekspertka Intrum, Aneta Miszczak.</w:t>
      </w:r>
    </w:p>
    <w:p w14:paraId="402C08E1" w14:textId="77777777" w:rsidR="008175E6" w:rsidRPr="00995A85" w:rsidRDefault="008175E6" w:rsidP="008175E6">
      <w:pPr>
        <w:rPr>
          <w:rFonts w:ascii="Intrum Sans" w:hAnsi="Intrum Sans"/>
          <w:sz w:val="18"/>
          <w:szCs w:val="18"/>
        </w:rPr>
      </w:pPr>
    </w:p>
    <w:p w14:paraId="745D8138" w14:textId="77777777" w:rsidR="008175E6" w:rsidRPr="00995A85" w:rsidRDefault="008175E6" w:rsidP="008175E6">
      <w:pPr>
        <w:rPr>
          <w:rFonts w:ascii="Intrum Sans" w:hAnsi="Intrum Sans"/>
          <w:b/>
          <w:bCs/>
          <w:sz w:val="18"/>
          <w:szCs w:val="18"/>
        </w:rPr>
      </w:pPr>
      <w:r w:rsidRPr="00995A85">
        <w:rPr>
          <w:rFonts w:ascii="Intrum Sans" w:hAnsi="Intrum Sans"/>
          <w:b/>
          <w:bCs/>
          <w:sz w:val="18"/>
          <w:szCs w:val="18"/>
        </w:rPr>
        <w:t>Wsparcie dla młodych pracowników</w:t>
      </w:r>
    </w:p>
    <w:p w14:paraId="4233273F" w14:textId="77777777" w:rsidR="008175E6" w:rsidRPr="00995A85" w:rsidRDefault="008175E6" w:rsidP="008175E6">
      <w:pPr>
        <w:rPr>
          <w:rFonts w:ascii="Intrum Sans" w:hAnsi="Intrum Sans"/>
          <w:sz w:val="18"/>
          <w:szCs w:val="18"/>
        </w:rPr>
      </w:pPr>
    </w:p>
    <w:p w14:paraId="3F7576ED" w14:textId="77777777" w:rsidR="008175E6" w:rsidRPr="00995A85" w:rsidRDefault="008175E6" w:rsidP="008175E6">
      <w:pPr>
        <w:rPr>
          <w:rFonts w:ascii="Intrum Sans" w:hAnsi="Intrum Sans"/>
          <w:sz w:val="18"/>
          <w:szCs w:val="18"/>
        </w:rPr>
      </w:pPr>
      <w:r w:rsidRPr="00995A85">
        <w:rPr>
          <w:rFonts w:ascii="Intrum Sans" w:hAnsi="Intrum Sans"/>
          <w:sz w:val="18"/>
          <w:szCs w:val="18"/>
        </w:rPr>
        <w:t xml:space="preserve">Ulga dla młodych, znana również jako "zerowy PIT", to zwolnienie z konieczności płacenia podatku dochodowego dla osób, które nie ukończyły 26 roku życia i w danym roku podatkowym zarobiły </w:t>
      </w:r>
      <w:r w:rsidRPr="00995A85">
        <w:rPr>
          <w:rFonts w:ascii="Intrum Sans" w:hAnsi="Intrum Sans"/>
          <w:b/>
          <w:bCs/>
          <w:sz w:val="18"/>
          <w:szCs w:val="18"/>
        </w:rPr>
        <w:t>mniej niż 85 528 zł</w:t>
      </w:r>
      <w:r w:rsidRPr="00995A85">
        <w:rPr>
          <w:rStyle w:val="Odwoanieprzypisudolnego"/>
          <w:rFonts w:ascii="Intrum Sans" w:hAnsi="Intrum Sans"/>
          <w:b/>
          <w:bCs/>
          <w:sz w:val="18"/>
          <w:szCs w:val="18"/>
        </w:rPr>
        <w:footnoteReference w:id="8"/>
      </w:r>
      <w:r w:rsidRPr="00995A85">
        <w:rPr>
          <w:rFonts w:ascii="Intrum Sans" w:hAnsi="Intrum Sans"/>
          <w:b/>
          <w:bCs/>
          <w:sz w:val="18"/>
          <w:szCs w:val="18"/>
        </w:rPr>
        <w:t>.</w:t>
      </w:r>
      <w:r w:rsidRPr="00995A85">
        <w:rPr>
          <w:rFonts w:ascii="Intrum Sans" w:hAnsi="Intrum Sans"/>
          <w:sz w:val="18"/>
          <w:szCs w:val="18"/>
        </w:rPr>
        <w:t xml:space="preserve"> Stanowi ono wsparcie finansowe dla młodego pokolenia. Warto dodać, że jeżeli w okresie rozliczeniowym osoba ukończy 26 lat, PIT zerowy przestaje być naliczany dopiero po dniu urodzin. Zwolnienie to obejmuje przychody ze stosunku pracy, umów zlecenia, a także praktyki absolwenckiej, stażu uczniowskiego czy nawet zasiłku macierzyńskiego. </w:t>
      </w:r>
    </w:p>
    <w:p w14:paraId="1860302D" w14:textId="77777777" w:rsidR="008175E6" w:rsidRPr="00995A85" w:rsidRDefault="008175E6" w:rsidP="008175E6">
      <w:pPr>
        <w:rPr>
          <w:rFonts w:ascii="Intrum Sans" w:hAnsi="Intrum Sans"/>
          <w:sz w:val="18"/>
          <w:szCs w:val="18"/>
        </w:rPr>
      </w:pPr>
    </w:p>
    <w:p w14:paraId="3D24EC2A" w14:textId="77777777" w:rsidR="008175E6" w:rsidRPr="00995A85" w:rsidRDefault="008175E6" w:rsidP="008175E6">
      <w:pPr>
        <w:rPr>
          <w:rFonts w:ascii="Intrum Sans" w:hAnsi="Intrum Sans"/>
          <w:b/>
          <w:bCs/>
          <w:sz w:val="18"/>
          <w:szCs w:val="18"/>
        </w:rPr>
      </w:pPr>
      <w:r w:rsidRPr="00995A85">
        <w:rPr>
          <w:rFonts w:ascii="Intrum Sans" w:hAnsi="Intrum Sans"/>
          <w:i/>
          <w:iCs/>
          <w:sz w:val="18"/>
          <w:szCs w:val="18"/>
        </w:rPr>
        <w:t>- Zerowy PIT to okazja dla młodych ludzi, aby zacząć swoją karierę zawodową bez dodatkowego obciążenia podatkowego. Ulga ta działa z mocy prawa, a więc do skorzystania z niej wystarczy spełnienie określonych warunków. Innymi słowy, nie ma konieczności składania specjalnych wniosków, żeby móc nie płacić podatku dochodowego</w:t>
      </w:r>
      <w:r w:rsidRPr="00995A85">
        <w:rPr>
          <w:rFonts w:ascii="Intrum Sans" w:hAnsi="Intrum Sans"/>
          <w:sz w:val="18"/>
          <w:szCs w:val="18"/>
        </w:rPr>
        <w:t xml:space="preserve"> </w:t>
      </w:r>
      <w:r w:rsidRPr="00995A85">
        <w:rPr>
          <w:rFonts w:ascii="Intrum Sans" w:hAnsi="Intrum Sans"/>
          <w:b/>
          <w:bCs/>
          <w:sz w:val="18"/>
          <w:szCs w:val="18"/>
        </w:rPr>
        <w:t xml:space="preserve">– dodaje Aneta Miszczak, ekspert Intrum. </w:t>
      </w:r>
    </w:p>
    <w:p w14:paraId="4C84DB7A" w14:textId="77777777" w:rsidR="008175E6" w:rsidRPr="00995A85" w:rsidRDefault="008175E6" w:rsidP="008175E6">
      <w:pPr>
        <w:rPr>
          <w:rFonts w:ascii="Intrum Sans" w:hAnsi="Intrum Sans"/>
          <w:sz w:val="18"/>
          <w:szCs w:val="18"/>
        </w:rPr>
      </w:pPr>
    </w:p>
    <w:p w14:paraId="07AC5F9E" w14:textId="4FA70974" w:rsidR="00B33607" w:rsidRPr="00995A85" w:rsidRDefault="008175E6" w:rsidP="00995A85">
      <w:pPr>
        <w:rPr>
          <w:rFonts w:ascii="Intrum Sans" w:hAnsi="Intrum Sans"/>
          <w:sz w:val="18"/>
          <w:szCs w:val="18"/>
        </w:rPr>
      </w:pPr>
      <w:r w:rsidRPr="00995A85">
        <w:rPr>
          <w:rFonts w:ascii="Intrum Sans" w:hAnsi="Intrum Sans"/>
          <w:sz w:val="18"/>
          <w:szCs w:val="18"/>
        </w:rPr>
        <w:t>Ulgi podatkowe w Polsce oferują szeroki wachlarz możliwości dla płatników na zmniejszenie swoich zobowiązań i jednoczesne wspieranie ważnych celów społecznych i ekonomicznych. Od ulgi internetowej, przez wsparcie dla rodzin i krwiodawców, po ulgi dla młodych – każda z nich ma wpływ na życie codzienne i co najważniejsze przynosi wymierne korzyści w postaci zaoszczędzonych pieniędzy – w zeszłym roku polscy podatnicy z tytułu różnych ulg podatkowych zaoszczędzili łącznie niemal 14 miliardów złotych</w:t>
      </w:r>
      <w:r w:rsidRPr="00995A85">
        <w:rPr>
          <w:rStyle w:val="Odwoanieprzypisudolnego"/>
          <w:rFonts w:ascii="Intrum Sans" w:hAnsi="Intrum Sans"/>
          <w:sz w:val="18"/>
          <w:szCs w:val="18"/>
        </w:rPr>
        <w:footnoteReference w:id="9"/>
      </w:r>
      <w:r w:rsidRPr="00995A85">
        <w:rPr>
          <w:rFonts w:ascii="Intrum Sans" w:hAnsi="Intrum Sans"/>
          <w:sz w:val="18"/>
          <w:szCs w:val="18"/>
        </w:rPr>
        <w:t xml:space="preserve">. Możliwości skorzystania z różnych opustów jest znacznie więcej niż tylko te przywołane, więc warto być na bieżąco z przepisami i korzystać z dostępnych </w:t>
      </w:r>
      <w:r w:rsidR="00AE6C5B">
        <w:rPr>
          <w:rFonts w:ascii="Intrum Sans" w:hAnsi="Intrum Sans"/>
          <w:sz w:val="18"/>
          <w:szCs w:val="18"/>
        </w:rPr>
        <w:t>opcji</w:t>
      </w:r>
      <w:r w:rsidRPr="00995A85">
        <w:rPr>
          <w:rFonts w:ascii="Intrum Sans" w:hAnsi="Intrum Sans"/>
          <w:sz w:val="18"/>
          <w:szCs w:val="18"/>
        </w:rPr>
        <w:t>, aby maksymalnie wykorzystać swoje prawa podatkowe.</w:t>
      </w:r>
    </w:p>
    <w:sectPr w:rsidR="00B33607" w:rsidRPr="00995A8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FF10" w14:textId="77777777" w:rsidR="00A51911" w:rsidRDefault="00A51911">
      <w:r>
        <w:separator/>
      </w:r>
    </w:p>
  </w:endnote>
  <w:endnote w:type="continuationSeparator" w:id="0">
    <w:p w14:paraId="56B0F13F" w14:textId="77777777" w:rsidR="00A51911" w:rsidRDefault="00A5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20B0604020202020204"/>
    <w:charset w:val="00"/>
    <w:family w:val="auto"/>
    <w:pitch w:val="variable"/>
    <w:sig w:usb0="00000087"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580D" w14:textId="77777777" w:rsidR="00A51911" w:rsidRDefault="00A51911">
      <w:r>
        <w:separator/>
      </w:r>
    </w:p>
  </w:footnote>
  <w:footnote w:type="continuationSeparator" w:id="0">
    <w:p w14:paraId="0274291A" w14:textId="77777777" w:rsidR="00A51911" w:rsidRDefault="00A51911">
      <w:r>
        <w:continuationSeparator/>
      </w:r>
    </w:p>
  </w:footnote>
  <w:footnote w:id="1">
    <w:p w14:paraId="60E0A9E1" w14:textId="77777777" w:rsidR="008175E6" w:rsidRPr="00B05EAE" w:rsidRDefault="008175E6" w:rsidP="008175E6">
      <w:pPr>
        <w:pStyle w:val="Tekstprzypisudolnego"/>
        <w:rPr>
          <w:rFonts w:ascii="Intrum Sans" w:hAnsi="Intrum Sans"/>
          <w:i/>
          <w:iC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Dane Ministerstwa Finansów. </w:t>
      </w:r>
      <w:r w:rsidRPr="00B05EAE">
        <w:rPr>
          <w:rFonts w:ascii="Intrum Sans" w:hAnsi="Intrum Sans"/>
          <w:i/>
          <w:iCs/>
          <w:sz w:val="16"/>
          <w:szCs w:val="16"/>
        </w:rPr>
        <w:t>INFORMACJA DOTYCZĄCA ROZLICZENIA PODATKU</w:t>
      </w:r>
    </w:p>
    <w:p w14:paraId="25E20A6F" w14:textId="77777777" w:rsidR="008175E6" w:rsidRPr="00B05EAE" w:rsidRDefault="008175E6" w:rsidP="008175E6">
      <w:pPr>
        <w:pStyle w:val="Tekstprzypisudolnego"/>
        <w:rPr>
          <w:rFonts w:ascii="Intrum Sans" w:hAnsi="Intrum Sans"/>
          <w:sz w:val="16"/>
          <w:szCs w:val="16"/>
        </w:rPr>
      </w:pPr>
      <w:r w:rsidRPr="00B05EAE">
        <w:rPr>
          <w:rFonts w:ascii="Intrum Sans" w:hAnsi="Intrum Sans"/>
          <w:i/>
          <w:iCs/>
          <w:sz w:val="16"/>
          <w:szCs w:val="16"/>
        </w:rPr>
        <w:t>DOCHODOWEGO OD OSÓB FIZYCZNYCH ZA 2022 ROK.</w:t>
      </w:r>
    </w:p>
  </w:footnote>
  <w:footnote w:id="2">
    <w:p w14:paraId="6BB71B2A" w14:textId="498F5F18"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Ministerstwo Finansów</w:t>
      </w:r>
      <w:r w:rsidR="00AE6C5B">
        <w:rPr>
          <w:rFonts w:ascii="Intrum Sans" w:hAnsi="Intrum Sans"/>
          <w:sz w:val="16"/>
          <w:szCs w:val="16"/>
        </w:rPr>
        <w:t>,</w:t>
      </w:r>
      <w:r w:rsidRPr="00B05EAE">
        <w:rPr>
          <w:rFonts w:ascii="Intrum Sans" w:hAnsi="Intrum Sans"/>
          <w:sz w:val="16"/>
          <w:szCs w:val="16"/>
        </w:rPr>
        <w:t xml:space="preserve"> </w:t>
      </w:r>
      <w:r w:rsidR="00AE6C5B">
        <w:rPr>
          <w:rFonts w:ascii="Intrum Sans" w:hAnsi="Intrum Sans"/>
          <w:sz w:val="16"/>
          <w:szCs w:val="16"/>
        </w:rPr>
        <w:t>www.podatki.gov.pl.</w:t>
      </w:r>
    </w:p>
  </w:footnote>
  <w:footnote w:id="3">
    <w:p w14:paraId="6A9A081A" w14:textId="77777777"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Dane Ministerstwa Finansów. </w:t>
      </w:r>
      <w:r w:rsidRPr="00B05EAE">
        <w:rPr>
          <w:rFonts w:ascii="Intrum Sans" w:hAnsi="Intrum Sans"/>
          <w:i/>
          <w:iCs/>
          <w:sz w:val="16"/>
          <w:szCs w:val="16"/>
        </w:rPr>
        <w:t>INFORMACJA DOTYCZĄCA…</w:t>
      </w:r>
    </w:p>
  </w:footnote>
  <w:footnote w:id="4">
    <w:p w14:paraId="3235B260" w14:textId="5B85CE96"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Ministerstwo Finansów</w:t>
      </w:r>
      <w:r w:rsidR="00AE6C5B">
        <w:rPr>
          <w:rFonts w:ascii="Intrum Sans" w:hAnsi="Intrum Sans"/>
          <w:sz w:val="16"/>
          <w:szCs w:val="16"/>
        </w:rPr>
        <w:t>,</w:t>
      </w:r>
      <w:r w:rsidR="00AE6C5B" w:rsidRPr="00AE6C5B">
        <w:rPr>
          <w:rFonts w:ascii="Intrum Sans" w:hAnsi="Intrum Sans"/>
          <w:sz w:val="16"/>
          <w:szCs w:val="16"/>
        </w:rPr>
        <w:t xml:space="preserve"> </w:t>
      </w:r>
      <w:r w:rsidR="00AE6C5B">
        <w:rPr>
          <w:rFonts w:ascii="Intrum Sans" w:hAnsi="Intrum Sans"/>
          <w:sz w:val="16"/>
          <w:szCs w:val="16"/>
        </w:rPr>
        <w:t>www.podatki.gov.pl.</w:t>
      </w:r>
    </w:p>
  </w:footnote>
  <w:footnote w:id="5">
    <w:p w14:paraId="5108DA0D" w14:textId="77777777"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Dane Ministerstwa Finansów. </w:t>
      </w:r>
      <w:r w:rsidRPr="00B05EAE">
        <w:rPr>
          <w:rFonts w:ascii="Intrum Sans" w:hAnsi="Intrum Sans"/>
          <w:i/>
          <w:iCs/>
          <w:sz w:val="16"/>
          <w:szCs w:val="16"/>
        </w:rPr>
        <w:t>INFORMACJA DOTYCZĄCA…</w:t>
      </w:r>
    </w:p>
  </w:footnote>
  <w:footnote w:id="6">
    <w:p w14:paraId="5BA20202" w14:textId="0FEFE97F"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Ministerstwo Finansów</w:t>
      </w:r>
      <w:r w:rsidR="00AE6C5B">
        <w:rPr>
          <w:rFonts w:ascii="Intrum Sans" w:hAnsi="Intrum Sans"/>
          <w:sz w:val="16"/>
          <w:szCs w:val="16"/>
        </w:rPr>
        <w:t>,</w:t>
      </w:r>
      <w:r w:rsidR="00AE6C5B" w:rsidRPr="00AE6C5B">
        <w:rPr>
          <w:rFonts w:ascii="Intrum Sans" w:hAnsi="Intrum Sans"/>
          <w:sz w:val="16"/>
          <w:szCs w:val="16"/>
        </w:rPr>
        <w:t xml:space="preserve"> </w:t>
      </w:r>
      <w:r w:rsidR="00AE6C5B">
        <w:rPr>
          <w:rFonts w:ascii="Intrum Sans" w:hAnsi="Intrum Sans"/>
          <w:sz w:val="16"/>
          <w:szCs w:val="16"/>
        </w:rPr>
        <w:t>www.podatki.gov.pl.</w:t>
      </w:r>
    </w:p>
  </w:footnote>
  <w:footnote w:id="7">
    <w:p w14:paraId="7133E608" w14:textId="77777777"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Dane Ministerstwa Finansów. </w:t>
      </w:r>
      <w:r w:rsidRPr="00B05EAE">
        <w:rPr>
          <w:rFonts w:ascii="Intrum Sans" w:hAnsi="Intrum Sans"/>
          <w:i/>
          <w:iCs/>
          <w:sz w:val="16"/>
          <w:szCs w:val="16"/>
        </w:rPr>
        <w:t>INFORMACJA DOTYCZĄCA…</w:t>
      </w:r>
    </w:p>
  </w:footnote>
  <w:footnote w:id="8">
    <w:p w14:paraId="6F0CC2E7" w14:textId="27F5147F"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Ministerstwo Finansów</w:t>
      </w:r>
      <w:r w:rsidR="00AE6C5B">
        <w:rPr>
          <w:rFonts w:ascii="Intrum Sans" w:hAnsi="Intrum Sans"/>
          <w:sz w:val="16"/>
          <w:szCs w:val="16"/>
        </w:rPr>
        <w:t>,</w:t>
      </w:r>
      <w:r w:rsidR="00AE6C5B" w:rsidRPr="00AE6C5B">
        <w:rPr>
          <w:rFonts w:ascii="Intrum Sans" w:hAnsi="Intrum Sans"/>
          <w:sz w:val="16"/>
          <w:szCs w:val="16"/>
        </w:rPr>
        <w:t xml:space="preserve"> </w:t>
      </w:r>
      <w:r w:rsidR="00AE6C5B">
        <w:rPr>
          <w:rFonts w:ascii="Intrum Sans" w:hAnsi="Intrum Sans"/>
          <w:sz w:val="16"/>
          <w:szCs w:val="16"/>
        </w:rPr>
        <w:t>www.podatki.gov.pl.</w:t>
      </w:r>
    </w:p>
  </w:footnote>
  <w:footnote w:id="9">
    <w:p w14:paraId="579E1DD0" w14:textId="77777777" w:rsidR="008175E6" w:rsidRPr="00B05EAE" w:rsidRDefault="008175E6" w:rsidP="008175E6">
      <w:pPr>
        <w:pStyle w:val="Tekstprzypisudolnego"/>
        <w:rPr>
          <w:rFonts w:ascii="Intrum Sans" w:hAnsi="Intrum Sans"/>
          <w:sz w:val="16"/>
          <w:szCs w:val="16"/>
        </w:rPr>
      </w:pPr>
      <w:r w:rsidRPr="00B05EAE">
        <w:rPr>
          <w:rStyle w:val="Odwoanieprzypisudolnego"/>
          <w:rFonts w:ascii="Intrum Sans" w:hAnsi="Intrum Sans"/>
          <w:sz w:val="16"/>
          <w:szCs w:val="16"/>
        </w:rPr>
        <w:footnoteRef/>
      </w:r>
      <w:r w:rsidRPr="00B05EAE">
        <w:rPr>
          <w:rFonts w:ascii="Intrum Sans" w:hAnsi="Intrum Sans"/>
          <w:sz w:val="16"/>
          <w:szCs w:val="16"/>
        </w:rPr>
        <w:t xml:space="preserve"> Dane Ministerstwa Finansów. </w:t>
      </w:r>
      <w:r w:rsidRPr="00B05EAE">
        <w:rPr>
          <w:rFonts w:ascii="Intrum Sans" w:hAnsi="Intrum Sans"/>
          <w:i/>
          <w:iCs/>
          <w:sz w:val="16"/>
          <w:szCs w:val="16"/>
        </w:rPr>
        <w:t>INFORMACJA DOTYCZĄCA…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11545"/>
    <w:rsid w:val="000355FA"/>
    <w:rsid w:val="000F27B4"/>
    <w:rsid w:val="00146CD7"/>
    <w:rsid w:val="001D6E33"/>
    <w:rsid w:val="001E33E4"/>
    <w:rsid w:val="00213707"/>
    <w:rsid w:val="00243AF2"/>
    <w:rsid w:val="00255113"/>
    <w:rsid w:val="00276ACB"/>
    <w:rsid w:val="002D6508"/>
    <w:rsid w:val="002E6824"/>
    <w:rsid w:val="002F3D8A"/>
    <w:rsid w:val="00326774"/>
    <w:rsid w:val="003379AD"/>
    <w:rsid w:val="003A06BE"/>
    <w:rsid w:val="00411486"/>
    <w:rsid w:val="0042236C"/>
    <w:rsid w:val="004E49CD"/>
    <w:rsid w:val="004F4DD5"/>
    <w:rsid w:val="00505586"/>
    <w:rsid w:val="005407D5"/>
    <w:rsid w:val="005734C2"/>
    <w:rsid w:val="00684AEB"/>
    <w:rsid w:val="0077187C"/>
    <w:rsid w:val="008175E6"/>
    <w:rsid w:val="0082674E"/>
    <w:rsid w:val="00864125"/>
    <w:rsid w:val="00891C49"/>
    <w:rsid w:val="0091480B"/>
    <w:rsid w:val="00945F8A"/>
    <w:rsid w:val="00976956"/>
    <w:rsid w:val="00995A85"/>
    <w:rsid w:val="00A33DC8"/>
    <w:rsid w:val="00A51911"/>
    <w:rsid w:val="00A62015"/>
    <w:rsid w:val="00A63854"/>
    <w:rsid w:val="00AC43A1"/>
    <w:rsid w:val="00AE6C5B"/>
    <w:rsid w:val="00AF7AF0"/>
    <w:rsid w:val="00B05EAE"/>
    <w:rsid w:val="00B27939"/>
    <w:rsid w:val="00B33607"/>
    <w:rsid w:val="00BD5C57"/>
    <w:rsid w:val="00C07463"/>
    <w:rsid w:val="00C40743"/>
    <w:rsid w:val="00CE049F"/>
    <w:rsid w:val="00CF1605"/>
    <w:rsid w:val="00DB0F7D"/>
    <w:rsid w:val="00E05FEA"/>
    <w:rsid w:val="00E07771"/>
    <w:rsid w:val="00EB3314"/>
    <w:rsid w:val="00EE723A"/>
    <w:rsid w:val="00F61944"/>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1036</Words>
  <Characters>6217</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Maksymilian Szer Lightscape</cp:lastModifiedBy>
  <cp:revision>6</cp:revision>
  <cp:lastPrinted>2024-03-06T14:33:00Z</cp:lastPrinted>
  <dcterms:created xsi:type="dcterms:W3CDTF">2024-03-27T07:58:00Z</dcterms:created>
  <dcterms:modified xsi:type="dcterms:W3CDTF">2024-03-28T08:32:00Z</dcterms:modified>
</cp:coreProperties>
</file>