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05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.04.2024 r.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Carrefour uruchamia koncept C4NDYLAND - blisko 1000 nietypowych produktów i smaków z różnych stron świata w modelu store-in-store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Carrefour Polska otworzył w Centrum Handlowym Westfield Arkadia w Warszawie nowy koncept handlowy pod nazwą C4NDYLAND. Jest to wydzielona strefa ze słodyczami i oryginalnymi produktami spożywczymi z całego świata, których do tej pory nie można było kupić stacjonarnie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na polskim rynku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. Uroczyste otwarcie nowego konceptu odbędzie się już dziś (5 kwietnia), w godz. 15:00-19:00.</w:t>
      </w:r>
    </w:p>
    <w:p w:rsidR="00000000" w:rsidDel="00000000" w:rsidP="00000000" w:rsidRDefault="00000000" w:rsidRPr="00000000" w14:paraId="00000007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Według analiz Euromonitora, w 2022 roku wartość światowego rynku słodyczy została określona na 113,6 mld USD a eksperci przewidują, że na przestrzeni lat 2022-2028 urośnie jeszcze o ponad 50%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Co więcej, Polska jest jednym z największych rynków czekolady w Europie Środowo-Wschodniej, a słodycze i produkty żywnościowe z odległych krajów szybko zyskują na popularności w naszym kraju.</w:t>
      </w:r>
    </w:p>
    <w:p w:rsidR="00000000" w:rsidDel="00000000" w:rsidP="00000000" w:rsidRDefault="00000000" w:rsidRPr="00000000" w14:paraId="00000008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odpowiedzi na ogromne zainteresowanie zarówno nietypowymi słodyczami, jak i przysmakami z różnych stron świata, Carrefour Polska otwiera w Warszawie strefę store-in-store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pod nazwą C4NDYLAND, która kierowana jest do osób ciekawych świata, które nie boją się kulinarnych eksperymentów. Klienci znajdą tam m.in. produkty z Azji czy USA, takie jak choćby duży wybór popcornów, nowe smaki popularnych napojów gazowanych, znane na tiktoku duże strzelające żelki czy produkty marki Samyang ze znanymi Buldakami na czele. Z kolei w strefie w strefie „challenge” znajdą się produkty bardzo ostre czy słone lub kwaśne, a w strefie #CrazyFood znajdziemy odniesienia do modnych ostatnio w mediach społecznościowych jedzeniowych „challengy”.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144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Carrefour posiada w swojej ofercie ponad 50.000 różnych produktów i prawdopodobnie jest to najszerszy asortyment oferowanych w Polsce w sklepach stacjonarnych. Staramy się jednak nie tylko odpowiadać nim na oczekiwania klientów, ale również wyprzedzać ich potrzeby. Dlatego nieustająco pracujemy nad nowymi konceptami i rozwiązaniami handlowymi, które sprawiają, że wybór w sklepach Carrefour jest jeszcze bardziej atrakcyjny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—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Sylwester Mroczek, Menedżer Rozwoju Działu Formatów i Konceptów Handlowych w 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Strefa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C4NDYLAND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zlokalizowana w centrum handlowym Westfield Arkadia to rozwinięcie naszego konceptu Kuchni Świata, w którym oferujemy już łącznie ponad 3000 produktów z kilkunastu krajów na świecie i który dostępny jest w naszej ofercie na stałe. To wprost odpowiedź na potrzeby klientów z pokolenia Y, Z i młodszych, którzy wyznaczają trendy, szukając zagranicznych słodyczy i przekąsek dostępnych od ręki tu i teraz. Chcemy być liderem tego typu asortymentu w Polsce, a to co nas wyróżnia to wybór, dostępność i przystępne ceny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— dodaje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Sylwester Mroczek.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Pierwsza strefa C4NDYLAND zostanie oficjalnie otwarta w warszawskim hipermarkecie Carrefour w Westfield Arkadia już dziś, 5.04.2024r. o godzinie 15:00. W trakcie otwarcia klienci będą mogli wziąć udział w wielu atrakcjach, w tym tiktokowym wyzwaniu tanecznym, w którym do wygrania będą słodycze z nowej strefy. </w:t>
      </w:r>
    </w:p>
    <w:p w:rsidR="00000000" w:rsidDel="00000000" w:rsidP="00000000" w:rsidRDefault="00000000" w:rsidRPr="00000000" w14:paraId="0000000C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 debiutanckiej strefie w Westfield Arkadia już w najbliższych tygodniach strefy C4NDYLAND pojawią się w kolejnych miastach w całej Polsce. </w:t>
      </w:r>
    </w:p>
    <w:p w:rsidR="00000000" w:rsidDel="00000000" w:rsidP="00000000" w:rsidRDefault="00000000" w:rsidRPr="00000000" w14:paraId="0000000E">
      <w:pPr>
        <w:spacing w:after="200" w:before="240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6">
    <w:pPr>
      <w:shd w:fill="ffffff" w:val="clear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hd w:fill="ffffff" w:val="clear"/>
      <w:spacing w:after="200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1"/>
      <w:spacing w:after="200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hyperlink r:id="rId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https://www.agroindustry.pl/index.php/2023/09/01/polski-rynek-slodyczy-wart-jest-10-miliardow-zlotych/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tabs>
        <w:tab w:val="center" w:leader="none" w:pos="4536"/>
        <w:tab w:val="right" w:leader="none" w:pos="9072"/>
      </w:tabs>
      <w:spacing w:after="200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982212"/>
    <w:pPr>
      <w:spacing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9822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982212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98221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98221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agroindustry.pl/index.php/2023/09/01/polski-rynek-slodyczy-wart-jest-10-miliardow-zlotych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m57QzlZt5PdG8e0CD05Dw2sG2Q==">CgMxLjAyCGguZ2pkZ3hzOAByITFqQlE5Mkt0REVOSHVKWDJ5R1FpS3Z3YUVLcFZibHVhaw==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2024-04-02T08:52:00Z</dcterms:created>
  <dc:creator>Kinga NADROWSKA</dc:creator>
</cp:coreProperties>
</file>