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D4F75" w14:textId="627FAEDC" w:rsidR="00C173C0" w:rsidRPr="00C173C0" w:rsidRDefault="00C173C0" w:rsidP="00C173C0">
      <w:pPr>
        <w:spacing w:before="0" w:after="0" w:line="240" w:lineRule="auto"/>
        <w:jc w:val="right"/>
        <w:rPr>
          <w:rFonts w:ascii="Century Gothic" w:eastAsia="Century Gothic" w:hAnsi="Century Gothic" w:cs="Century Gothic"/>
          <w:bCs/>
          <w:sz w:val="18"/>
          <w:szCs w:val="18"/>
        </w:rPr>
      </w:pPr>
      <w:r>
        <w:rPr>
          <w:rFonts w:ascii="Century Gothic" w:eastAsia="Century Gothic" w:hAnsi="Century Gothic" w:cs="Century Gothic"/>
          <w:bCs/>
          <w:sz w:val="18"/>
          <w:szCs w:val="18"/>
        </w:rPr>
        <w:t>Materiał prasowy, 1</w:t>
      </w:r>
      <w:r w:rsidR="00714205">
        <w:rPr>
          <w:rFonts w:ascii="Century Gothic" w:eastAsia="Century Gothic" w:hAnsi="Century Gothic" w:cs="Century Gothic"/>
          <w:bCs/>
          <w:sz w:val="18"/>
          <w:szCs w:val="18"/>
        </w:rPr>
        <w:t>1</w:t>
      </w:r>
      <w:r>
        <w:rPr>
          <w:rFonts w:ascii="Century Gothic" w:eastAsia="Century Gothic" w:hAnsi="Century Gothic" w:cs="Century Gothic"/>
          <w:bCs/>
          <w:sz w:val="18"/>
          <w:szCs w:val="18"/>
        </w:rPr>
        <w:t>.04.2024 r.</w:t>
      </w:r>
    </w:p>
    <w:p w14:paraId="07AF456B" w14:textId="77777777" w:rsidR="00C173C0" w:rsidRDefault="00C173C0">
      <w:pPr>
        <w:spacing w:before="0" w:after="0" w:line="240" w:lineRule="auto"/>
        <w:jc w:val="left"/>
        <w:rPr>
          <w:rFonts w:ascii="Century Gothic" w:eastAsia="Century Gothic" w:hAnsi="Century Gothic" w:cs="Century Gothic"/>
          <w:b/>
          <w:sz w:val="36"/>
          <w:szCs w:val="36"/>
        </w:rPr>
      </w:pPr>
    </w:p>
    <w:p w14:paraId="00000001" w14:textId="081E2648" w:rsidR="002238A4" w:rsidRDefault="00000000">
      <w:pPr>
        <w:spacing w:before="0" w:after="0" w:line="240" w:lineRule="auto"/>
        <w:jc w:val="left"/>
        <w:rPr>
          <w:rFonts w:ascii="Century Gothic" w:eastAsia="Century Gothic" w:hAnsi="Century Gothic" w:cs="Century Gothic"/>
          <w:b/>
          <w:sz w:val="36"/>
          <w:szCs w:val="36"/>
        </w:rPr>
      </w:pPr>
      <w:r>
        <w:rPr>
          <w:rFonts w:ascii="Century Gothic" w:eastAsia="Century Gothic" w:hAnsi="Century Gothic" w:cs="Century Gothic"/>
          <w:b/>
          <w:sz w:val="36"/>
          <w:szCs w:val="36"/>
        </w:rPr>
        <w:t>Branża SEO dojrzewa? Niemal 8 na 10 agencji</w:t>
      </w:r>
    </w:p>
    <w:p w14:paraId="00000002" w14:textId="77777777" w:rsidR="002238A4" w:rsidRDefault="00000000">
      <w:pPr>
        <w:spacing w:before="0" w:after="0" w:line="240" w:lineRule="auto"/>
        <w:jc w:val="left"/>
        <w:rPr>
          <w:rFonts w:ascii="Century Gothic" w:eastAsia="Century Gothic" w:hAnsi="Century Gothic" w:cs="Century Gothic"/>
          <w:b/>
          <w:sz w:val="36"/>
          <w:szCs w:val="36"/>
        </w:rPr>
      </w:pPr>
      <w:r>
        <w:rPr>
          <w:rFonts w:ascii="Century Gothic" w:eastAsia="Century Gothic" w:hAnsi="Century Gothic" w:cs="Century Gothic"/>
          <w:b/>
          <w:sz w:val="36"/>
          <w:szCs w:val="36"/>
        </w:rPr>
        <w:t>i freelancerów rozlicza się abonamentowo</w:t>
      </w:r>
    </w:p>
    <w:p w14:paraId="00000003" w14:textId="1A1E96B8" w:rsidR="002238A4" w:rsidRDefault="00000000">
      <w:pPr>
        <w:rPr>
          <w:rFonts w:ascii="Century Gothic" w:eastAsia="Century Gothic" w:hAnsi="Century Gothic" w:cs="Century Gothic"/>
          <w:b/>
        </w:rPr>
      </w:pPr>
      <w:r>
        <w:rPr>
          <w:rFonts w:ascii="Century Gothic" w:eastAsia="Century Gothic" w:hAnsi="Century Gothic" w:cs="Century Gothic"/>
          <w:b/>
        </w:rPr>
        <w:t xml:space="preserve">Ponad połowa agencji i freelancerów zajmujących się SEO oferuje tylko jeden model rozliczeniowy za wykonaną pracę – tak wynika z międzynarodowej ankiety przeprowadzonej w 2024 roku przez </w:t>
      </w:r>
      <w:proofErr w:type="spellStart"/>
      <w:r>
        <w:rPr>
          <w:rFonts w:ascii="Century Gothic" w:eastAsia="Century Gothic" w:hAnsi="Century Gothic" w:cs="Century Gothic"/>
          <w:b/>
        </w:rPr>
        <w:t>Ahrefs</w:t>
      </w:r>
      <w:proofErr w:type="spellEnd"/>
      <w:r>
        <w:rPr>
          <w:rFonts w:ascii="Century Gothic" w:eastAsia="Century Gothic" w:hAnsi="Century Gothic" w:cs="Century Gothic"/>
          <w:b/>
          <w:vertAlign w:val="superscript"/>
        </w:rPr>
        <w:footnoteReference w:id="1"/>
      </w:r>
      <w:r>
        <w:rPr>
          <w:rFonts w:ascii="Century Gothic" w:eastAsia="Century Gothic" w:hAnsi="Century Gothic" w:cs="Century Gothic"/>
          <w:b/>
        </w:rPr>
        <w:t>. Największą popularnością cieszy się miesięczny abonament – opcję tę wskazało aż 78</w:t>
      </w:r>
      <w:r w:rsidR="00C173C0">
        <w:rPr>
          <w:rFonts w:ascii="Century Gothic" w:eastAsia="Century Gothic" w:hAnsi="Century Gothic" w:cs="Century Gothic"/>
          <w:b/>
        </w:rPr>
        <w:t xml:space="preserve"> proc.</w:t>
      </w:r>
      <w:r>
        <w:rPr>
          <w:rFonts w:ascii="Century Gothic" w:eastAsia="Century Gothic" w:hAnsi="Century Gothic" w:cs="Century Gothic"/>
          <w:b/>
        </w:rPr>
        <w:t xml:space="preserve"> ekspertów. Badania potwierdzają, że branża SEO idzie w dobrym kierunku – coraz mniej specjalistów rozlicza się za efekt, co wbrew pozorom jest bardzo dobrą wiadomością dla klientów. Dlaczego? Jak tłumaczy Tomasz Biegun, CEO SEM House – ogranicza to stosowanie technik Black </w:t>
      </w:r>
      <w:proofErr w:type="spellStart"/>
      <w:r>
        <w:rPr>
          <w:rFonts w:ascii="Century Gothic" w:eastAsia="Century Gothic" w:hAnsi="Century Gothic" w:cs="Century Gothic"/>
          <w:b/>
        </w:rPr>
        <w:t>Hat</w:t>
      </w:r>
      <w:proofErr w:type="spellEnd"/>
      <w:r>
        <w:rPr>
          <w:rFonts w:ascii="Century Gothic" w:eastAsia="Century Gothic" w:hAnsi="Century Gothic" w:cs="Century Gothic"/>
          <w:b/>
        </w:rPr>
        <w:t xml:space="preserve"> SEO, które mogą skutkować karami od Google.</w:t>
      </w:r>
    </w:p>
    <w:p w14:paraId="00000004" w14:textId="77777777" w:rsidR="002238A4" w:rsidRDefault="00000000">
      <w:pPr>
        <w:pStyle w:val="Nagwek2"/>
        <w:rPr>
          <w:rFonts w:ascii="Century Gothic" w:eastAsia="Century Gothic" w:hAnsi="Century Gothic" w:cs="Century Gothic"/>
          <w:sz w:val="20"/>
          <w:szCs w:val="20"/>
        </w:rPr>
      </w:pPr>
      <w:bookmarkStart w:id="0" w:name="_heading=h.gjdgxs" w:colFirst="0" w:colLast="0"/>
      <w:bookmarkEnd w:id="0"/>
      <w:r>
        <w:rPr>
          <w:rFonts w:ascii="Century Gothic" w:eastAsia="Century Gothic" w:hAnsi="Century Gothic" w:cs="Century Gothic"/>
          <w:sz w:val="20"/>
          <w:szCs w:val="20"/>
        </w:rPr>
        <w:t>Abonament najczęściej wybieraną formą rozliczenia za SEO</w:t>
      </w:r>
    </w:p>
    <w:p w14:paraId="00000005" w14:textId="77777777" w:rsidR="002238A4" w:rsidRDefault="00000000">
      <w:pPr>
        <w:rPr>
          <w:rFonts w:ascii="Century Gothic" w:eastAsia="Century Gothic" w:hAnsi="Century Gothic" w:cs="Century Gothic"/>
        </w:rPr>
      </w:pPr>
      <w:r>
        <w:rPr>
          <w:rFonts w:ascii="Century Gothic" w:eastAsia="Century Gothic" w:hAnsi="Century Gothic" w:cs="Century Gothic"/>
        </w:rPr>
        <w:t>Wybierając miesięczny abonament, klient płaci stałą stawkę za ustalony wcześniej zakres usług SEO. Taki model opiera się na przejrzystych zasadach współpracy. Przede wszystkim zapewnia klientowi regularność działań, ułatwia mu ich kontrolę oraz pozwala uniknąć nieoczekiwanych kosztów dodatkowych.</w:t>
      </w:r>
    </w:p>
    <w:p w14:paraId="00000006" w14:textId="3A0DBF4B" w:rsidR="002238A4" w:rsidRDefault="00000000">
      <w:pPr>
        <w:rPr>
          <w:rFonts w:ascii="Century Gothic" w:eastAsia="Century Gothic" w:hAnsi="Century Gothic" w:cs="Century Gothic"/>
        </w:rPr>
      </w:pPr>
      <w:r>
        <w:rPr>
          <w:rFonts w:ascii="Century Gothic" w:eastAsia="Century Gothic" w:hAnsi="Century Gothic" w:cs="Century Gothic"/>
        </w:rPr>
        <w:t xml:space="preserve">Ryczałt zabezpiecza również interesy agencji SEO, zdejmując z niej bezwzględną odpowiedzialność za uzyskane efekty. Te zależą bowiem nie tylko od podjętych działań, lecz także wielu czynników zewnętrznych, na które eksperci nie mają wpływu. Nic więc dziwnego, że na taką formę rozliczenia decyduje się </w:t>
      </w:r>
      <w:r w:rsidRPr="00714205">
        <w:rPr>
          <w:rFonts w:ascii="Century Gothic" w:eastAsia="Century Gothic" w:hAnsi="Century Gothic" w:cs="Century Gothic"/>
          <w:b/>
          <w:bCs/>
        </w:rPr>
        <w:t>niemal 80</w:t>
      </w:r>
      <w:r w:rsidR="00714205" w:rsidRPr="00714205">
        <w:rPr>
          <w:rFonts w:ascii="Century Gothic" w:eastAsia="Century Gothic" w:hAnsi="Century Gothic" w:cs="Century Gothic"/>
          <w:b/>
          <w:bCs/>
        </w:rPr>
        <w:t xml:space="preserve"> proc.</w:t>
      </w:r>
      <w:r w:rsidRPr="00714205">
        <w:rPr>
          <w:rFonts w:ascii="Century Gothic" w:eastAsia="Century Gothic" w:hAnsi="Century Gothic" w:cs="Century Gothic"/>
          <w:b/>
          <w:bCs/>
        </w:rPr>
        <w:t xml:space="preserve"> agencji i freelancerów SEO</w:t>
      </w:r>
      <w:r>
        <w:rPr>
          <w:rFonts w:ascii="Century Gothic" w:eastAsia="Century Gothic" w:hAnsi="Century Gothic" w:cs="Century Gothic"/>
        </w:rPr>
        <w:t>.</w:t>
      </w:r>
    </w:p>
    <w:p w14:paraId="00000007" w14:textId="27BA0587" w:rsidR="002238A4" w:rsidRDefault="00000000">
      <w:pPr>
        <w:rPr>
          <w:rFonts w:ascii="Century Gothic" w:eastAsia="Century Gothic" w:hAnsi="Century Gothic" w:cs="Century Gothic"/>
          <w:b/>
        </w:rPr>
      </w:pPr>
      <w:r>
        <w:rPr>
          <w:rFonts w:ascii="Century Gothic" w:eastAsia="Century Gothic" w:hAnsi="Century Gothic" w:cs="Century Gothic"/>
        </w:rPr>
        <w:t xml:space="preserve">– </w:t>
      </w:r>
      <w:r>
        <w:rPr>
          <w:rFonts w:ascii="Century Gothic" w:eastAsia="Century Gothic" w:hAnsi="Century Gothic" w:cs="Century Gothic"/>
          <w:i/>
        </w:rPr>
        <w:t>Nie da się zagwarantować, że strona uzyska i utrzyma na stałe konkretną pozycję w wynikach wyszukiwania na określone frazy kluczowe. Na uzyskanie danej pozycji bądź spadek może mieć wpływ wiele czynników takich jak: błędy programistów, luki w zabezpieczeniach strony, problem z serwerem, nieuczciwe działania konkurencji czy też aktualizacje systemów rankingowych Google. Powrót na szczyt po tego typu zdarzeniach jest możliwy, ale może potrwać nawet kilka miesięcy. Dlatego dobrą praktyką jest rozliczanie się za faktycznie wykonaną pracę w systemie abonamentowym. Ważna jest również transparentność raportowania godzin i wydatkowania budżetu</w:t>
      </w:r>
      <w:r w:rsidR="00C173C0">
        <w:rPr>
          <w:rFonts w:ascii="Century Gothic" w:eastAsia="Century Gothic" w:hAnsi="Century Gothic" w:cs="Century Gothic"/>
          <w:i/>
          <w:color w:val="444746"/>
          <w:highlight w:val="white"/>
        </w:rPr>
        <w:t xml:space="preserve"> </w:t>
      </w:r>
      <w:r>
        <w:rPr>
          <w:rFonts w:ascii="Century Gothic" w:eastAsia="Century Gothic" w:hAnsi="Century Gothic" w:cs="Century Gothic"/>
          <w:i/>
          <w:color w:val="444746"/>
          <w:highlight w:val="white"/>
        </w:rPr>
        <w:t xml:space="preserve"> </w:t>
      </w:r>
      <w:sdt>
        <w:sdtPr>
          <w:tag w:val="goog_rdk_0"/>
          <w:id w:val="1416443329"/>
        </w:sdtPr>
        <w:sdtContent/>
      </w:sdt>
      <w:sdt>
        <w:sdtPr>
          <w:tag w:val="goog_rdk_1"/>
          <w:id w:val="1835270154"/>
        </w:sdtPr>
        <w:sdtContent/>
      </w:sdt>
      <w:r>
        <w:rPr>
          <w:rFonts w:ascii="Century Gothic" w:eastAsia="Century Gothic" w:hAnsi="Century Gothic" w:cs="Century Gothic"/>
        </w:rPr>
        <w:t xml:space="preserve">– </w:t>
      </w:r>
      <w:r>
        <w:rPr>
          <w:rFonts w:ascii="Century Gothic" w:eastAsia="Century Gothic" w:hAnsi="Century Gothic" w:cs="Century Gothic"/>
          <w:b/>
        </w:rPr>
        <w:t xml:space="preserve">wyjaśnia Tomasz Biegun, CEO </w:t>
      </w:r>
      <w:hyperlink r:id="rId7">
        <w:r>
          <w:rPr>
            <w:rFonts w:ascii="Century Gothic" w:eastAsia="Century Gothic" w:hAnsi="Century Gothic" w:cs="Century Gothic"/>
            <w:b/>
            <w:color w:val="0000FF"/>
            <w:u w:val="single"/>
          </w:rPr>
          <w:t>SEM House</w:t>
        </w:r>
      </w:hyperlink>
      <w:r w:rsidR="00714205">
        <w:rPr>
          <w:rFonts w:ascii="Century Gothic" w:eastAsia="Century Gothic" w:hAnsi="Century Gothic" w:cs="Century Gothic"/>
          <w:b/>
          <w:color w:val="0000FF"/>
          <w:u w:val="single"/>
        </w:rPr>
        <w:t>.</w:t>
      </w:r>
    </w:p>
    <w:p w14:paraId="00000008" w14:textId="77777777" w:rsidR="002238A4" w:rsidRDefault="00000000">
      <w:pPr>
        <w:pStyle w:val="Nagwek2"/>
        <w:rPr>
          <w:rFonts w:ascii="Century Gothic" w:eastAsia="Century Gothic" w:hAnsi="Century Gothic" w:cs="Century Gothic"/>
          <w:sz w:val="20"/>
          <w:szCs w:val="20"/>
        </w:rPr>
      </w:pPr>
      <w:bookmarkStart w:id="1" w:name="_heading=h.30j0zll" w:colFirst="0" w:colLast="0"/>
      <w:bookmarkEnd w:id="1"/>
      <w:r>
        <w:rPr>
          <w:rFonts w:ascii="Century Gothic" w:eastAsia="Century Gothic" w:hAnsi="Century Gothic" w:cs="Century Gothic"/>
          <w:sz w:val="20"/>
          <w:szCs w:val="20"/>
        </w:rPr>
        <w:t>Rozliczenie działań SEO za efekty daje klientowi pozorne korzyści</w:t>
      </w:r>
    </w:p>
    <w:p w14:paraId="00000009" w14:textId="77777777" w:rsidR="002238A4" w:rsidRDefault="00000000">
      <w:pPr>
        <w:rPr>
          <w:rFonts w:ascii="Century Gothic" w:eastAsia="Century Gothic" w:hAnsi="Century Gothic" w:cs="Century Gothic"/>
        </w:rPr>
      </w:pPr>
      <w:r>
        <w:rPr>
          <w:rFonts w:ascii="Century Gothic" w:eastAsia="Century Gothic" w:hAnsi="Century Gothic" w:cs="Century Gothic"/>
        </w:rPr>
        <w:t>Mimo stabilności, którą gwarantuje abonament, często pojawiają się pytania o możliwość opłaty usług SEO dopiero w momencie uzyskania przez agencję określonych efektów. Mogą to być przykładowo wysokie pozycje w wynikach wyszukiwania na wybrane frazy kluczowe, ruch organiczny (czyli liczba użytkowników, którzy odwiedzili stronę internetową, szukając informacji w wyszukiwarce), a także konwersje – podjęcie przez odbiorcę określonych działań na stronie, np. wypełnienie formularza, zakup produktu czy rezerwacja usługi.</w:t>
      </w:r>
    </w:p>
    <w:p w14:paraId="0000000A" w14:textId="77777777" w:rsidR="002238A4" w:rsidRDefault="00000000">
      <w:pPr>
        <w:rPr>
          <w:rFonts w:ascii="Century Gothic" w:eastAsia="Century Gothic" w:hAnsi="Century Gothic" w:cs="Century Gothic"/>
        </w:rPr>
      </w:pPr>
      <w:r>
        <w:rPr>
          <w:rFonts w:ascii="Century Gothic" w:eastAsia="Century Gothic" w:hAnsi="Century Gothic" w:cs="Century Gothic"/>
        </w:rPr>
        <w:t xml:space="preserve">Każda z tych opcji ma swoje wady i zalety. W przypadku rozliczenia za pozycje agencje SEO będą niechętnie podejmowały się trudnych, niepewnych projektów. Nie sposób przewidzieć, </w:t>
      </w:r>
      <w:r>
        <w:rPr>
          <w:rFonts w:ascii="Century Gothic" w:eastAsia="Century Gothic" w:hAnsi="Century Gothic" w:cs="Century Gothic"/>
        </w:rPr>
        <w:lastRenderedPageBreak/>
        <w:t>jak dużo czasu i środków będzie potrzebnych do osiągnięcia określonych efektów, zwłaszcza jeśli są one zależne od czynników zewnętrznych. Większą transparentność zapewnia rozliczanie za ruch. Z kolei w przypadku konwersji należy zadbać o ich precyzyjne zdefiniowanie i śledzenie.</w:t>
      </w:r>
    </w:p>
    <w:p w14:paraId="0000000B" w14:textId="238589BB" w:rsidR="002238A4" w:rsidRDefault="00000000">
      <w:pPr>
        <w:rPr>
          <w:rFonts w:ascii="Century Gothic" w:eastAsia="Century Gothic" w:hAnsi="Century Gothic" w:cs="Century Gothic"/>
          <w:b/>
        </w:rPr>
      </w:pPr>
      <w:r>
        <w:rPr>
          <w:rFonts w:ascii="Century Gothic" w:eastAsia="Century Gothic" w:hAnsi="Century Gothic" w:cs="Century Gothic"/>
          <w:i/>
        </w:rPr>
        <w:t xml:space="preserve">- Warto jednak zwrócić uwag na jeden bardzo istotny aspekt, otóż rozliczanie się za efekt zwiększa ryzyko branżowych patologii, takich jak stosowanie technik Black </w:t>
      </w:r>
      <w:proofErr w:type="spellStart"/>
      <w:r>
        <w:rPr>
          <w:rFonts w:ascii="Century Gothic" w:eastAsia="Century Gothic" w:hAnsi="Century Gothic" w:cs="Century Gothic"/>
          <w:i/>
        </w:rPr>
        <w:t>Hat</w:t>
      </w:r>
      <w:proofErr w:type="spellEnd"/>
      <w:r>
        <w:rPr>
          <w:rFonts w:ascii="Century Gothic" w:eastAsia="Century Gothic" w:hAnsi="Century Gothic" w:cs="Century Gothic"/>
          <w:i/>
        </w:rPr>
        <w:t xml:space="preserve"> SEO. Techniki te służą do manipulowania rankingiem i zwykle są domeną amatorskich agencji lub nieuczciwych freelancerów. Klienci często nie mają świadomości ryzyka, które wiąże się z ekspresowym, choć nie do końca etycznym </w:t>
      </w:r>
      <w:proofErr w:type="spellStart"/>
      <w:r>
        <w:rPr>
          <w:rFonts w:ascii="Century Gothic" w:eastAsia="Century Gothic" w:hAnsi="Century Gothic" w:cs="Century Gothic"/>
          <w:i/>
        </w:rPr>
        <w:t>wypozycjonowaniem</w:t>
      </w:r>
      <w:proofErr w:type="spellEnd"/>
      <w:r>
        <w:rPr>
          <w:rFonts w:ascii="Century Gothic" w:eastAsia="Century Gothic" w:hAnsi="Century Gothic" w:cs="Century Gothic"/>
          <w:i/>
        </w:rPr>
        <w:t xml:space="preserve"> strony. A tym ryzykiem jest kara nałożona przez Google</w:t>
      </w:r>
      <w:r>
        <w:rPr>
          <w:rFonts w:ascii="Century Gothic" w:eastAsia="Century Gothic" w:hAnsi="Century Gothic" w:cs="Century Gothic"/>
        </w:rPr>
        <w:t xml:space="preserve"> – </w:t>
      </w:r>
      <w:r>
        <w:rPr>
          <w:rFonts w:ascii="Century Gothic" w:eastAsia="Century Gothic" w:hAnsi="Century Gothic" w:cs="Century Gothic"/>
          <w:b/>
        </w:rPr>
        <w:t>dodaje Tomasz Biegun</w:t>
      </w:r>
      <w:r w:rsidR="00635211">
        <w:rPr>
          <w:rFonts w:ascii="Century Gothic" w:eastAsia="Century Gothic" w:hAnsi="Century Gothic" w:cs="Century Gothic"/>
          <w:b/>
        </w:rPr>
        <w:t>.</w:t>
      </w:r>
    </w:p>
    <w:p w14:paraId="0000000C" w14:textId="77777777" w:rsidR="002238A4" w:rsidRDefault="00000000">
      <w:pPr>
        <w:pStyle w:val="Nagwek2"/>
        <w:rPr>
          <w:rFonts w:ascii="Century Gothic" w:eastAsia="Century Gothic" w:hAnsi="Century Gothic" w:cs="Century Gothic"/>
          <w:sz w:val="20"/>
          <w:szCs w:val="20"/>
        </w:rPr>
      </w:pPr>
      <w:bookmarkStart w:id="2" w:name="_heading=h.1fob9te" w:colFirst="0" w:colLast="0"/>
      <w:bookmarkEnd w:id="2"/>
      <w:r>
        <w:rPr>
          <w:rFonts w:ascii="Century Gothic" w:eastAsia="Century Gothic" w:hAnsi="Century Gothic" w:cs="Century Gothic"/>
          <w:sz w:val="20"/>
          <w:szCs w:val="20"/>
        </w:rPr>
        <w:t>Czy model hybrydowy jest złotym środkiem?</w:t>
      </w:r>
    </w:p>
    <w:p w14:paraId="0000000D" w14:textId="77777777" w:rsidR="002238A4" w:rsidRDefault="00000000">
      <w:pPr>
        <w:rPr>
          <w:rFonts w:ascii="Century Gothic" w:eastAsia="Century Gothic" w:hAnsi="Century Gothic" w:cs="Century Gothic"/>
        </w:rPr>
      </w:pPr>
      <w:r>
        <w:rPr>
          <w:rFonts w:ascii="Century Gothic" w:eastAsia="Century Gothic" w:hAnsi="Century Gothic" w:cs="Century Gothic"/>
        </w:rPr>
        <w:t>Biorąc pod uwagę, że agencje w większości przypadków preferują abonament, a klienci chcą uzależniać wysokość opłaty od uzyskiwanych efektów, często usługi SEO są wyceniane w modelu hybrydowym. Zwykle polega on na ustaleniu miesięcznej stawki za pracę oraz dodatkowej premii za osiągnięcie ustalonych wcześniej rezultatów (np. pozycji lub konwersji). Taka forma współpracy zapewnia elastyczność i można ją uznać za złoty środek między ryczałtem a rozliczeniem za efekt. Jednak nie jest pozbawiona wad – zwykle sprawia problemy podczas negocjacji i trudniej się ją kontroluje.</w:t>
      </w:r>
    </w:p>
    <w:p w14:paraId="0000000E" w14:textId="73BCF578" w:rsidR="002238A4" w:rsidRDefault="00000000">
      <w:pPr>
        <w:rPr>
          <w:rFonts w:ascii="Century Gothic" w:eastAsia="Century Gothic" w:hAnsi="Century Gothic" w:cs="Century Gothic"/>
          <w:b/>
          <w:bCs/>
          <w:iCs/>
        </w:rPr>
      </w:pPr>
      <w:r w:rsidRPr="00C173C0">
        <w:rPr>
          <w:rFonts w:ascii="Century Gothic" w:eastAsia="Century Gothic" w:hAnsi="Century Gothic" w:cs="Century Gothic"/>
          <w:iCs/>
        </w:rPr>
        <w:t xml:space="preserve">Analizując dostępne na rynku oferty, można być zaskoczonym zróżnicowaniem modeli rozliczeniowych, zakresu usług agencji SEO, a także cen za poszczególne działania. Wysokość tych ostatnich wynika z wielu czynników. Na koszt pozycjonowania strony składa się praca specjalisty SEO, tworzenie treści, pozyskiwanie linków oraz wdrożenia </w:t>
      </w:r>
      <w:proofErr w:type="spellStart"/>
      <w:r w:rsidRPr="00C173C0">
        <w:rPr>
          <w:rFonts w:ascii="Century Gothic" w:eastAsia="Century Gothic" w:hAnsi="Century Gothic" w:cs="Century Gothic"/>
          <w:iCs/>
        </w:rPr>
        <w:t>webdeveloperskie</w:t>
      </w:r>
      <w:proofErr w:type="spellEnd"/>
      <w:r w:rsidRPr="00C173C0">
        <w:rPr>
          <w:rFonts w:ascii="Century Gothic" w:eastAsia="Century Gothic" w:hAnsi="Century Gothic" w:cs="Century Gothic"/>
          <w:iCs/>
        </w:rPr>
        <w:t xml:space="preserve"> wynikające z wytycznych SEO. Cena będzie wyższa w przypadku agencji niż </w:t>
      </w:r>
      <w:proofErr w:type="spellStart"/>
      <w:r w:rsidRPr="00C173C0">
        <w:rPr>
          <w:rFonts w:ascii="Century Gothic" w:eastAsia="Century Gothic" w:hAnsi="Century Gothic" w:cs="Century Gothic"/>
          <w:iCs/>
        </w:rPr>
        <w:t>freelencera</w:t>
      </w:r>
      <w:proofErr w:type="spellEnd"/>
      <w:r w:rsidRPr="00C173C0">
        <w:rPr>
          <w:rFonts w:ascii="Century Gothic" w:eastAsia="Century Gothic" w:hAnsi="Century Gothic" w:cs="Century Gothic"/>
          <w:iCs/>
        </w:rPr>
        <w:t>. Duży wpływ ma również doświadczenie specjalistów i dokładny zakres usług.</w:t>
      </w:r>
      <w:r w:rsidR="00C173C0">
        <w:rPr>
          <w:rFonts w:ascii="Century Gothic" w:eastAsia="Century Gothic" w:hAnsi="Century Gothic" w:cs="Century Gothic"/>
          <w:iCs/>
        </w:rPr>
        <w:t xml:space="preserve"> </w:t>
      </w:r>
      <w:r w:rsidRPr="00C173C0">
        <w:rPr>
          <w:rFonts w:ascii="Century Gothic" w:eastAsia="Century Gothic" w:hAnsi="Century Gothic" w:cs="Century Gothic"/>
          <w:iCs/>
        </w:rPr>
        <w:t>Przed wyborem konkretnej oferty warto rozważyć wszystkie za i przeciw, myśląc nie tylko o chwilowych efektach, lecz także długofalowej strategii działań</w:t>
      </w:r>
      <w:r w:rsidR="00C173C0" w:rsidRPr="00C173C0">
        <w:rPr>
          <w:rFonts w:ascii="Century Gothic" w:eastAsia="Century Gothic" w:hAnsi="Century Gothic" w:cs="Century Gothic"/>
          <w:i/>
        </w:rPr>
        <w:t xml:space="preserve">. </w:t>
      </w:r>
      <w:r w:rsidR="00C173C0">
        <w:rPr>
          <w:rFonts w:ascii="Century Gothic" w:eastAsia="Century Gothic" w:hAnsi="Century Gothic" w:cs="Century Gothic"/>
          <w:i/>
        </w:rPr>
        <w:t xml:space="preserve">- </w:t>
      </w:r>
      <w:r w:rsidRPr="00C173C0">
        <w:rPr>
          <w:rFonts w:ascii="Century Gothic" w:eastAsia="Century Gothic" w:hAnsi="Century Gothic" w:cs="Century Gothic"/>
          <w:i/>
        </w:rPr>
        <w:t>W SEM House mamy podejście, które jest oparte o tzw. “Performance SEO” czyli skupiamy się na do</w:t>
      </w:r>
      <w:r w:rsidR="00C173C0">
        <w:rPr>
          <w:rFonts w:ascii="Century Gothic" w:eastAsia="Century Gothic" w:hAnsi="Century Gothic" w:cs="Century Gothic"/>
          <w:i/>
        </w:rPr>
        <w:t>starczeniu</w:t>
      </w:r>
      <w:r w:rsidRPr="00C173C0">
        <w:rPr>
          <w:rFonts w:ascii="Century Gothic" w:eastAsia="Century Gothic" w:hAnsi="Century Gothic" w:cs="Century Gothic"/>
          <w:i/>
        </w:rPr>
        <w:t xml:space="preserve"> wartości w oparciu o sprzedaż czy też </w:t>
      </w:r>
      <w:proofErr w:type="spellStart"/>
      <w:r w:rsidRPr="00C173C0">
        <w:rPr>
          <w:rFonts w:ascii="Century Gothic" w:eastAsia="Century Gothic" w:hAnsi="Century Gothic" w:cs="Century Gothic"/>
          <w:i/>
        </w:rPr>
        <w:t>leady</w:t>
      </w:r>
      <w:proofErr w:type="spellEnd"/>
      <w:r w:rsidRPr="00C173C0">
        <w:rPr>
          <w:rFonts w:ascii="Century Gothic" w:eastAsia="Century Gothic" w:hAnsi="Century Gothic" w:cs="Century Gothic"/>
          <w:i/>
        </w:rPr>
        <w:t xml:space="preserve">, a nie ruch sam w sobie. Badamy, jak SEO </w:t>
      </w:r>
      <w:proofErr w:type="spellStart"/>
      <w:r w:rsidRPr="00C173C0">
        <w:rPr>
          <w:rFonts w:ascii="Century Gothic" w:eastAsia="Century Gothic" w:hAnsi="Century Gothic" w:cs="Century Gothic"/>
          <w:i/>
        </w:rPr>
        <w:t>performuje</w:t>
      </w:r>
      <w:proofErr w:type="spellEnd"/>
      <w:r w:rsidRPr="00C173C0">
        <w:rPr>
          <w:rFonts w:ascii="Century Gothic" w:eastAsia="Century Gothic" w:hAnsi="Century Gothic" w:cs="Century Gothic"/>
          <w:i/>
        </w:rPr>
        <w:t xml:space="preserve"> w porównaniu z innymi kanałami i prowadzimy kampanie skrojone pod biznes</w:t>
      </w:r>
      <w:r w:rsidR="00C173C0">
        <w:rPr>
          <w:rFonts w:ascii="Century Gothic" w:eastAsia="Century Gothic" w:hAnsi="Century Gothic" w:cs="Century Gothic"/>
          <w:i/>
        </w:rPr>
        <w:t xml:space="preserve"> danego </w:t>
      </w:r>
      <w:r w:rsidRPr="00C173C0">
        <w:rPr>
          <w:rFonts w:ascii="Century Gothic" w:eastAsia="Century Gothic" w:hAnsi="Century Gothic" w:cs="Century Gothic"/>
          <w:i/>
        </w:rPr>
        <w:t>klienta. Kluczem do sukcesu jest konwertujący ruch, a nie pozycje lub ruch, który nie przekłada się na efekty biznesowe</w:t>
      </w:r>
      <w:r w:rsidR="00C173C0" w:rsidRPr="00C173C0">
        <w:rPr>
          <w:rFonts w:ascii="Century Gothic" w:eastAsia="Century Gothic" w:hAnsi="Century Gothic" w:cs="Century Gothic"/>
          <w:i/>
        </w:rPr>
        <w:t xml:space="preserve"> - </w:t>
      </w:r>
      <w:r w:rsidR="00C173C0" w:rsidRPr="00C173C0">
        <w:rPr>
          <w:rFonts w:ascii="Century Gothic" w:eastAsia="Century Gothic" w:hAnsi="Century Gothic" w:cs="Century Gothic"/>
          <w:b/>
          <w:bCs/>
          <w:iCs/>
        </w:rPr>
        <w:t>tłumaczy Tomasz Biegun, CEO SEM House.</w:t>
      </w:r>
    </w:p>
    <w:p w14:paraId="308F4ACE" w14:textId="36B5266E" w:rsidR="00714205" w:rsidRPr="00C173C0" w:rsidRDefault="00714205">
      <w:pPr>
        <w:rPr>
          <w:rFonts w:ascii="Century Gothic" w:eastAsia="Century Gothic" w:hAnsi="Century Gothic" w:cs="Century Gothic"/>
          <w:i/>
          <w:highlight w:val="yellow"/>
        </w:rPr>
      </w:pPr>
      <w:r>
        <w:rPr>
          <w:rFonts w:ascii="Century Gothic" w:eastAsia="Century Gothic" w:hAnsi="Century Gothic" w:cs="Century Gothic"/>
          <w:b/>
          <w:bCs/>
          <w:iCs/>
        </w:rPr>
        <w:t>Budżety w SEO</w:t>
      </w:r>
    </w:p>
    <w:p w14:paraId="0000000F" w14:textId="3DEF537A" w:rsidR="002238A4" w:rsidRDefault="00000000">
      <w:pPr>
        <w:rPr>
          <w:rFonts w:ascii="Century Gothic" w:eastAsia="Century Gothic" w:hAnsi="Century Gothic" w:cs="Century Gothic"/>
        </w:rPr>
      </w:pPr>
      <w:r>
        <w:rPr>
          <w:rFonts w:ascii="Century Gothic" w:eastAsia="Century Gothic" w:hAnsi="Century Gothic" w:cs="Century Gothic"/>
          <w:b/>
        </w:rPr>
        <w:t>Czy usługi SEO są drogie?</w:t>
      </w:r>
      <w:r>
        <w:rPr>
          <w:rFonts w:ascii="Century Gothic" w:eastAsia="Century Gothic" w:hAnsi="Century Gothic" w:cs="Century Gothic"/>
        </w:rPr>
        <w:t xml:space="preserve"> Paradoksalnie powierzenie działań SEO profesjonalnej agencji wiąże się z ograniczeniem wydatków. Z ankiety przeprowadzonej przez </w:t>
      </w:r>
      <w:proofErr w:type="spellStart"/>
      <w:r>
        <w:rPr>
          <w:rFonts w:ascii="Century Gothic" w:eastAsia="Century Gothic" w:hAnsi="Century Gothic" w:cs="Century Gothic"/>
        </w:rPr>
        <w:t>WebFX</w:t>
      </w:r>
      <w:proofErr w:type="spellEnd"/>
      <w:r w:rsidR="00714205">
        <w:rPr>
          <w:rFonts w:ascii="Century Gothic" w:eastAsia="Century Gothic" w:hAnsi="Century Gothic" w:cs="Century Gothic"/>
        </w:rPr>
        <w:t xml:space="preserve"> </w:t>
      </w:r>
      <w:r>
        <w:rPr>
          <w:rFonts w:ascii="Century Gothic" w:eastAsia="Century Gothic" w:hAnsi="Century Gothic" w:cs="Century Gothic"/>
        </w:rPr>
        <w:t>wynika, że niemal połowa (49</w:t>
      </w:r>
      <w:r w:rsidR="00C173C0">
        <w:rPr>
          <w:rFonts w:ascii="Century Gothic" w:eastAsia="Century Gothic" w:hAnsi="Century Gothic" w:cs="Century Gothic"/>
        </w:rPr>
        <w:t xml:space="preserve"> proc.</w:t>
      </w:r>
      <w:r>
        <w:rPr>
          <w:rFonts w:ascii="Century Gothic" w:eastAsia="Century Gothic" w:hAnsi="Century Gothic" w:cs="Century Gothic"/>
        </w:rPr>
        <w:t>) firm decyduje się na outsourcing usług SEO, ponieważ… jest to bardziej opłacalne niż samodzielne pozycjonowanie strony internetowej</w:t>
      </w:r>
      <w:r>
        <w:rPr>
          <w:rFonts w:ascii="Century Gothic" w:eastAsia="Century Gothic" w:hAnsi="Century Gothic" w:cs="Century Gothic"/>
          <w:vertAlign w:val="superscript"/>
        </w:rPr>
        <w:footnoteReference w:id="2"/>
      </w:r>
      <w:r>
        <w:rPr>
          <w:rFonts w:ascii="Century Gothic" w:eastAsia="Century Gothic" w:hAnsi="Century Gothic" w:cs="Century Gothic"/>
        </w:rPr>
        <w:t xml:space="preserve">. </w:t>
      </w:r>
    </w:p>
    <w:p w14:paraId="00000010" w14:textId="77777777" w:rsidR="002238A4" w:rsidRDefault="00000000">
      <w:pPr>
        <w:rPr>
          <w:rFonts w:ascii="Century Gothic" w:eastAsia="Century Gothic" w:hAnsi="Century Gothic" w:cs="Century Gothic"/>
        </w:rPr>
      </w:pPr>
      <w:r>
        <w:rPr>
          <w:rFonts w:ascii="Century Gothic" w:eastAsia="Century Gothic" w:hAnsi="Century Gothic" w:cs="Century Gothic"/>
        </w:rPr>
        <w:t xml:space="preserve">Podsumowując, istnieją różne modele rozliczeń za SEO, a do najpopularniejszych należą abonament, opłata za efekty oraz model hybrydowy. Każda z tych opcji wpływa inaczej na motywację do pracy, sposób prowadzenia projektów, transparentność działań oraz zabezpieczenie interesów obu stron. Każda wpływa również na wysokość kosztów, które ponosi klient. Natomiast bezsprzecznie warto działania SEO powierzyć specjalistom. </w:t>
      </w:r>
    </w:p>
    <w:p w14:paraId="44DF583A" w14:textId="642C4E34" w:rsidR="00714205" w:rsidRPr="00714205" w:rsidRDefault="00714205" w:rsidP="00714205">
      <w:pPr>
        <w:spacing w:before="0"/>
        <w:rPr>
          <w:rFonts w:ascii="Century Gothic" w:eastAsia="Century Gothic" w:hAnsi="Century Gothic" w:cs="Century Gothic"/>
          <w:b/>
          <w:bCs/>
          <w:sz w:val="18"/>
          <w:szCs w:val="18"/>
        </w:rPr>
      </w:pPr>
      <w:r w:rsidRPr="00714205">
        <w:rPr>
          <w:rFonts w:ascii="Century Gothic" w:eastAsia="Century Gothic" w:hAnsi="Century Gothic" w:cs="Century Gothic"/>
          <w:b/>
          <w:bCs/>
          <w:sz w:val="18"/>
          <w:szCs w:val="18"/>
        </w:rPr>
        <w:lastRenderedPageBreak/>
        <w:t>Więcej informacji:</w:t>
      </w:r>
    </w:p>
    <w:p w14:paraId="1BE9CC3A" w14:textId="77777777" w:rsidR="00714205" w:rsidRPr="00714205" w:rsidRDefault="00714205" w:rsidP="00714205">
      <w:pPr>
        <w:spacing w:before="0" w:after="0"/>
        <w:rPr>
          <w:rFonts w:ascii="Century Gothic" w:eastAsia="Century Gothic" w:hAnsi="Century Gothic" w:cs="Century Gothic"/>
          <w:sz w:val="18"/>
          <w:szCs w:val="18"/>
        </w:rPr>
      </w:pPr>
      <w:r w:rsidRPr="00714205">
        <w:rPr>
          <w:rFonts w:ascii="Century Gothic" w:eastAsia="Century Gothic" w:hAnsi="Century Gothic" w:cs="Century Gothic"/>
          <w:sz w:val="18"/>
          <w:szCs w:val="18"/>
        </w:rPr>
        <w:t>Pamela Tomicka</w:t>
      </w:r>
    </w:p>
    <w:p w14:paraId="18BFE6F6" w14:textId="33A59AB8" w:rsidR="00714205" w:rsidRPr="00714205" w:rsidRDefault="00000000" w:rsidP="00714205">
      <w:pPr>
        <w:spacing w:before="0" w:after="0"/>
        <w:rPr>
          <w:rFonts w:ascii="Century Gothic" w:eastAsia="Century Gothic" w:hAnsi="Century Gothic" w:cs="Century Gothic"/>
          <w:sz w:val="18"/>
          <w:szCs w:val="18"/>
        </w:rPr>
      </w:pPr>
      <w:hyperlink r:id="rId8" w:history="1">
        <w:r w:rsidR="00714205" w:rsidRPr="00714205">
          <w:rPr>
            <w:rStyle w:val="Hipercze"/>
            <w:rFonts w:ascii="Century Gothic" w:eastAsia="Century Gothic" w:hAnsi="Century Gothic" w:cs="Century Gothic"/>
            <w:sz w:val="18"/>
            <w:szCs w:val="18"/>
          </w:rPr>
          <w:t>p.tomicka@lightscape.pl</w:t>
        </w:r>
      </w:hyperlink>
    </w:p>
    <w:p w14:paraId="6A55BFEB" w14:textId="1A8CD1FD" w:rsidR="00714205" w:rsidRPr="00714205" w:rsidRDefault="00714205" w:rsidP="00714205">
      <w:pPr>
        <w:spacing w:before="0" w:after="0"/>
        <w:rPr>
          <w:rFonts w:ascii="Century Gothic" w:eastAsia="Century Gothic" w:hAnsi="Century Gothic" w:cs="Century Gothic"/>
          <w:sz w:val="18"/>
          <w:szCs w:val="18"/>
        </w:rPr>
      </w:pPr>
      <w:r w:rsidRPr="00714205">
        <w:rPr>
          <w:rFonts w:ascii="Century Gothic" w:eastAsia="Century Gothic" w:hAnsi="Century Gothic" w:cs="Century Gothic"/>
          <w:sz w:val="18"/>
          <w:szCs w:val="18"/>
        </w:rPr>
        <w:t>tel. 601 918 306</w:t>
      </w:r>
    </w:p>
    <w:p w14:paraId="12381F45" w14:textId="77777777" w:rsidR="00714205" w:rsidRPr="00714205" w:rsidRDefault="00714205" w:rsidP="00714205">
      <w:pPr>
        <w:spacing w:before="0" w:after="0"/>
        <w:rPr>
          <w:rFonts w:ascii="Century Gothic" w:eastAsia="Century Gothic" w:hAnsi="Century Gothic" w:cs="Century Gothic"/>
          <w:sz w:val="18"/>
          <w:szCs w:val="18"/>
        </w:rPr>
      </w:pPr>
    </w:p>
    <w:p w14:paraId="3FAFB3F9" w14:textId="3D3C967E" w:rsidR="00714205" w:rsidRPr="00714205" w:rsidRDefault="00714205" w:rsidP="00714205">
      <w:pPr>
        <w:spacing w:before="0" w:after="0"/>
        <w:rPr>
          <w:rFonts w:ascii="Century Gothic" w:eastAsia="Century Gothic" w:hAnsi="Century Gothic" w:cs="Century Gothic"/>
          <w:sz w:val="18"/>
          <w:szCs w:val="18"/>
        </w:rPr>
      </w:pPr>
      <w:r w:rsidRPr="00714205">
        <w:rPr>
          <w:rFonts w:ascii="Century Gothic" w:eastAsia="Century Gothic" w:hAnsi="Century Gothic" w:cs="Century Gothic"/>
          <w:sz w:val="18"/>
          <w:szCs w:val="18"/>
        </w:rPr>
        <w:t xml:space="preserve">Natalia </w:t>
      </w:r>
      <w:proofErr w:type="spellStart"/>
      <w:r w:rsidRPr="00714205">
        <w:rPr>
          <w:rFonts w:ascii="Century Gothic" w:eastAsia="Century Gothic" w:hAnsi="Century Gothic" w:cs="Century Gothic"/>
          <w:sz w:val="18"/>
          <w:szCs w:val="18"/>
        </w:rPr>
        <w:t>Bejda</w:t>
      </w:r>
      <w:proofErr w:type="spellEnd"/>
    </w:p>
    <w:p w14:paraId="66639AB2" w14:textId="4541BC5C" w:rsidR="00714205" w:rsidRPr="00714205" w:rsidRDefault="00000000" w:rsidP="00714205">
      <w:pPr>
        <w:spacing w:before="0" w:after="0"/>
        <w:rPr>
          <w:rFonts w:ascii="Century Gothic" w:eastAsia="Century Gothic" w:hAnsi="Century Gothic" w:cs="Century Gothic"/>
          <w:sz w:val="18"/>
          <w:szCs w:val="18"/>
        </w:rPr>
      </w:pPr>
      <w:hyperlink r:id="rId9" w:history="1">
        <w:r w:rsidR="00714205" w:rsidRPr="00714205">
          <w:rPr>
            <w:rStyle w:val="Hipercze"/>
            <w:rFonts w:ascii="Century Gothic" w:eastAsia="Century Gothic" w:hAnsi="Century Gothic" w:cs="Century Gothic"/>
            <w:sz w:val="18"/>
            <w:szCs w:val="18"/>
          </w:rPr>
          <w:t>n.bejda@lightscape.pl</w:t>
        </w:r>
      </w:hyperlink>
    </w:p>
    <w:p w14:paraId="29AAAB15" w14:textId="2C9F7F2A" w:rsidR="00714205" w:rsidRPr="00714205" w:rsidRDefault="00714205" w:rsidP="00714205">
      <w:pPr>
        <w:spacing w:before="0" w:after="0"/>
        <w:rPr>
          <w:rFonts w:ascii="Century Gothic" w:eastAsia="Century Gothic" w:hAnsi="Century Gothic" w:cs="Century Gothic"/>
          <w:sz w:val="18"/>
          <w:szCs w:val="18"/>
        </w:rPr>
      </w:pPr>
      <w:r w:rsidRPr="00714205">
        <w:rPr>
          <w:rFonts w:ascii="Century Gothic" w:eastAsia="Century Gothic" w:hAnsi="Century Gothic" w:cs="Century Gothic"/>
          <w:sz w:val="18"/>
          <w:szCs w:val="18"/>
        </w:rPr>
        <w:t>tel. 733 419 999</w:t>
      </w:r>
    </w:p>
    <w:sectPr w:rsidR="00714205" w:rsidRPr="0071420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633A7" w14:textId="77777777" w:rsidR="002D2F87" w:rsidRDefault="002D2F87">
      <w:pPr>
        <w:spacing w:before="0" w:after="0" w:line="240" w:lineRule="auto"/>
      </w:pPr>
      <w:r>
        <w:separator/>
      </w:r>
    </w:p>
  </w:endnote>
  <w:endnote w:type="continuationSeparator" w:id="0">
    <w:p w14:paraId="0DADD4D0" w14:textId="77777777" w:rsidR="002D2F87" w:rsidRDefault="002D2F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embedRegular r:id="rId1" w:fontKey="{E3493220-7862-154A-B864-166A94443E20}"/>
    <w:embedBold r:id="rId2" w:fontKey="{3578E363-930D-DE45-9A7A-84EF632C294B}"/>
    <w:embedItalic r:id="rId3" w:fontKey="{9C9BBD38-F632-394D-A9CA-003FA88B1DD2}"/>
  </w:font>
  <w:font w:name="Times New Roman">
    <w:panose1 w:val="02020603050405020304"/>
    <w:charset w:val="EE"/>
    <w:family w:val="roman"/>
    <w:pitch w:val="variable"/>
    <w:sig w:usb0="E0002EFF" w:usb1="C000785B" w:usb2="00000009" w:usb3="00000000" w:csb0="000001FF" w:csb1="00000000"/>
    <w:embedRegular r:id="rId4" w:fontKey="{0536F9E5-5537-8543-89BF-E9B9C7C84661}"/>
  </w:font>
  <w:font w:name="Century Gothic">
    <w:panose1 w:val="020B0502020202020204"/>
    <w:charset w:val="00"/>
    <w:family w:val="swiss"/>
    <w:pitch w:val="variable"/>
    <w:sig w:usb0="00000287" w:usb1="00000000" w:usb2="00000000" w:usb3="00000000" w:csb0="0000009F" w:csb1="00000000"/>
    <w:embedRegular r:id="rId5" w:fontKey="{C9F79096-C736-CE46-A07D-461161540FA9}"/>
    <w:embedBold r:id="rId6" w:fontKey="{324D0C08-C5D0-0049-81ED-6150BF9990D0}"/>
    <w:embedItalic r:id="rId7" w:fontKey="{208AE9BE-E612-CF4B-9224-935D8EDAE702}"/>
    <w:embedBoldItalic r:id="rId8" w:fontKey="{D3CBFFD0-A7EA-F148-84DD-3A627C2D06A3}"/>
  </w:font>
  <w:font w:name="Calibri">
    <w:panose1 w:val="020F0502020204030204"/>
    <w:charset w:val="EE"/>
    <w:family w:val="swiss"/>
    <w:pitch w:val="variable"/>
    <w:sig w:usb0="E4002EFF" w:usb1="C200247B" w:usb2="00000009" w:usb3="00000000" w:csb0="000001FF" w:csb1="00000000"/>
    <w:embedRegular r:id="rId9" w:fontKey="{419DDE00-842D-2C40-9F5F-F76C134142FF}"/>
  </w:font>
  <w:font w:name="Cambria">
    <w:panose1 w:val="02040503050406030204"/>
    <w:charset w:val="EE"/>
    <w:family w:val="roman"/>
    <w:pitch w:val="variable"/>
    <w:sig w:usb0="E00006FF" w:usb1="420024FF" w:usb2="02000000" w:usb3="00000000" w:csb0="0000019F" w:csb1="00000000"/>
    <w:embedRegular r:id="rId10" w:fontKey="{FC43C339-E836-8E4B-8CC7-F22F76AFF5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92C5A" w14:textId="77777777" w:rsidR="002D2F87" w:rsidRDefault="002D2F87">
      <w:pPr>
        <w:spacing w:before="0" w:after="0" w:line="240" w:lineRule="auto"/>
      </w:pPr>
      <w:r>
        <w:separator/>
      </w:r>
    </w:p>
  </w:footnote>
  <w:footnote w:type="continuationSeparator" w:id="0">
    <w:p w14:paraId="12DAAA1D" w14:textId="77777777" w:rsidR="002D2F87" w:rsidRDefault="002D2F87">
      <w:pPr>
        <w:spacing w:before="0" w:after="0" w:line="240" w:lineRule="auto"/>
      </w:pPr>
      <w:r>
        <w:continuationSeparator/>
      </w:r>
    </w:p>
  </w:footnote>
  <w:footnote w:id="1">
    <w:p w14:paraId="7F6F9CA7" w14:textId="2D812231" w:rsidR="00714205" w:rsidRPr="00714205" w:rsidRDefault="00000000">
      <w:pPr>
        <w:rPr>
          <w:rFonts w:ascii="Century Gothic" w:eastAsia="Century Gothic" w:hAnsi="Century Gothic" w:cs="Century Gothic"/>
          <w:color w:val="1155CC"/>
          <w:sz w:val="15"/>
          <w:szCs w:val="15"/>
          <w:u w:val="single"/>
          <w:lang w:val="en-US"/>
        </w:rPr>
      </w:pPr>
      <w:r>
        <w:rPr>
          <w:vertAlign w:val="superscript"/>
        </w:rPr>
        <w:footnoteRef/>
      </w:r>
      <w:r w:rsidRPr="00C173C0">
        <w:rPr>
          <w:sz w:val="15"/>
          <w:szCs w:val="15"/>
          <w:lang w:val="en-US"/>
        </w:rPr>
        <w:t xml:space="preserve"> </w:t>
      </w:r>
      <w:proofErr w:type="spellStart"/>
      <w:r w:rsidR="00714205">
        <w:rPr>
          <w:sz w:val="15"/>
          <w:szCs w:val="15"/>
          <w:lang w:val="en-US"/>
        </w:rPr>
        <w:t>Ahrefs</w:t>
      </w:r>
      <w:proofErr w:type="spellEnd"/>
      <w:r w:rsidR="00714205">
        <w:rPr>
          <w:sz w:val="15"/>
          <w:szCs w:val="15"/>
          <w:lang w:val="en-US"/>
        </w:rPr>
        <w:t>, SEO Pricing: How Much Does SEO Cost in 2024?</w:t>
      </w:r>
    </w:p>
    <w:p w14:paraId="00000012" w14:textId="77777777" w:rsidR="002238A4" w:rsidRPr="00C173C0" w:rsidRDefault="002238A4">
      <w:pPr>
        <w:pBdr>
          <w:top w:val="nil"/>
          <w:left w:val="nil"/>
          <w:bottom w:val="nil"/>
          <w:right w:val="nil"/>
          <w:between w:val="nil"/>
        </w:pBdr>
        <w:spacing w:before="0" w:after="0" w:line="240" w:lineRule="auto"/>
        <w:rPr>
          <w:color w:val="000000"/>
          <w:lang w:val="en-US"/>
        </w:rPr>
      </w:pPr>
    </w:p>
  </w:footnote>
  <w:footnote w:id="2">
    <w:p w14:paraId="00000013" w14:textId="570CBCC3" w:rsidR="002238A4" w:rsidRPr="00C173C0" w:rsidRDefault="00000000">
      <w:pPr>
        <w:pBdr>
          <w:top w:val="nil"/>
          <w:left w:val="nil"/>
          <w:bottom w:val="nil"/>
          <w:right w:val="nil"/>
          <w:between w:val="nil"/>
        </w:pBdr>
        <w:spacing w:before="0" w:after="0" w:line="240" w:lineRule="auto"/>
        <w:rPr>
          <w:color w:val="000000"/>
          <w:lang w:val="en-US"/>
        </w:rPr>
      </w:pPr>
      <w:r>
        <w:rPr>
          <w:vertAlign w:val="superscript"/>
        </w:rPr>
        <w:footnoteRef/>
      </w:r>
      <w:r w:rsidRPr="00C173C0">
        <w:rPr>
          <w:color w:val="000000"/>
          <w:lang w:val="en-US"/>
        </w:rPr>
        <w:t xml:space="preserve"> </w:t>
      </w:r>
      <w:r w:rsidRPr="00C173C0">
        <w:rPr>
          <w:rFonts w:ascii="Century Gothic" w:eastAsia="Century Gothic" w:hAnsi="Century Gothic" w:cs="Century Gothic"/>
          <w:color w:val="000000"/>
          <w:lang w:val="en-US"/>
        </w:rPr>
        <w:t xml:space="preserve"> </w:t>
      </w:r>
      <w:proofErr w:type="spellStart"/>
      <w:r w:rsidR="00714205">
        <w:rPr>
          <w:sz w:val="15"/>
          <w:szCs w:val="15"/>
          <w:lang w:val="en-US"/>
        </w:rPr>
        <w:t>Ahrefs</w:t>
      </w:r>
      <w:proofErr w:type="spellEnd"/>
      <w:r w:rsidR="00714205">
        <w:rPr>
          <w:sz w:val="15"/>
          <w:szCs w:val="15"/>
          <w:lang w:val="en-US"/>
        </w:rPr>
        <w:t>, SEO Pricing: How Much Does SEO Cost in 2024?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8A4"/>
    <w:rsid w:val="002238A4"/>
    <w:rsid w:val="002D2F87"/>
    <w:rsid w:val="00635211"/>
    <w:rsid w:val="00714205"/>
    <w:rsid w:val="00941BBF"/>
    <w:rsid w:val="00C173C0"/>
    <w:rsid w:val="00CF50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300DB313"/>
  <w15:docId w15:val="{C2F07A48-BFC3-E04C-9941-622A7184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l" w:eastAsia="pl-PL"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outlineLvl w:val="1"/>
    </w:pPr>
    <w:rPr>
      <w:b/>
      <w:sz w:val="26"/>
      <w:szCs w:val="26"/>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sz w:val="22"/>
      <w:szCs w:val="22"/>
    </w:rPr>
  </w:style>
  <w:style w:type="paragraph" w:styleId="Nagwek6">
    <w:name w:val="heading 6"/>
    <w:basedOn w:val="Normalny"/>
    <w:next w:val="Normalny"/>
    <w:uiPriority w:val="9"/>
    <w:semiHidden/>
    <w:unhideWhenUsed/>
    <w:qFormat/>
    <w:pPr>
      <w:keepNext/>
      <w:keepLines/>
      <w:spacing w:before="240" w:after="80"/>
      <w:outlineLvl w:val="5"/>
    </w:pPr>
    <w:rPr>
      <w:i/>
      <w:color w:val="666666"/>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0"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before="0" w:after="320"/>
    </w:pPr>
    <w:rPr>
      <w:color w:val="666666"/>
      <w:sz w:val="30"/>
      <w:szCs w:val="30"/>
    </w:rPr>
  </w:style>
  <w:style w:type="paragraph" w:styleId="Akapitzlist">
    <w:name w:val="List Paragraph"/>
    <w:basedOn w:val="Normalny"/>
    <w:uiPriority w:val="34"/>
    <w:qFormat/>
    <w:rsid w:val="006115F4"/>
    <w:pPr>
      <w:ind w:left="720"/>
      <w:contextualSpacing/>
    </w:pPr>
  </w:style>
  <w:style w:type="paragraph" w:styleId="Tekstprzypisudolnego">
    <w:name w:val="footnote text"/>
    <w:basedOn w:val="Normalny"/>
    <w:link w:val="TekstprzypisudolnegoZnak"/>
    <w:uiPriority w:val="99"/>
    <w:semiHidden/>
    <w:unhideWhenUsed/>
    <w:rsid w:val="006115F4"/>
    <w:pPr>
      <w:spacing w:before="0" w:after="0" w:line="240" w:lineRule="auto"/>
    </w:pPr>
  </w:style>
  <w:style w:type="character" w:customStyle="1" w:styleId="TekstprzypisudolnegoZnak">
    <w:name w:val="Tekst przypisu dolnego Znak"/>
    <w:basedOn w:val="Domylnaczcionkaakapitu"/>
    <w:link w:val="Tekstprzypisudolnego"/>
    <w:uiPriority w:val="99"/>
    <w:semiHidden/>
    <w:rsid w:val="006115F4"/>
  </w:style>
  <w:style w:type="character" w:styleId="Odwoanieprzypisudolnego">
    <w:name w:val="footnote reference"/>
    <w:basedOn w:val="Domylnaczcionkaakapitu"/>
    <w:uiPriority w:val="99"/>
    <w:semiHidden/>
    <w:unhideWhenUsed/>
    <w:rsid w:val="006115F4"/>
    <w:rPr>
      <w:vertAlign w:val="superscript"/>
    </w:rPr>
  </w:style>
  <w:style w:type="character" w:styleId="Hipercze">
    <w:name w:val="Hyperlink"/>
    <w:basedOn w:val="Domylnaczcionkaakapitu"/>
    <w:uiPriority w:val="99"/>
    <w:unhideWhenUsed/>
    <w:rsid w:val="00F36C48"/>
    <w:rPr>
      <w:color w:val="0000FF" w:themeColor="hyperlink"/>
      <w:u w:val="single"/>
    </w:rPr>
  </w:style>
  <w:style w:type="character" w:styleId="Nierozpoznanawzmianka">
    <w:name w:val="Unresolved Mention"/>
    <w:basedOn w:val="Domylnaczcionkaakapitu"/>
    <w:uiPriority w:val="99"/>
    <w:semiHidden/>
    <w:unhideWhenUsed/>
    <w:rsid w:val="00F36C48"/>
    <w:rPr>
      <w:color w:val="605E5C"/>
      <w:shd w:val="clear" w:color="auto" w:fill="E1DFDD"/>
    </w:rPr>
  </w:style>
  <w:style w:type="paragraph" w:styleId="Tekstkomentarza">
    <w:name w:val="annotation text"/>
    <w:basedOn w:val="Normalny"/>
    <w:link w:val="TekstkomentarzaZnak"/>
    <w:uiPriority w:val="99"/>
    <w:semiHidden/>
    <w:unhideWhenUsed/>
    <w:pPr>
      <w:spacing w:line="240" w:lineRule="auto"/>
    </w:pPr>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character" w:styleId="UyteHipercze">
    <w:name w:val="FollowedHyperlink"/>
    <w:basedOn w:val="Domylnaczcionkaakapitu"/>
    <w:uiPriority w:val="99"/>
    <w:semiHidden/>
    <w:unhideWhenUsed/>
    <w:rsid w:val="007142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tomicka@lightscape.pl" TargetMode="External"/><Relationship Id="rId3" Type="http://schemas.openxmlformats.org/officeDocument/2006/relationships/settings" Target="settings.xml"/><Relationship Id="rId7" Type="http://schemas.openxmlformats.org/officeDocument/2006/relationships/hyperlink" Target="https://semhouse.com/p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bejda@lightscape.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ImBn4FfsMTz9T9YFjPuTXTuQUA==">CgMxLjAaJwoBMBIiCiAIBCocCgtBQUFCSmExaFJEOBAIGgtBQUFCSmExaFJEOBonCgExEiIKIAgEKhwKC0FBQUJKYTFoUkQ4EAgaC0FBQUJKYTFoUkU4GicKATISIgogCAQqHAoLQUFBQkphMWhSRDgQCBoLQUFBQkphMWhSRjAaJwoBMxIiCiAIBCocCgtBQUFCSmExaFJEOBAIGgtBQUFCSi1EdTFmRSKmPAoLQUFBQkphMWhSRDgS9DsKC0FBQUJKYTFoUkQ4EgtBQUFCSmExaFJEOBrDBgoJdGV4dC9odG1sErUGSGVqLCBicmFrdWplIG1pIHcgdHltIG1hdGVyaWFsZSBrb211bmlrYXR1IGJpem5lc293ZWdvIFNFTSBIb3VzZS4gVyB0YWtpZWogZm9ybWllIGphayB0ZXJheiBiecWCb2J5IHRvIHN1cGVyLCBnZHliecWbbXkgdG8gbXkgYnlsaSBhdXRvcmVtIHRlZ28gYmFkYW5pYSwgYSBuaWUgQWhyZWZzLsKgPGJyPlphxYJvxbxlbmllIGJ5xYJvIHRha2llLCDFvGUgcG9rYcW8ZW15LCDFvGUgdyBTRU0gSG91c2UgcGF0cnp5bXkgbmEgZWZla3R5IGtsaWVudGEgKCBAPGEgaHJlZj0ibWFpbHRvOnRvbWFzei5iaWVndW5Ad2hpdGVwcmVzcy5jb20iIGRhdGEtcmF3SHJlZj0ibWFpbHRvOnRvbWFzei5iaWVndW5Ad2hpdGVwcmVzcy5jb20iIHRhcmdldD0iX2JsYW5rIj50b21hc3ouYmllZ3VuQHdoaXRlcHJlc3MuY29tPC9hPiAtIHRvIGNvIFBhd2XFgiBtw7N3acWCIG5hIHNwb3RrYW5pdSwgbmEga3TDs3J5bSBzenVrYWxpxZtteSBVU1ApLiDFu2UgdyBTRU0gSG91c2Ugb3dzemVtLCBwxYJhY2lzeiBhYm9uYW1lbnQsIGFsZSBtecWbbGlteSBzemVyemVqIG8gYml6bmVzaWUga2xpZW50YSAod3Byb3dhZHplbmllIG5vd29uYXp3YW5laiB1c8WCdWdpIC0gbnAuIHBlcmZvcm1hbmNlIFNFTz8pLiDFu2UgY28gamFracWbIGN6YXMgYW5hbGl6dWplbXkgeiBrbGllbnRlbSBqYWsgU0VPIGRvd2lvesWCbyBtdSB3eW5pa2kgbnAuIGxlYWR5LCBzcHJ6ZWRhxbwuPGJyPlRyb2NoxJkgbWkgYnJha3VqZSB3IHR5bSBtYXRlcmlhbGUgY3plZ2/FmyBjbyB3eXLDs8W8bmkgU0VNIEhvdXNlLiBUZXJheiBqZXN0IHRvIHR5bGtvIG5hendhIGJyYW5kdSB3IHd5cG93aWVkemkiyQUKCnRleHQvcGxhaW4SugVIZWosIGJyYWt1amUgbWkgdyB0eW0gbWF0ZXJpYWxlIGtvbXVuaWthdHUgYml6bmVzb3dlZ28gU0VNIEhvdXNlLiBXIHRha2llaiBmb3JtaWUgamFrIHRlcmF6IGJ5xYJvYnkgdG8gc3VwZXIsIGdkeWJ5xZtteSB0byBteSBieWxpIGF1dG9yZW0gdGVnbyBiYWRhbmlhLCBhIG5pZSBBaHJlZnMuwqAKWmHFgm/FvGVuaWUgYnnFgm8gdGFraWUsIMW8ZSBwb2thxbxlbXksIMW8ZSB3IFNFTSBIb3VzZSBwYXRyenlteSBuYSBlZmVrdHkga2xpZW50YSAoIEB0b21hc3ouYmllZ3VuQHdoaXRlcHJlc3MuY29tIC0gdG8gY28gUGF3ZcWCIG3Ds3dpxYIgbmEgc3BvdGthbml1LCBuYSBrdMOzcnltIHN6dWthbGnFm215IFVTUCkuIMW7ZSB3IFNFTSBIb3VzZSBvd3N6ZW0sIHDFgmFjaXN6IGFib25hbWVudCwgYWxlIG15xZtsaW15IHN6ZXJ6ZWogbyBiaXpuZXNpZSBrbGllbnRhICh3cHJvd2FkemVuaWUgbm93b25hendhbmVqIHVzxYJ1Z2kgLSBucC4gcGVyZm9ybWFuY2UgU0VPPykuIMW7ZSBjbyBqYWtpxZsgY3phcyBhbmFsaXp1amVteSB6IGtsaWVudGVtIGphayBTRU8gZG93aW96xYJvIG11IHd5bmlraSBucC4gbGVhZHksIHNwcnplZGHFvC4KVHJvY2jEmSBtaSBicmFrdWplIHcgdHltIG1hdGVyaWFsZSBjemVnb8WbIGNvIHd5csOzxbxuaSBTRU0gSG91c2UuIFRlcmF6IGplc3QgdG8gdHlsa28gbmF6d2EgYnJhbmR1IHcgd3lwb3dpZWR6aSobIhUxMDc3NDg2NTY3MzYyNjAyMzMxMzkoADgAMLTKh4TlMTjJ5KCV6jFCxQQKC0FBQUJKYTFoUkU4EgtBQUFCSmExaFJEOBqfAQoJdGV4dC9odG1sEpEBUGF0cnljamEgYmFyZHpvIHByb3N6xJkgYWJ5IHBvc3RhcmHEhyBzacSZIHRvIGRvZGHEhyB3IHJhbWFjaCB3eXBvd2llZHppIHRhayBqYWsgdXdhxbxhc3rCoCAtIG15IHogRG9taW5pa2llbSBqZXN0ZcWbbXkgbmEgc3prb2xlbml1IHcgV2Fyc3phd2llLiKgAQoKdGV4dC9wbGFpbhKRAVBhdHJ5Y2phIGJhcmR6byBwcm9zesSZIGFieSBwb3N0YXJhxIcgc2nEmSB0byBkb2RhxIcgdyByYW1hY2ggd3lwb3dpZWR6aSB0YWsgamFrIHV3YcW8YXN6wqAgLSBteSB6IERvbWluaWtpZW0gamVzdGXFm215IG5hIHN6a29sZW5pdSB3IFdhcnN6YXdpZS4qGyIVMTEzOTgyODA0MzgzOTI4NjkyNTYzKAA4ADCL1oiG5TE4i9aIhuUxWgw5cno2Mm1iNmF6ZXFyAiAAeACaAQYIABAAGACqAZQBEpEBUGF0cnljamEgYmFyZHpvIHByb3N6xJkgYWJ5IHBvc3RhcmHEhyBzacSZIHRvIGRvZGHEhyB3IHJhbWFjaCB3eXBvd2llZHppIHRhayBqYWsgdXdhxbxhc3rCoCAtIG15IHogRG9taW5pa2llbSBqZXN0ZcWbbXkgbmEgc3prb2xlbml1IHcgV2Fyc3phd2llLrABALgBAELHDAoLQUFBQkphMWhSRjASC0FBQUJKYTFoUkQ4GpwECgl0ZXh0L2h0bWwSjgRAPGEgaHJlZj0ibWFpbHRvOnRvbWFzei5iaWVndW5Ad2hpdGVwcmVzcy5jb20iIGRhdGEtcmF3SHJlZj0ibWFpbHRvOnRvbWFzei5iaWVndW5Ad2hpdGVwcmVzcy5jb20iIHRhcmdldD0iX2JsYW5rIj50b21hc3ouYmllZ3VuQHdoaXRlcHJlc3MuY29tPC9hPiBtb8W8ZW15IHBvY3pla2HEhyB0ZSBwYXLEmSBkbmkuIEphIG5pZSB3aWVtIGRva8WCYWRuaWUgamFraWUgamVzdCBXYXN6ZSBzdGFub3dpc2tvIGkgamFrIHRlbiBwb215c8WCIFBhd8WCYSByZWFsbmllIGLEmWR6aWUgc2nEmSBwcnpla8WCYWRhxIcgbmEgZHppYcWCYW5pYSBTRU0gSG91c2UsIG5pZSBjaGPEmSBuYXBpc2HEhyBjemVnb8WbIGNvIGplc3QgbmllemdvZG5lIHogcHJhd2TEhS4gVG8gbXVzaSBiecSHIG1lcnl0b3J5Y3puaWUuIE1vxbxlbXkgdG8gcHJ6ZWdhZGHEhyBqYWsgd3LDs2NpY2llIHplIHN6a29sZW5pYS4gV2HFvG5lLCBhYnkgd3lrb3J6eXN0YcSHIHBvdGVuY2phxYIgdGVqIGtvbXVuaWthY2ppLCBhIG5pZSBzdHJ6ZWxhxIcgbmEgxZtsZXBvIqgDCgp0ZXh0L3BsYWluEpkDQHRvbWFzei5iaWVndW5Ad2hpdGVwcmVzcy5jb20gbW/FvGVteSBwb2N6ZWthxIcgdGUgcGFyxJkgZG5pLiBKYSBuaWUgd2llbSBkb2vFgmFkbmllIGpha2llIGplc3QgV2FzemUgc3Rhbm93aXNrbyBpIGphayB0ZW4gcG9teXPFgiBQYXfFgmEgcmVhbG5pZSBixJlkemllIHNpxJkgcHJ6ZWvFgmFkYcSHIG5hIGR6aWHFgmFuaWEgU0VNIEhvdXNlLCBuaWUgY2hjxJkgbmFwaXNhxIcgY3plZ2/FmyBjbyBqZXN0IG5pZXpnb2RuZSB6IHByYXdkxIUuIFRvIG11c2kgYnnEhyBtZXJ5dG9yeWN6bmllLiBNb8W8ZW15IHRvIHByemVnYWRhxIcgamFrIHdyw7NjaWNpZSB6ZSBzemtvbGVuaWEuIFdhxbxuZSwgYWJ5IHd5a29yenlzdGHEhyBwb3RlbmNqYcWCIHRlaiBrb211bmlrYWNqaSwgYSBuaWUgc3RyemVsYcSHIG5hIMWbbGVwbyobIhUxMDc3NDg2NTY3MzYyNjAyMzMxMzkoADgAMLn1woblMTi59cKG5TFaDHB4NzZmd3dwOGM3c3ICIAB4AJoBBggAEAAYAKoBkQQSjgRAPGEgaHJlZj0ibWFpbHRvOnRvbWFzei5iaWVndW5Ad2hpdGVwcmVzcy5jb20iIGRhdGEtcmF3aHJlZj0ibWFpbHRvOnRvbWFzei5iaWVndW5Ad2hpdGVwcmVzcy5jb20iIHRhcmdldD0iX2JsYW5rIj50b21hc3ouYmllZ3VuQHdoaXRlcHJlc3MuY29tPC9hPiBtb8W8ZW15IHBvY3pla2HEhyB0ZSBwYXLEmSBkbmkuIEphIG5pZSB3aWVtIGRva8WCYWRuaWUgamFraWUgamVzdCBXYXN6ZSBzdGFub3dpc2tvIGkgamFrIHRlbiBwb215c8WCIFBhd8WCYSByZWFsbmllIGLEmWR6aWUgc2nEmSBwcnpla8WCYWRhxIcgbmEgZHppYcWCYW5pYSBTRU0gSG91c2UsIG5pZSBjaGPEmSBuYXBpc2HEhyBjemVnb8WbIGNvIGplc3QgbmllemdvZG5lIHogcHJhd2TEhS4gVG8gbXVzaSBiecSHIG1lcnl0b3J5Y3puaWUuIE1vxbxlbXkgdG8gcHJ6ZWdhZGHEhyBqYWsgd3LDs2NpY2llIHplIHN6a29sZW5pYS4gV2HFvG5lLCBhYnkgd3lrb3J6eXN0YcSHIHBvdGVuY2phxYIgdGVqIGtvbXVuaWthY2ppLCBhIG5pZSBzdHJ6ZWxhxIcgbmEgxZtsZXBvsAEAuAEAQsgUCgtBQUFCSi1EdTFmRRILQUFBQkphMWhSRDgazgYKCXRleHQvaHRtbBLABiZxdW90O05pZSBkYSBzacSZIHphZ3dhcmFudG93YcSHLCDFvGUgc3Ryb25hIHV6eXNrYSBpIHV0cnp5bWEgbmEgc3RhxYJlIGtvbmtyZXRuxIUgcG96eWNqxJkgdyB3eW5pa2FjaCB3eXN6dWtpd2FuaWEgbmEgb2tyZcWbbG9uZSBmcmF6eSBrbHVjem93ZS4gTmEgdXp5c2thbmllIGRhbmVqIHBvenljamkgYsSFZMW6IHNwYWRlayBtb8W8ZSBtaWXEhyB3cMWCeXcgd2llbGUgY3p5bm5pa8OzdyB0YWtpY2ggamFrOiBixYLEmWR5IHByb2dyYW1pc3TDs3csIGx1a2kgdyB6YWJlenBpZWN6ZW5pYWNoIHN0cm9ueSwgcHJvYmxlbSB6IHNlcndlcmVtLCBuaWV1Y3pjaXdlIGR6aWHFgmFuaWEga29ua3VyZW5jamkgY3p5IHRlxbwgYWt0dWFsaXphY2plIHN5c3RlbcOzdyByYW5raW5nb3d5Y2ggR29vZ2xlLiBXIFNFTSBIb3VzZSBtYW15IHBvZGVqxZtjaWUsIGt0w7NyZSBqZXN0IG9wYXJ0ZSBvIHR6dy4g4oCcUGVyZm9ybWFuY2UgU0VP4oCdIGN6eWxpIHNrdXBpYW15IHNpxJkgbmEgZG93aWV6aWVuaXUgd2FydG/Fm2NpIHcgb3BhcmNpdSBvIHNwcnplZGHFvCBjenkgdGXFvCBsZWFkb3dhbmllLCBhIG5pZSBzYW0gcnVjaCB3IHNvYmllLiBCYWRhbXkgamFrIFNFTyBwZXJmb3JtdWplIHcgcG9yw7N3bmFuaXUgeiBpbm55bWkga2FuYcWCYW1pIGkgcHJvd2FkemlteSBkZWR5a293YW5lIGthbXBhbmllIHcgb3BhcmNpdSBvIGJpem5lcyBrbGllbnRhLiBLbHVjemVtIGRvIHN1a2Nlc3UgamVzdCBrb253ZXJ0dWrEhWN5IHJ1Y2gsIGEgbmllIHBvenljamUgY3p5IHRlxbwgcnVjaCwga3TDs3J5IG5pZSBwcnpla8WCYWRhIHNpxJkgbmEgZWZla3R5IGJpem5lc293ZS4mcXVvdDsixQYKCnRleHQvcGxhaW4StgYiTmllIGRhIHNpxJkgemFnd2FyYW50b3dhxIcsIMW8ZSBzdHJvbmEgdXp5c2thIGkgdXRyenltYSBuYSBzdGHFgmUga29ua3JldG7EhSBwb3p5Y2rEmSB3IHd5bmlrYWNoIHd5c3p1a2l3YW5pYSBuYSBva3JlxZtsb25lIGZyYXp5IGtsdWN6b3dlLiBOYSB1enlza2FuaWUgZGFuZWogcG96eWNqaSBixIVkxbogc3BhZGVrIG1vxbxlIG1pZcSHIHdwxYJ5dyB3aWVsZSBjenlubmlrw7N3IHRha2ljaCBqYWs6IGLFgsSZZHkgcHJvZ3JhbWlzdMOzdywgbHVraSB3IHphYmV6cGllY3plbmlhY2ggc3Ryb255LCBwcm9ibGVtIHogc2Vyd2VyZW0sIG5pZXVjemNpd2UgZHppYcWCYW5pYSBrb25rdXJlbmNqaSBjenkgdGXFvCBha3R1YWxpemFjamUgc3lzdGVtw7N3IHJhbmtpbmdvd3ljaCBHb29nbGUuIFcgU0VNIEhvdXNlIG1hbXkgcG9kZWrFm2NpZSwga3TDs3JlIGplc3Qgb3BhcnRlIG8gdHp3LiDigJxQZXJmb3JtYW5jZSBTRU/igJ0gY3p5bGkgc2t1cGlhbXkgc2nEmSBuYSBkb3dpZXppZW5pdSB3YXJ0b8WbY2kgdyBvcGFyY2l1IG8gc3ByemVkYcW8IGN6eSB0ZcW8IGxlYWRvd2FuaWUsIGEgbmllIHNhbSBydWNoIHcgc29iaWUuIEJhZGFteSBqYWsgU0VPIHBlcmZvcm11amUgdyBwb3LDs3duYW5pdSB6IGlubnltaSBrYW5hxYJhbWkgaSBwcm93YWR6aW15IGRlZHlrb3dhbmUga2FtcGFuaWUgdyBvcGFyY2l1IG8gYml6bmVzIGtsaWVudGEuIEtsdWN6ZW0gZG8gc3VrY2VzdSBqZXN0IGtvbndlcnR1asSFY3kgcnVjaCwgYSBuaWUgcG96eWNqZSBjenkgdGXFvCBydWNoLCBrdMOzcnkgbmllIHByemVrxYJhZGEgc2nEmSBuYSBlZmVrdHkgYml6bmVzb3dlLiIqGyIVMTEwMDA3ODQzMDkzMzAyNTcyOTQ3KAA4ADDJ5KCV6jE4yeSgleoxWgx2aXhpbjZyOW9kdHhyAiAAeACaAQYIABAAGACqAcMGEsAGJnF1b3Q7TmllIGRhIHNpxJkgemFnd2FyYW50b3dhxIcsIMW8ZSBzdHJvbmEgdXp5c2thIGkgdXRyenltYSBuYSBzdGHFgmUga29ua3JldG7EhSBwb3p5Y2rEmSB3IHd5bmlrYWNoIHd5c3p1a2l3YW5pYSBuYSBva3JlxZtsb25lIGZyYXp5IGtsdWN6b3dlLiBOYSB1enlza2FuaWUgZGFuZWogcG96eWNqaSBixIVkxbogc3BhZGVrIG1vxbxlIG1pZcSHIHdwxYJ5dyB3aWVsZSBjenlubmlrw7N3IHRha2ljaCBqYWs6IGLFgsSZZHkgcHJvZ3JhbWlzdMOzdywgbHVraSB3IHphYmV6cGllY3plbmlhY2ggc3Ryb255LCBwcm9ibGVtIHogc2Vyd2VyZW0sIG5pZXVjemNpd2UgZHppYcWCYW5pYSBrb25rdXJlbmNqaSBjenkgdGXFvCBha3R1YWxpemFjamUgc3lzdGVtw7N3IHJhbmtpbmdvd3ljaCBHb29nbGUuIFcgU0VNIEhvdXNlIG1hbXkgcG9kZWrFm2NpZSwga3TDs3JlIGplc3Qgb3BhcnRlIG8gdHp3LiDigJxQZXJmb3JtYW5jZSBTRU/igJ0gY3p5bGkgc2t1cGlhbXkgc2nEmSBuYSBkb3dpZXppZW5pdSB3YXJ0b8WbY2kgdyBvcGFyY2l1IG8gc3ByemVkYcW8IGN6eSB0ZcW8IGxlYWRvd2FuaWUsIGEgbmllIHNhbSBydWNoIHcgc29iaWUuIEJhZGFteSBqYWsgU0VPIHBlcmZvcm11amUgdyBwb3LDs3duYW5pdSB6IGlubnltaSBrYW5hxYJhbWkgaSBwcm93YWR6aW15IGRlZHlrb3dhbmUga2FtcGFuaWUgdyBvcGFyY2l1IG8gYml6bmVzIGtsaWVudGEuIEtsdWN6ZW0gZG8gc3VrY2VzdSBqZXN0IGtvbndlcnR1asSFY3kgcnVjaCwgYSBuaWUgcG96eWNqZSBjenkgdGXFvCBydWNoLCBrdMOzcnkgbmllIHByemVrxYJhZGEgc2nEmSBuYSBlZmVrdHkgYml6bmVzb3dlLiZxdW90O7ABALgBAEreAgoKdGV4dC9wbGFpbhLPAmFrdHVhbGl6YWNqZSBzeXN0ZW3Ds3cgcmFua2luZ293eWNoIEdvb2dsZS4gUG93csOzdCBuYSBzemN6eXQgcG8gdGVnbyB0eXB1IHpkYXJ6ZW5pYWNoIGplc3QgbW/FvGxpd3ksIGFsZSBtb8W8ZSBwb3Ryd2HEhyBuYXdldCBraWxrYSBtaWVzacSZY3kuIERsYXRlZ28gZG9icsSFIHByYWt0eWvEhSBqZXN0IHJvemxpY3phbmllIHNpxJkgemEgZmFrdHljem5pZSB3eWtvbmFuxIUgcHJhY8SZIHcgc3lzdGVtaWUgYWJvbmFtZW50b3d5bS4gV2HFvG5hIGplc3QgcsOzd25pZcW8IHRyYW5zcGFyZW50bm/Fm8SHIHJhcG9ydG93YW5pYSBnb2R6aW4gaSB3eWRhdGtvd2FuaWEgYnVkxbxldHUg4oCTWgw2a2ZuY3pwbmpsZW1yAiAAeACaAQYIABAAGACqAbgGErUGSGVqLCBicmFrdWplIG1pIHcgdHltIG1hdGVyaWFsZSBrb211bmlrYXR1IGJpem5lc293ZWdvIFNFTSBIb3VzZS4gVyB0YWtpZWogZm9ybWllIGphayB0ZXJheiBiecWCb2J5IHRvIHN1cGVyLCBnZHliecWbbXkgdG8gbXkgYnlsaSBhdXRvcmVtIHRlZ28gYmFkYW5pYSwgYSBuaWUgQWhyZWZzLsKgPGJyPlphxYJvxbxlbmllIGJ5xYJvIHRha2llLCDFvGUgcG9rYcW8ZW15LCDFvGUgdyBTRU0gSG91c2UgcGF0cnp5bXkgbmEgZWZla3R5IGtsaWVudGEgKCBAPGEgaHJlZj0ibWFpbHRvOnRvbWFzei5iaWVndW5Ad2hpdGVwcmVzcy5jb20iIGRhdGEtcmF3aHJlZj0ibWFpbHRvOnRvbWFzei5iaWVndW5Ad2hpdGVwcmVzcy5jb20iIHRhcmdldD0iX2JsYW5rIj50b21hc3ouYmllZ3VuQHdoaXRlcHJlc3MuY29tPC9hPiAtIHRvIGNvIFBhd2XFgiBtw7N3acWCIG5hIHNwb3RrYW5pdSwgbmEga3TDs3J5bSBzenVrYWxpxZtteSBVU1ApLiDFu2UgdyBTRU0gSG91c2Ugb3dzemVtLCBwxYJhY2lzeiBhYm9uYW1lbnQsIGFsZSBtecWbbGlteSBzemVyemVqIG8gYml6bmVzaWUga2xpZW50YSAod3Byb3dhZHplbmllIG5vd29uYXp3YW5laiB1c8WCdWdpIC0gbnAuIHBlcmZvcm1hbmNlIFNFTz8pLiDFu2UgY28gamFracWbIGN6YXMgYW5hbGl6dWplbXkgeiBrbGllbnRlbSBqYWsgU0VPIGRvd2lvesWCbyBtdSB3eW5pa2kgbnAuIGxlYWR5LCBzcHJ6ZWRhxbwuPGJyPlRyb2NoxJkgbWkgYnJha3VqZSB3IHR5bSBtYXRlcmlhbGUgY3plZ2/FmyBjbyB3eXLDs8W8bmkgU0VNIEhvdXNlLiBUZXJheiBqZXN0IHRvIHR5bGtvIG5hendhIGJyYW5kdSB3IHd5cG93aWVkemmwAQC4AQAYtMqHhOUxIMnkoJXqMTAAQhBraXgubGU5ZWUydHJrajU2MghoLmdqZGd4czIJaC4zMGowemxsMgloLjFmb2I5dGU4AGojChRzdWdnZXN0LjdjaTJ4azlkendybhILQW5uYSBIYWxhbWFyITE0ZExTUDdJNHlGU1QyR1FUdVNZOHF0UGtWR2g2OHZ3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914</Words>
  <Characters>5487</Characters>
  <Application>Microsoft Office Word</Application>
  <DocSecurity>0</DocSecurity>
  <Lines>45</Lines>
  <Paragraphs>12</Paragraphs>
  <ScaleCrop>false</ScaleCrop>
  <Company/>
  <LinksUpToDate>false</LinksUpToDate>
  <CharactersWithSpaces>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Pamela  Tomicka</cp:lastModifiedBy>
  <cp:revision>3</cp:revision>
  <dcterms:created xsi:type="dcterms:W3CDTF">2024-04-11T06:24:00Z</dcterms:created>
  <dcterms:modified xsi:type="dcterms:W3CDTF">2024-04-11T07:48:00Z</dcterms:modified>
</cp:coreProperties>
</file>