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9ED4" w14:textId="18D776DE" w:rsidR="00271838" w:rsidRPr="00E64234" w:rsidRDefault="006A3BB8" w:rsidP="00F60946">
      <w:pPr>
        <w:rPr>
          <w:b/>
          <w:color w:val="002060"/>
          <w:sz w:val="22"/>
          <w:szCs w:val="22"/>
        </w:rPr>
      </w:pPr>
      <w:r w:rsidRPr="00E64234">
        <w:rPr>
          <w:rFonts w:asciiTheme="minorHAnsi" w:hAnsiTheme="minorHAnsi" w:cstheme="minorHAnsi"/>
          <w:color w:val="002060"/>
          <w:sz w:val="22"/>
          <w:szCs w:val="22"/>
          <w:u w:val="single"/>
        </w:rPr>
        <w:t>Informacja prasowa</w:t>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2D716A" w:rsidRPr="00E64234">
        <w:rPr>
          <w:rFonts w:asciiTheme="minorHAnsi" w:hAnsiTheme="minorHAnsi" w:cstheme="minorHAnsi"/>
          <w:color w:val="002060"/>
          <w:sz w:val="22"/>
          <w:szCs w:val="22"/>
        </w:rPr>
        <w:tab/>
      </w:r>
      <w:r w:rsidR="006A6104">
        <w:rPr>
          <w:rFonts w:asciiTheme="minorHAnsi" w:hAnsiTheme="minorHAnsi" w:cstheme="minorHAnsi"/>
          <w:color w:val="002060"/>
          <w:sz w:val="22"/>
          <w:szCs w:val="22"/>
        </w:rPr>
        <w:t>1</w:t>
      </w:r>
      <w:r w:rsidR="00A4281C">
        <w:rPr>
          <w:rFonts w:asciiTheme="minorHAnsi" w:hAnsiTheme="minorHAnsi" w:cstheme="minorHAnsi"/>
          <w:color w:val="002060"/>
          <w:sz w:val="22"/>
          <w:szCs w:val="22"/>
        </w:rPr>
        <w:t>8</w:t>
      </w:r>
      <w:r w:rsidR="006A6104">
        <w:rPr>
          <w:rFonts w:asciiTheme="minorHAnsi" w:hAnsiTheme="minorHAnsi" w:cstheme="minorHAnsi"/>
          <w:color w:val="002060"/>
          <w:sz w:val="22"/>
          <w:szCs w:val="22"/>
        </w:rPr>
        <w:t xml:space="preserve"> kwietnia</w:t>
      </w:r>
      <w:r w:rsidR="002D716A" w:rsidRPr="00E64234">
        <w:rPr>
          <w:rFonts w:asciiTheme="minorHAnsi" w:hAnsiTheme="minorHAnsi" w:cstheme="minorHAnsi"/>
          <w:color w:val="002060"/>
          <w:sz w:val="22"/>
          <w:szCs w:val="22"/>
        </w:rPr>
        <w:t xml:space="preserve"> 2024</w:t>
      </w:r>
      <w:r w:rsidR="00370E5A" w:rsidRPr="00E64234">
        <w:rPr>
          <w:rFonts w:asciiTheme="minorHAnsi" w:hAnsiTheme="minorHAnsi" w:cstheme="minorHAnsi"/>
          <w:color w:val="002060"/>
          <w:sz w:val="22"/>
          <w:szCs w:val="22"/>
        </w:rPr>
        <w:t>, Gdańsk</w:t>
      </w:r>
    </w:p>
    <w:p w14:paraId="5CD488C4" w14:textId="77777777" w:rsidR="00197370" w:rsidRPr="00E64234" w:rsidRDefault="00197370" w:rsidP="006A6104">
      <w:pPr>
        <w:spacing w:line="276" w:lineRule="auto"/>
        <w:rPr>
          <w:rFonts w:ascii="Calibri" w:hAnsi="Calibri" w:cs="Calibri"/>
          <w:b/>
          <w:bCs/>
          <w:color w:val="002060"/>
          <w:sz w:val="22"/>
          <w:szCs w:val="22"/>
        </w:rPr>
      </w:pPr>
    </w:p>
    <w:p w14:paraId="22FAB6E1" w14:textId="77777777" w:rsidR="00E22552" w:rsidRDefault="00E22552" w:rsidP="00E22552">
      <w:pPr>
        <w:pStyle w:val="NormalnyWeb"/>
        <w:shd w:val="clear" w:color="auto" w:fill="FFFFFF"/>
        <w:jc w:val="center"/>
        <w:rPr>
          <w:rFonts w:ascii="Calibri" w:hAnsi="Calibri" w:cs="Calibri"/>
          <w:b/>
          <w:bCs/>
          <w:color w:val="002060"/>
          <w:sz w:val="26"/>
          <w:szCs w:val="26"/>
        </w:rPr>
      </w:pPr>
      <w:r w:rsidRPr="00E22552">
        <w:rPr>
          <w:rFonts w:ascii="Calibri" w:hAnsi="Calibri" w:cs="Calibri"/>
          <w:b/>
          <w:bCs/>
          <w:color w:val="002060"/>
          <w:sz w:val="26"/>
          <w:szCs w:val="26"/>
        </w:rPr>
        <w:t>75 to nowe 65 – wiek już nie przeszkadza firmom</w:t>
      </w:r>
    </w:p>
    <w:p w14:paraId="717D8188" w14:textId="38F17AA4" w:rsidR="00EE711D" w:rsidRPr="00EE711D" w:rsidRDefault="00EE711D" w:rsidP="00AE3AF6">
      <w:pPr>
        <w:pStyle w:val="NormalnyWeb"/>
        <w:shd w:val="clear" w:color="auto" w:fill="FFFFFF"/>
        <w:jc w:val="both"/>
        <w:rPr>
          <w:rFonts w:ascii="Calibri" w:hAnsi="Calibri" w:cs="Calibri"/>
          <w:b/>
          <w:bCs/>
          <w:color w:val="002060"/>
        </w:rPr>
      </w:pPr>
      <w:r w:rsidRPr="00EE711D">
        <w:rPr>
          <w:rFonts w:ascii="Calibri" w:hAnsi="Calibri" w:cs="Calibri"/>
          <w:b/>
          <w:bCs/>
          <w:color w:val="002060"/>
        </w:rPr>
        <w:t>Co piąty pracodawca (22 proc.) planuje przyjmować do pracy seniorów, wynika z badania Grupy Progres. Ta liczba może się zwiększyć, jeśli w życie wejdą plany polskiego rządu oferujące dofinansowanie dla firm za zatrudnienie osoby starszej poszukującej etatu</w:t>
      </w:r>
      <w:r w:rsidR="00FF1989">
        <w:rPr>
          <w:rFonts w:ascii="Calibri" w:hAnsi="Calibri" w:cs="Calibri"/>
          <w:b/>
          <w:bCs/>
          <w:color w:val="002060"/>
        </w:rPr>
        <w:t>,</w:t>
      </w:r>
      <w:r w:rsidRPr="00EE711D">
        <w:rPr>
          <w:rFonts w:ascii="Calibri" w:hAnsi="Calibri" w:cs="Calibri"/>
          <w:b/>
          <w:bCs/>
          <w:color w:val="002060"/>
        </w:rPr>
        <w:t xml:space="preserve"> np. emeryta. Chętnych do podjęcia pracy po 60-tce nie brakuje. Według raportu SeniorApp, liczba osób w wieku 60+ chcących</w:t>
      </w:r>
      <w:r w:rsidR="00FF1989">
        <w:rPr>
          <w:rFonts w:ascii="Calibri" w:hAnsi="Calibri" w:cs="Calibri"/>
          <w:b/>
          <w:bCs/>
          <w:color w:val="002060"/>
        </w:rPr>
        <w:t>,</w:t>
      </w:r>
      <w:r w:rsidRPr="00EE711D">
        <w:rPr>
          <w:rFonts w:ascii="Calibri" w:hAnsi="Calibri" w:cs="Calibri"/>
          <w:b/>
          <w:bCs/>
          <w:color w:val="002060"/>
        </w:rPr>
        <w:t xml:space="preserve"> podjąć pracę dodatkową</w:t>
      </w:r>
      <w:r w:rsidR="00FF1989">
        <w:rPr>
          <w:rFonts w:ascii="Calibri" w:hAnsi="Calibri" w:cs="Calibri"/>
          <w:b/>
          <w:bCs/>
          <w:color w:val="002060"/>
        </w:rPr>
        <w:t>,</w:t>
      </w:r>
      <w:r w:rsidRPr="00EE711D">
        <w:rPr>
          <w:rFonts w:ascii="Calibri" w:hAnsi="Calibri" w:cs="Calibri"/>
          <w:b/>
          <w:bCs/>
          <w:color w:val="002060"/>
        </w:rPr>
        <w:t xml:space="preserve"> wzrosła w ciągu roku o 27 proc. </w:t>
      </w:r>
    </w:p>
    <w:p w14:paraId="6F3343AA" w14:textId="77777777" w:rsidR="00845F2E"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Islandia, Japonia, Nowa Zelandia, Szwecja, Estonia, Holandia, Niemcy, Czechy, Dania i Szwajcaria to kraje, w których aktywność zawodowa w grupie osób między 55 a 64 r.ż. przekracza 74 proc. (dane OECD, Q2-Q3 2023). Polsce, w której wskaźnik aktywności zawodowej wynosi 58,4 proc. (55-64 r.ż.), daleko do Islandii (82,8 proc.), nieco bliżej do średniej krajów UE (64,2 proc.). Nasz kraj wyprzedzają też m.in. Norwegia (73,4 proc.), Portugalia (67,7 proc.), Słowacja (67,3 proc.), Wielka Brytania (65,3 proc.), USA (64,5 proc.) czy Chile (61,1 proc.). </w:t>
      </w:r>
    </w:p>
    <w:p w14:paraId="76DF3145" w14:textId="2F0EF3D4" w:rsidR="00EE711D" w:rsidRPr="00EE711D"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Sytuacja nad Wisłą może się zmienić, a wskaźnik aktywności zawodowej ma szansę wzrosnąć nie tylko wśród osób mających od 55 do 64 lat, ale też tych z grupy 65+. Wszystko za sprawą planowanych zmian ustawy o promocji zatrudnienia i instytucjach rynku pracy. Nowe regulacje będą wspierać zatrudnienie osób starszych, w tym tych, które ukończyły 60 lat (kobiety) i 65 lat (mężczyźni). Rząd zapewni wsparcie finansowe dla firm rekrutujących emerytów i podpisujących z nimi trzyletnią umowę o pracę. Miesięczne dofinansowanie wyniesie około 2 150 zł. W ciągu dwóch lat pracodawca otrzyma łącznie 24 wypłaty, czyli w sumie ok. 51 600 zł. W ostatnim roku zatrudnienia emeryta dofinansowanie nie będzie przyznawane. </w:t>
      </w:r>
    </w:p>
    <w:p w14:paraId="056ED1EF" w14:textId="1756B313" w:rsidR="00845F2E"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 </w:t>
      </w:r>
      <w:r w:rsidRPr="00EE711D">
        <w:rPr>
          <w:rFonts w:ascii="Calibri" w:hAnsi="Calibri" w:cs="Calibri"/>
          <w:i/>
          <w:iCs/>
          <w:color w:val="002060"/>
        </w:rPr>
        <w:t>Do tej pory osoby starsze często nie miały wielkich szans na etat po 60-tce. Co gorsza, nie były nawet zapraszane na rozmowy kwalifikacyjne. Firmy myślały o nich jedynie w kategorii emerytów, a nie kandydatów, których warto przyjąć do zespołu. To na szczęście zaczyna się zmieniać, bo co piąta firma chce zatrudniać starszą kadrę</w:t>
      </w:r>
      <w:r w:rsidRPr="00EE711D">
        <w:rPr>
          <w:rFonts w:ascii="Calibri" w:hAnsi="Calibri" w:cs="Calibri"/>
          <w:color w:val="002060"/>
        </w:rPr>
        <w:t xml:space="preserve"> – </w:t>
      </w:r>
      <w:r w:rsidRPr="00EE711D">
        <w:rPr>
          <w:rFonts w:ascii="Calibri" w:hAnsi="Calibri" w:cs="Calibri"/>
          <w:b/>
          <w:bCs/>
          <w:color w:val="002060"/>
        </w:rPr>
        <w:t>mówi Cezary Maciołek, prezes Grupy Progres.</w:t>
      </w:r>
      <w:r w:rsidRPr="00EE711D">
        <w:rPr>
          <w:rFonts w:ascii="Calibri" w:hAnsi="Calibri" w:cs="Calibri"/>
          <w:color w:val="002060"/>
        </w:rPr>
        <w:t xml:space="preserve"> – </w:t>
      </w:r>
      <w:r w:rsidRPr="00EE711D">
        <w:rPr>
          <w:rFonts w:ascii="Calibri" w:hAnsi="Calibri" w:cs="Calibri"/>
          <w:i/>
          <w:iCs/>
          <w:color w:val="002060"/>
        </w:rPr>
        <w:t xml:space="preserve">Proponowane dofinansowanie do zatrudnienia </w:t>
      </w:r>
      <w:proofErr w:type="spellStart"/>
      <w:r w:rsidRPr="00EE711D">
        <w:rPr>
          <w:rFonts w:ascii="Calibri" w:hAnsi="Calibri" w:cs="Calibri"/>
          <w:i/>
          <w:iCs/>
          <w:color w:val="002060"/>
        </w:rPr>
        <w:t>silversa</w:t>
      </w:r>
      <w:proofErr w:type="spellEnd"/>
      <w:r w:rsidRPr="00EE711D">
        <w:rPr>
          <w:rFonts w:ascii="Calibri" w:hAnsi="Calibri" w:cs="Calibri"/>
          <w:i/>
          <w:iCs/>
          <w:color w:val="002060"/>
        </w:rPr>
        <w:t>, to dobra wiadomość nie tylko dla firm, ale też dla ludzi, którzy mimo nabytego prawa do świadczeń wypłacanych przez ZUS, nadal chcą pracować. Biorąc pod uwagę ich wiedzę i doświadczenie</w:t>
      </w:r>
      <w:r w:rsidR="00943919">
        <w:rPr>
          <w:rFonts w:ascii="Calibri" w:hAnsi="Calibri" w:cs="Calibri"/>
          <w:i/>
          <w:iCs/>
          <w:color w:val="002060"/>
        </w:rPr>
        <w:t>,</w:t>
      </w:r>
      <w:r w:rsidRPr="00EE711D">
        <w:rPr>
          <w:rFonts w:ascii="Calibri" w:hAnsi="Calibri" w:cs="Calibri"/>
          <w:i/>
          <w:iCs/>
          <w:color w:val="002060"/>
        </w:rPr>
        <w:t xml:space="preserve"> z pewnością będą konkurencyjni i mogą mieć przewagę nad młodszymi</w:t>
      </w:r>
      <w:r w:rsidR="00845F2E">
        <w:rPr>
          <w:rFonts w:ascii="Calibri" w:hAnsi="Calibri" w:cs="Calibri"/>
          <w:i/>
          <w:iCs/>
          <w:color w:val="002060"/>
        </w:rPr>
        <w:t xml:space="preserve"> osobami</w:t>
      </w:r>
      <w:r w:rsidRPr="00EE711D">
        <w:rPr>
          <w:rFonts w:ascii="Calibri" w:hAnsi="Calibri" w:cs="Calibri"/>
          <w:i/>
          <w:iCs/>
          <w:color w:val="002060"/>
        </w:rPr>
        <w:t xml:space="preserve">, bo kandydatów z kompetencjami na rynku pracy brakuje </w:t>
      </w:r>
      <w:r w:rsidRPr="00EE711D">
        <w:rPr>
          <w:rFonts w:ascii="Calibri" w:hAnsi="Calibri" w:cs="Calibri"/>
          <w:color w:val="002060"/>
        </w:rPr>
        <w:t xml:space="preserve">– </w:t>
      </w:r>
      <w:r w:rsidRPr="00EE711D">
        <w:rPr>
          <w:rFonts w:ascii="Calibri" w:hAnsi="Calibri" w:cs="Calibri"/>
          <w:b/>
          <w:bCs/>
          <w:color w:val="002060"/>
        </w:rPr>
        <w:t>dodaje Cezary Maciołek.</w:t>
      </w:r>
      <w:r w:rsidRPr="00EE711D">
        <w:rPr>
          <w:rFonts w:ascii="Calibri" w:hAnsi="Calibri" w:cs="Calibri"/>
          <w:color w:val="002060"/>
        </w:rPr>
        <w:t xml:space="preserve"> </w:t>
      </w:r>
    </w:p>
    <w:p w14:paraId="5100D453" w14:textId="7F373566" w:rsidR="00845F2E" w:rsidRPr="00845F2E" w:rsidRDefault="00845F2E" w:rsidP="00AE3AF6">
      <w:pPr>
        <w:pStyle w:val="NormalnyWeb"/>
        <w:shd w:val="clear" w:color="auto" w:fill="FFFFFF"/>
        <w:jc w:val="both"/>
        <w:rPr>
          <w:rFonts w:ascii="Calibri" w:hAnsi="Calibri" w:cs="Calibri"/>
          <w:b/>
          <w:bCs/>
          <w:color w:val="002060"/>
        </w:rPr>
      </w:pPr>
      <w:r w:rsidRPr="00845F2E">
        <w:rPr>
          <w:rFonts w:ascii="Calibri" w:hAnsi="Calibri" w:cs="Calibri"/>
          <w:b/>
          <w:bCs/>
          <w:color w:val="002060"/>
        </w:rPr>
        <w:t xml:space="preserve">Prawo </w:t>
      </w:r>
      <w:r>
        <w:rPr>
          <w:rFonts w:ascii="Calibri" w:hAnsi="Calibri" w:cs="Calibri"/>
          <w:b/>
          <w:bCs/>
          <w:color w:val="002060"/>
        </w:rPr>
        <w:t xml:space="preserve">i chęci </w:t>
      </w:r>
      <w:r w:rsidRPr="00845F2E">
        <w:rPr>
          <w:rFonts w:ascii="Calibri" w:hAnsi="Calibri" w:cs="Calibri"/>
          <w:b/>
          <w:bCs/>
          <w:color w:val="002060"/>
        </w:rPr>
        <w:t>do pracy</w:t>
      </w:r>
      <w:r w:rsidR="006641B3">
        <w:rPr>
          <w:rFonts w:ascii="Calibri" w:hAnsi="Calibri" w:cs="Calibri"/>
          <w:b/>
          <w:bCs/>
          <w:color w:val="002060"/>
        </w:rPr>
        <w:t xml:space="preserve"> oraz godnego życia</w:t>
      </w:r>
    </w:p>
    <w:p w14:paraId="46D38F50" w14:textId="7B4A8BCF" w:rsidR="00776254"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W 2022 r. w Polsce pracowało ponad 1,4 mln osób w wieku 60-89 lat (Badanie Aktywności Ekonomicznej Ludności BAEL)</w:t>
      </w:r>
      <w:r w:rsidR="00CC1D07">
        <w:rPr>
          <w:rFonts w:ascii="Calibri" w:hAnsi="Calibri" w:cs="Calibri"/>
          <w:color w:val="002060"/>
        </w:rPr>
        <w:t xml:space="preserve">. </w:t>
      </w:r>
      <w:r w:rsidRPr="00EE711D">
        <w:rPr>
          <w:rFonts w:ascii="Calibri" w:hAnsi="Calibri" w:cs="Calibri"/>
          <w:color w:val="002060"/>
        </w:rPr>
        <w:t xml:space="preserve">Współczynnik aktywności zawodowej </w:t>
      </w:r>
      <w:r w:rsidR="00CC1D07">
        <w:rPr>
          <w:rFonts w:ascii="Calibri" w:hAnsi="Calibri" w:cs="Calibri"/>
          <w:color w:val="002060"/>
        </w:rPr>
        <w:t xml:space="preserve">tej </w:t>
      </w:r>
      <w:r w:rsidRPr="00EE711D">
        <w:rPr>
          <w:rFonts w:ascii="Calibri" w:hAnsi="Calibri" w:cs="Calibri"/>
          <w:color w:val="002060"/>
        </w:rPr>
        <w:t xml:space="preserve">grupy wiekowej wynosił 15,7 proc., </w:t>
      </w:r>
      <w:r w:rsidR="00CC1D07">
        <w:rPr>
          <w:rFonts w:ascii="Calibri" w:hAnsi="Calibri" w:cs="Calibri"/>
          <w:color w:val="002060"/>
        </w:rPr>
        <w:t xml:space="preserve">a </w:t>
      </w:r>
      <w:r w:rsidRPr="00EE711D">
        <w:rPr>
          <w:rFonts w:ascii="Calibri" w:hAnsi="Calibri" w:cs="Calibri"/>
          <w:color w:val="002060"/>
        </w:rPr>
        <w:t xml:space="preserve">wskaźnik zatrudnienia ukształtował się na poziomie 15,5 proc. </w:t>
      </w:r>
      <w:r w:rsidR="00CC1D07" w:rsidRPr="00EE711D">
        <w:rPr>
          <w:rFonts w:ascii="Calibri" w:hAnsi="Calibri" w:cs="Calibri"/>
          <w:color w:val="002060"/>
        </w:rPr>
        <w:t xml:space="preserve">Wśród </w:t>
      </w:r>
      <w:r w:rsidR="00CC1D07" w:rsidRPr="00EE711D">
        <w:rPr>
          <w:rFonts w:ascii="Calibri" w:hAnsi="Calibri" w:cs="Calibri"/>
          <w:color w:val="002060"/>
        </w:rPr>
        <w:lastRenderedPageBreak/>
        <w:t>aktywnych zawodowo seniorów przeważali mężczyźni –</w:t>
      </w:r>
      <w:r w:rsidR="00CC1D07">
        <w:rPr>
          <w:rFonts w:ascii="Calibri" w:hAnsi="Calibri" w:cs="Calibri"/>
          <w:color w:val="002060"/>
        </w:rPr>
        <w:t xml:space="preserve"> </w:t>
      </w:r>
      <w:r w:rsidR="00CC1D07" w:rsidRPr="00EE711D">
        <w:rPr>
          <w:rFonts w:ascii="Calibri" w:hAnsi="Calibri" w:cs="Calibri"/>
          <w:color w:val="002060"/>
        </w:rPr>
        <w:t xml:space="preserve">było ich 979 tys. (tj. 67,1%). </w:t>
      </w:r>
      <w:r w:rsidR="00CC1D07">
        <w:rPr>
          <w:rFonts w:ascii="Calibri" w:hAnsi="Calibri" w:cs="Calibri"/>
          <w:color w:val="002060"/>
        </w:rPr>
        <w:t xml:space="preserve">Nie brakowało też osób biernych zawodowo </w:t>
      </w:r>
      <w:r w:rsidRPr="00EE711D">
        <w:rPr>
          <w:rFonts w:ascii="Calibri" w:hAnsi="Calibri" w:cs="Calibri"/>
          <w:color w:val="002060"/>
        </w:rPr>
        <w:t xml:space="preserve">w wieku 60-74 lat </w:t>
      </w:r>
      <w:r w:rsidR="00CC1D07">
        <w:rPr>
          <w:rFonts w:ascii="Calibri" w:hAnsi="Calibri" w:cs="Calibri"/>
          <w:color w:val="002060"/>
        </w:rPr>
        <w:t xml:space="preserve">– było ich </w:t>
      </w:r>
      <w:r w:rsidRPr="00EE711D">
        <w:rPr>
          <w:rFonts w:ascii="Calibri" w:hAnsi="Calibri" w:cs="Calibri"/>
          <w:color w:val="002060"/>
        </w:rPr>
        <w:t xml:space="preserve">5,5 mln. Główną przyczyną ich bierności jest emerytura, </w:t>
      </w:r>
      <w:r w:rsidR="00FF1989">
        <w:rPr>
          <w:rFonts w:ascii="Calibri" w:hAnsi="Calibri" w:cs="Calibri"/>
          <w:color w:val="002060"/>
        </w:rPr>
        <w:t xml:space="preserve">a </w:t>
      </w:r>
      <w:r w:rsidRPr="00EE711D">
        <w:rPr>
          <w:rFonts w:ascii="Calibri" w:hAnsi="Calibri" w:cs="Calibri"/>
          <w:color w:val="002060"/>
        </w:rPr>
        <w:t xml:space="preserve">drugi istotny powód to choroba lub niepełnosprawność (GUS). Nie dotyczy to jednak każdego </w:t>
      </w:r>
      <w:proofErr w:type="spellStart"/>
      <w:r w:rsidRPr="00EE711D">
        <w:rPr>
          <w:rFonts w:ascii="Calibri" w:hAnsi="Calibri" w:cs="Calibri"/>
          <w:color w:val="002060"/>
        </w:rPr>
        <w:t>silversa</w:t>
      </w:r>
      <w:proofErr w:type="spellEnd"/>
      <w:r w:rsidR="00776254">
        <w:rPr>
          <w:rFonts w:ascii="Calibri" w:hAnsi="Calibri" w:cs="Calibri"/>
          <w:color w:val="002060"/>
        </w:rPr>
        <w:t xml:space="preserve">, bo wielu z nich nadal pracuje. </w:t>
      </w:r>
      <w:r w:rsidRPr="00EE711D">
        <w:rPr>
          <w:rFonts w:ascii="Calibri" w:hAnsi="Calibri" w:cs="Calibri"/>
          <w:color w:val="002060"/>
        </w:rPr>
        <w:t>Jak wynika z danych SeniorApp osoby z prawem do emerytury lub w wieku przedemerytalnym – zarejestrowane na platformie – najczęściej</w:t>
      </w:r>
      <w:r w:rsidR="00776254">
        <w:rPr>
          <w:rFonts w:ascii="Calibri" w:hAnsi="Calibri" w:cs="Calibri"/>
          <w:color w:val="002060"/>
        </w:rPr>
        <w:t xml:space="preserve"> </w:t>
      </w:r>
      <w:r w:rsidRPr="00EE711D">
        <w:rPr>
          <w:rFonts w:ascii="Calibri" w:hAnsi="Calibri" w:cs="Calibri"/>
          <w:color w:val="002060"/>
        </w:rPr>
        <w:t>opiekują się innymi oraz świadczą usługi robienia drobnych zakupów czy sprząta</w:t>
      </w:r>
      <w:r w:rsidR="00776254">
        <w:rPr>
          <w:rFonts w:ascii="Calibri" w:hAnsi="Calibri" w:cs="Calibri"/>
          <w:color w:val="002060"/>
        </w:rPr>
        <w:t>ją</w:t>
      </w:r>
      <w:r w:rsidRPr="00EE711D">
        <w:rPr>
          <w:rFonts w:ascii="Calibri" w:hAnsi="Calibri" w:cs="Calibri"/>
          <w:color w:val="002060"/>
        </w:rPr>
        <w:t xml:space="preserve"> mieszka</w:t>
      </w:r>
      <w:r w:rsidR="00776254">
        <w:rPr>
          <w:rFonts w:ascii="Calibri" w:hAnsi="Calibri" w:cs="Calibri"/>
          <w:color w:val="002060"/>
        </w:rPr>
        <w:t>nia i w ten sposób podreperowaną swoje finanse</w:t>
      </w:r>
      <w:r w:rsidRPr="00EE711D">
        <w:rPr>
          <w:rFonts w:ascii="Calibri" w:hAnsi="Calibri" w:cs="Calibri"/>
          <w:color w:val="002060"/>
        </w:rPr>
        <w:t xml:space="preserve">. </w:t>
      </w:r>
    </w:p>
    <w:p w14:paraId="0896AE1D" w14:textId="12725F3F" w:rsidR="006641B3"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Na wzrost zainteresowania </w:t>
      </w:r>
      <w:r w:rsidR="00776254">
        <w:rPr>
          <w:rFonts w:ascii="Calibri" w:hAnsi="Calibri" w:cs="Calibri"/>
          <w:color w:val="002060"/>
        </w:rPr>
        <w:t>taką</w:t>
      </w:r>
      <w:r w:rsidRPr="00EE711D">
        <w:rPr>
          <w:rFonts w:ascii="Calibri" w:hAnsi="Calibri" w:cs="Calibri"/>
          <w:color w:val="002060"/>
        </w:rPr>
        <w:t xml:space="preserve"> aktywnością </w:t>
      </w:r>
      <w:r w:rsidR="00845F2E">
        <w:rPr>
          <w:rFonts w:ascii="Calibri" w:hAnsi="Calibri" w:cs="Calibri"/>
          <w:color w:val="002060"/>
        </w:rPr>
        <w:t xml:space="preserve">– o 27 proc. w ciągu minionego roku – </w:t>
      </w:r>
      <w:r w:rsidRPr="00EE711D">
        <w:rPr>
          <w:rFonts w:ascii="Calibri" w:hAnsi="Calibri" w:cs="Calibri"/>
          <w:color w:val="002060"/>
        </w:rPr>
        <w:t xml:space="preserve">mogła wpłynąć nowelizacja ustawy o pomocy społecznej, która wprowadziła m.in. usługi sąsiedzkie, jako nową formę usług opiekuńczych. Co więcej, prowadzenie działalności nierejestrowanej staje się coraz bardziej popularne, bo pozwala </w:t>
      </w:r>
      <w:r w:rsidR="00776254">
        <w:rPr>
          <w:rFonts w:ascii="Calibri" w:hAnsi="Calibri" w:cs="Calibri"/>
          <w:color w:val="002060"/>
        </w:rPr>
        <w:t>dorobić do domowego budżetu</w:t>
      </w:r>
      <w:r w:rsidRPr="00EE711D">
        <w:rPr>
          <w:rFonts w:ascii="Calibri" w:hAnsi="Calibri" w:cs="Calibri"/>
          <w:color w:val="002060"/>
        </w:rPr>
        <w:t>, jednak nie więcej niż 75 proc. najniższego miesięcznego wynagrodzenia i nie wymaga rozliczania z fiskusem oraz opłacania składek ZUS.</w:t>
      </w:r>
      <w:r w:rsidR="006641B3">
        <w:rPr>
          <w:rFonts w:ascii="Calibri" w:hAnsi="Calibri" w:cs="Calibri"/>
          <w:color w:val="002060"/>
        </w:rPr>
        <w:t xml:space="preserve"> </w:t>
      </w:r>
      <w:r w:rsidRPr="00EE711D">
        <w:rPr>
          <w:rFonts w:ascii="Calibri" w:hAnsi="Calibri" w:cs="Calibri"/>
          <w:color w:val="002060"/>
        </w:rPr>
        <w:t>Dla osób powyżej 60 r. ż. to spore udogodnienie, a często ratunek prze</w:t>
      </w:r>
      <w:r w:rsidR="00943919">
        <w:rPr>
          <w:rFonts w:ascii="Calibri" w:hAnsi="Calibri" w:cs="Calibri"/>
          <w:color w:val="002060"/>
        </w:rPr>
        <w:t>d</w:t>
      </w:r>
      <w:r w:rsidRPr="00EE711D">
        <w:rPr>
          <w:rFonts w:ascii="Calibri" w:hAnsi="Calibri" w:cs="Calibri"/>
          <w:color w:val="002060"/>
        </w:rPr>
        <w:t xml:space="preserve"> biedą. </w:t>
      </w:r>
      <w:r w:rsidR="00CA4DC3" w:rsidRPr="00EE711D">
        <w:rPr>
          <w:rFonts w:ascii="Calibri" w:hAnsi="Calibri" w:cs="Calibri"/>
          <w:color w:val="002060"/>
        </w:rPr>
        <w:t>W Polsce, gdzie świadczenia z ZUS często nie zapewniają komfortowego życia, praca na emeryturze staje się sposobem na poprawę sytuacji materialnej.</w:t>
      </w:r>
    </w:p>
    <w:p w14:paraId="61C81252" w14:textId="3DD794C0" w:rsidR="00EE711D" w:rsidRPr="00EE711D"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Od marca 2024 roku najniższa emerytura w Polsce wynosi 1780,96 zł brutto, a średni</w:t>
      </w:r>
      <w:r w:rsidR="006641B3">
        <w:rPr>
          <w:rFonts w:ascii="Calibri" w:hAnsi="Calibri" w:cs="Calibri"/>
          <w:color w:val="002060"/>
        </w:rPr>
        <w:t xml:space="preserve">e świadczenie </w:t>
      </w:r>
      <w:r w:rsidRPr="00EE711D">
        <w:rPr>
          <w:rFonts w:ascii="Calibri" w:hAnsi="Calibri" w:cs="Calibri"/>
          <w:color w:val="002060"/>
        </w:rPr>
        <w:t xml:space="preserve">wg danych za marzec ubiegłego roku </w:t>
      </w:r>
      <w:r w:rsidR="006641B3">
        <w:rPr>
          <w:rFonts w:ascii="Calibri" w:hAnsi="Calibri" w:cs="Calibri"/>
          <w:color w:val="002060"/>
        </w:rPr>
        <w:t xml:space="preserve">to </w:t>
      </w:r>
      <w:r w:rsidRPr="00EE711D">
        <w:rPr>
          <w:rFonts w:ascii="Calibri" w:hAnsi="Calibri" w:cs="Calibri"/>
          <w:color w:val="002060"/>
        </w:rPr>
        <w:t>3482,63 zł brutto. Z danych Zakładu Ubezpieczeń Społecznych wynika również, że największy odsetek emerytur – 13,8 proc. – to emerytury w przedziale od 2200,01 zł do 2,6 tys. zł. Część osób może liczyć na większe kwoty od urzędu – 258,8 tys. Polaków otrzymuje emeryturę wyższą niż 7 tys. zł</w:t>
      </w:r>
      <w:r w:rsidR="006641B3">
        <w:rPr>
          <w:rFonts w:ascii="Calibri" w:hAnsi="Calibri" w:cs="Calibri"/>
          <w:color w:val="002060"/>
        </w:rPr>
        <w:t xml:space="preserve">, a </w:t>
      </w:r>
      <w:r w:rsidRPr="00EE711D">
        <w:rPr>
          <w:rFonts w:ascii="Calibri" w:hAnsi="Calibri" w:cs="Calibri"/>
          <w:color w:val="002060"/>
        </w:rPr>
        <w:t xml:space="preserve">przelewy w wysokości ponad 10 tys. zł </w:t>
      </w:r>
      <w:r w:rsidR="006641B3">
        <w:rPr>
          <w:rFonts w:ascii="Calibri" w:hAnsi="Calibri" w:cs="Calibri"/>
          <w:color w:val="002060"/>
        </w:rPr>
        <w:t>płyną do</w:t>
      </w:r>
      <w:r w:rsidRPr="00EE711D">
        <w:rPr>
          <w:rFonts w:ascii="Calibri" w:hAnsi="Calibri" w:cs="Calibri"/>
          <w:color w:val="002060"/>
        </w:rPr>
        <w:t xml:space="preserve"> 36,9 tys. osób (marzec 2023).</w:t>
      </w:r>
      <w:r w:rsidR="00CA4DC3">
        <w:rPr>
          <w:rFonts w:ascii="Calibri" w:hAnsi="Calibri" w:cs="Calibri"/>
          <w:color w:val="002060"/>
        </w:rPr>
        <w:t xml:space="preserve"> </w:t>
      </w:r>
      <w:r w:rsidR="00CA4DC3" w:rsidRPr="00EE711D">
        <w:rPr>
          <w:rFonts w:ascii="Calibri" w:hAnsi="Calibri" w:cs="Calibri"/>
          <w:color w:val="002060"/>
        </w:rPr>
        <w:t>W Polsce, gdzie świadczenia z ZUS często nie zapewniają komfortowego życia, praca na emeryturze staje się sposobem na poprawę sytuacji materialnej.</w:t>
      </w:r>
    </w:p>
    <w:p w14:paraId="17ADAD1A" w14:textId="28C87FB6" w:rsidR="00EE711D" w:rsidRPr="00EE711D"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Według badania SeniorApp, wielu seniorom emerytura nie starcza na godne życie. 21 proc. badanych przyznaje, że potrzebuje pomocy finansowej. Co więcej, zaznaczają, że sporymi wydatkami są te związane ze zdrowiem. 51 proc. </w:t>
      </w:r>
      <w:r w:rsidR="006641B3">
        <w:rPr>
          <w:rFonts w:ascii="Calibri" w:hAnsi="Calibri" w:cs="Calibri"/>
          <w:color w:val="002060"/>
        </w:rPr>
        <w:t>twierdzi,</w:t>
      </w:r>
      <w:r w:rsidRPr="00EE711D">
        <w:rPr>
          <w:rFonts w:ascii="Calibri" w:hAnsi="Calibri" w:cs="Calibri"/>
          <w:color w:val="002060"/>
        </w:rPr>
        <w:t xml:space="preserve"> że ceny usług i badań medycznych są dla nich zbyt wysokie, a dla 43 proc. problemem są ceny leków. Co trzeci senior pytany o sytuację finansową przyznaje, że pogorszyła się ona w ciągu ostatniego roku, </w:t>
      </w:r>
      <w:r w:rsidR="006641B3">
        <w:rPr>
          <w:rFonts w:ascii="Calibri" w:hAnsi="Calibri" w:cs="Calibri"/>
          <w:color w:val="002060"/>
        </w:rPr>
        <w:t xml:space="preserve">u </w:t>
      </w:r>
      <w:r w:rsidRPr="00EE711D">
        <w:rPr>
          <w:rFonts w:ascii="Calibri" w:hAnsi="Calibri" w:cs="Calibri"/>
          <w:color w:val="002060"/>
        </w:rPr>
        <w:t xml:space="preserve">14 proc. </w:t>
      </w:r>
      <w:r w:rsidR="006641B3">
        <w:rPr>
          <w:rFonts w:ascii="Calibri" w:hAnsi="Calibri" w:cs="Calibri"/>
          <w:color w:val="002060"/>
        </w:rPr>
        <w:t>badanych</w:t>
      </w:r>
      <w:r w:rsidRPr="00EE711D">
        <w:rPr>
          <w:rFonts w:ascii="Calibri" w:hAnsi="Calibri" w:cs="Calibri"/>
          <w:color w:val="002060"/>
        </w:rPr>
        <w:t xml:space="preserve"> uległa ona poprawie, a w 53 proc. przypadków pozostała bez zmian. </w:t>
      </w:r>
    </w:p>
    <w:p w14:paraId="4D4FB4B4" w14:textId="7CF52EEC" w:rsidR="00EE711D" w:rsidRPr="00EE711D" w:rsidRDefault="00EE711D" w:rsidP="00AE3AF6">
      <w:pPr>
        <w:pStyle w:val="NormalnyWeb"/>
        <w:shd w:val="clear" w:color="auto" w:fill="FFFFFF"/>
        <w:jc w:val="both"/>
        <w:rPr>
          <w:rFonts w:ascii="Calibri" w:hAnsi="Calibri" w:cs="Calibri"/>
          <w:color w:val="002060"/>
        </w:rPr>
      </w:pPr>
      <w:r>
        <w:rPr>
          <w:rFonts w:ascii="Calibri" w:hAnsi="Calibri" w:cs="Calibri"/>
          <w:color w:val="002060"/>
        </w:rPr>
        <w:t xml:space="preserve">– </w:t>
      </w:r>
      <w:r w:rsidRPr="00EE711D">
        <w:rPr>
          <w:rFonts w:ascii="Calibri" w:hAnsi="Calibri" w:cs="Calibri"/>
          <w:i/>
          <w:iCs/>
          <w:color w:val="002060"/>
        </w:rPr>
        <w:t>Kwestie materiale są z pewnością jednym z kluczowych powodów, dla których seniorzy decydują się na podjęcie zatrudnienia. Innym jest po prostu chęć pracy, kontaktu z ludźmi i czucia się potrzebnym</w:t>
      </w:r>
      <w:r w:rsidRPr="00EE711D">
        <w:rPr>
          <w:rFonts w:ascii="Calibri" w:hAnsi="Calibri" w:cs="Calibri"/>
          <w:color w:val="002060"/>
        </w:rPr>
        <w:t xml:space="preserve"> – </w:t>
      </w:r>
      <w:r w:rsidRPr="00EE711D">
        <w:rPr>
          <w:rFonts w:ascii="Calibri" w:hAnsi="Calibri" w:cs="Calibri"/>
          <w:b/>
          <w:bCs/>
          <w:color w:val="002060"/>
        </w:rPr>
        <w:t>mówi Cezary Maciołek, prezes Grupy Progres.</w:t>
      </w:r>
      <w:r w:rsidRPr="00EE711D">
        <w:rPr>
          <w:rFonts w:ascii="Calibri" w:hAnsi="Calibri" w:cs="Calibri"/>
          <w:color w:val="002060"/>
        </w:rPr>
        <w:t xml:space="preserve"> – </w:t>
      </w:r>
      <w:r w:rsidRPr="00EE711D">
        <w:rPr>
          <w:rFonts w:ascii="Calibri" w:hAnsi="Calibri" w:cs="Calibri"/>
          <w:i/>
          <w:iCs/>
          <w:color w:val="002060"/>
        </w:rPr>
        <w:t>Jeszcze kilka lat temu pracownicy tymczasowi po 60 r.ż. zgłasza</w:t>
      </w:r>
      <w:r w:rsidR="006641B3">
        <w:rPr>
          <w:rFonts w:ascii="Calibri" w:hAnsi="Calibri" w:cs="Calibri"/>
          <w:i/>
          <w:iCs/>
          <w:color w:val="002060"/>
        </w:rPr>
        <w:t>li</w:t>
      </w:r>
      <w:r w:rsidRPr="00EE711D">
        <w:rPr>
          <w:rFonts w:ascii="Calibri" w:hAnsi="Calibri" w:cs="Calibri"/>
          <w:i/>
          <w:iCs/>
          <w:color w:val="002060"/>
        </w:rPr>
        <w:t xml:space="preserve"> się do nas głównie w kwestiach związanych z przejściem na emeryturę. Obecnie, zamiast siedzieć w domu, często pytają o możliwość kontynuowania prac</w:t>
      </w:r>
      <w:r w:rsidR="006641B3">
        <w:rPr>
          <w:rFonts w:ascii="Calibri" w:hAnsi="Calibri" w:cs="Calibri"/>
          <w:i/>
          <w:iCs/>
          <w:color w:val="002060"/>
        </w:rPr>
        <w:t>y</w:t>
      </w:r>
      <w:r w:rsidRPr="00EE711D">
        <w:rPr>
          <w:rFonts w:ascii="Calibri" w:hAnsi="Calibri" w:cs="Calibri"/>
          <w:i/>
          <w:iCs/>
          <w:color w:val="002060"/>
        </w:rPr>
        <w:t xml:space="preserve">. Co więcej, rośnie liczba osób z grupy 60+ </w:t>
      </w:r>
      <w:r w:rsidR="006641B3">
        <w:rPr>
          <w:rFonts w:ascii="Calibri" w:hAnsi="Calibri" w:cs="Calibri"/>
          <w:i/>
          <w:iCs/>
          <w:color w:val="002060"/>
        </w:rPr>
        <w:t>biorących udział w rekrutacji</w:t>
      </w:r>
      <w:r w:rsidRPr="00EE711D">
        <w:rPr>
          <w:rFonts w:ascii="Calibri" w:hAnsi="Calibri" w:cs="Calibri"/>
          <w:i/>
          <w:iCs/>
          <w:color w:val="002060"/>
        </w:rPr>
        <w:t xml:space="preserve">. Nie w każdej branży i nie na każdym stanowisku </w:t>
      </w:r>
      <w:r w:rsidR="006641B3">
        <w:rPr>
          <w:rFonts w:ascii="Calibri" w:hAnsi="Calibri" w:cs="Calibri"/>
          <w:i/>
          <w:iCs/>
          <w:color w:val="002060"/>
        </w:rPr>
        <w:t>zatrudnienie jest</w:t>
      </w:r>
      <w:r w:rsidRPr="00EE711D">
        <w:rPr>
          <w:rFonts w:ascii="Calibri" w:hAnsi="Calibri" w:cs="Calibri"/>
          <w:i/>
          <w:iCs/>
          <w:color w:val="002060"/>
        </w:rPr>
        <w:t xml:space="preserve"> możliwe, bo w wielu przypadkach wymagane jest bardzo dobry stan zdrowia, czy siła fizyczna, ale obecny rynek pracy daje starszym wiele możliwości zarabiania. Przestają </w:t>
      </w:r>
      <w:r w:rsidR="006641B3">
        <w:rPr>
          <w:rFonts w:ascii="Calibri" w:hAnsi="Calibri" w:cs="Calibri"/>
          <w:i/>
          <w:iCs/>
          <w:color w:val="002060"/>
        </w:rPr>
        <w:t xml:space="preserve">oni </w:t>
      </w:r>
      <w:r w:rsidRPr="00EE711D">
        <w:rPr>
          <w:rFonts w:ascii="Calibri" w:hAnsi="Calibri" w:cs="Calibri"/>
          <w:i/>
          <w:iCs/>
          <w:color w:val="002060"/>
        </w:rPr>
        <w:t xml:space="preserve">myśleć o emeryturze, </w:t>
      </w:r>
      <w:r w:rsidR="006641B3">
        <w:rPr>
          <w:rFonts w:ascii="Calibri" w:hAnsi="Calibri" w:cs="Calibri"/>
          <w:i/>
          <w:iCs/>
          <w:color w:val="002060"/>
        </w:rPr>
        <w:t xml:space="preserve">a </w:t>
      </w:r>
      <w:r w:rsidRPr="00EE711D">
        <w:rPr>
          <w:rFonts w:ascii="Calibri" w:hAnsi="Calibri" w:cs="Calibri"/>
          <w:i/>
          <w:iCs/>
          <w:color w:val="002060"/>
        </w:rPr>
        <w:t xml:space="preserve">granica </w:t>
      </w:r>
      <w:r w:rsidRPr="00EE711D">
        <w:rPr>
          <w:rFonts w:ascii="Calibri" w:hAnsi="Calibri" w:cs="Calibri"/>
          <w:i/>
          <w:iCs/>
          <w:color w:val="002060"/>
        </w:rPr>
        <w:lastRenderedPageBreak/>
        <w:t>przejścia na nią przesuwa się i mimo że nie jest ona sformalizowana, to dla sp</w:t>
      </w:r>
      <w:r w:rsidR="00943919">
        <w:rPr>
          <w:rFonts w:ascii="Calibri" w:hAnsi="Calibri" w:cs="Calibri"/>
          <w:i/>
          <w:iCs/>
          <w:color w:val="002060"/>
        </w:rPr>
        <w:t>o</w:t>
      </w:r>
      <w:r w:rsidRPr="00EE711D">
        <w:rPr>
          <w:rFonts w:ascii="Calibri" w:hAnsi="Calibri" w:cs="Calibri"/>
          <w:i/>
          <w:iCs/>
          <w:color w:val="002060"/>
        </w:rPr>
        <w:t>rej części osób 75 r. ż. to nowe 65 lat</w:t>
      </w:r>
      <w:r w:rsidRPr="00EE711D">
        <w:rPr>
          <w:rFonts w:ascii="Calibri" w:hAnsi="Calibri" w:cs="Calibri"/>
          <w:color w:val="002060"/>
        </w:rPr>
        <w:t xml:space="preserve"> – </w:t>
      </w:r>
      <w:r w:rsidRPr="00EE711D">
        <w:rPr>
          <w:rFonts w:ascii="Calibri" w:hAnsi="Calibri" w:cs="Calibri"/>
          <w:b/>
          <w:bCs/>
          <w:color w:val="002060"/>
        </w:rPr>
        <w:t xml:space="preserve">dodaje Cezary Maciołek. </w:t>
      </w:r>
    </w:p>
    <w:p w14:paraId="05D437AF" w14:textId="512DBBB8" w:rsidR="00EE711D" w:rsidRPr="00EE711D" w:rsidRDefault="00EE711D" w:rsidP="00AE3AF6">
      <w:pPr>
        <w:pStyle w:val="NormalnyWeb"/>
        <w:shd w:val="clear" w:color="auto" w:fill="FFFFFF"/>
        <w:jc w:val="both"/>
        <w:rPr>
          <w:rFonts w:ascii="Calibri" w:hAnsi="Calibri" w:cs="Calibri"/>
          <w:color w:val="002060"/>
        </w:rPr>
      </w:pPr>
      <w:r w:rsidRPr="00EE711D">
        <w:rPr>
          <w:rFonts w:ascii="Calibri" w:hAnsi="Calibri" w:cs="Calibri"/>
          <w:color w:val="002060"/>
        </w:rPr>
        <w:t xml:space="preserve">Są </w:t>
      </w:r>
      <w:r w:rsidR="006641B3">
        <w:rPr>
          <w:rFonts w:ascii="Calibri" w:hAnsi="Calibri" w:cs="Calibri"/>
          <w:color w:val="002060"/>
        </w:rPr>
        <w:t>z</w:t>
      </w:r>
      <w:r w:rsidRPr="00EE711D">
        <w:rPr>
          <w:rFonts w:ascii="Calibri" w:hAnsi="Calibri" w:cs="Calibri"/>
          <w:color w:val="002060"/>
        </w:rPr>
        <w:t>awody, w których wieloletnie doświadczenie specjalistów</w:t>
      </w:r>
      <w:r w:rsidR="006641B3">
        <w:rPr>
          <w:rFonts w:ascii="Calibri" w:hAnsi="Calibri" w:cs="Calibri"/>
          <w:color w:val="002060"/>
        </w:rPr>
        <w:t xml:space="preserve"> </w:t>
      </w:r>
      <w:r w:rsidRPr="00EE711D">
        <w:rPr>
          <w:rFonts w:ascii="Calibri" w:hAnsi="Calibri" w:cs="Calibri"/>
          <w:color w:val="002060"/>
        </w:rPr>
        <w:t>jest niezwykle cenione</w:t>
      </w:r>
      <w:r w:rsidR="006641B3">
        <w:rPr>
          <w:rFonts w:ascii="Calibri" w:hAnsi="Calibri" w:cs="Calibri"/>
          <w:color w:val="002060"/>
        </w:rPr>
        <w:t xml:space="preserve"> i nigdy nie stanowiło większego problemu.</w:t>
      </w:r>
      <w:r w:rsidRPr="00EE711D">
        <w:rPr>
          <w:rFonts w:ascii="Calibri" w:hAnsi="Calibri" w:cs="Calibri"/>
          <w:color w:val="002060"/>
        </w:rPr>
        <w:t xml:space="preserve"> Należą do nich lekarze, prawnicy, nauczyciele, finansiści, w przypadku których wiek działa na korzyść i – jeśli chcą, to są chętnie zatrudniani, nawet gdy zbliżają się do emerytury. Otwartość na starszą kadrę widać też w sektorach handlu, logistyki, pielęgniarstwie czy wśród kierowców zawodowyc</w:t>
      </w:r>
      <w:r w:rsidR="00AE3AF6">
        <w:rPr>
          <w:rFonts w:ascii="Calibri" w:hAnsi="Calibri" w:cs="Calibri"/>
          <w:color w:val="002060"/>
        </w:rPr>
        <w:t>h, ale też na produkcji</w:t>
      </w:r>
      <w:r w:rsidRPr="00EE711D">
        <w:rPr>
          <w:rFonts w:ascii="Calibri" w:hAnsi="Calibri" w:cs="Calibri"/>
          <w:color w:val="002060"/>
        </w:rPr>
        <w:t xml:space="preserve">. </w:t>
      </w:r>
      <w:r w:rsidR="00CA4DC3">
        <w:rPr>
          <w:rFonts w:ascii="Calibri" w:hAnsi="Calibri" w:cs="Calibri"/>
          <w:color w:val="002060"/>
        </w:rPr>
        <w:t>To branże, które według danych Grupy Progres zatrudniają tymczasowo najwięcej osób z grupy 50-60</w:t>
      </w:r>
      <w:r w:rsidR="00AE3AF6">
        <w:rPr>
          <w:rFonts w:ascii="Calibri" w:hAnsi="Calibri" w:cs="Calibri"/>
          <w:color w:val="002060"/>
        </w:rPr>
        <w:t xml:space="preserve"> lat</w:t>
      </w:r>
      <w:r w:rsidR="00CA4DC3">
        <w:rPr>
          <w:rFonts w:ascii="Calibri" w:hAnsi="Calibri" w:cs="Calibri"/>
          <w:color w:val="002060"/>
        </w:rPr>
        <w:t xml:space="preserve"> </w:t>
      </w:r>
      <w:r w:rsidR="00AE3AF6">
        <w:rPr>
          <w:rFonts w:ascii="Calibri" w:hAnsi="Calibri" w:cs="Calibri"/>
          <w:color w:val="002060"/>
        </w:rPr>
        <w:t>oraz</w:t>
      </w:r>
      <w:r w:rsidR="00CA4DC3">
        <w:rPr>
          <w:rFonts w:ascii="Calibri" w:hAnsi="Calibri" w:cs="Calibri"/>
          <w:color w:val="002060"/>
        </w:rPr>
        <w:t xml:space="preserve"> 60 +. Co więcej, statystyki </w:t>
      </w:r>
      <w:r w:rsidRPr="00EE711D">
        <w:rPr>
          <w:rFonts w:ascii="Calibri" w:hAnsi="Calibri" w:cs="Calibri"/>
          <w:color w:val="002060"/>
        </w:rPr>
        <w:t>GUS</w:t>
      </w:r>
      <w:r w:rsidR="00AE3AF6">
        <w:rPr>
          <w:rFonts w:ascii="Calibri" w:hAnsi="Calibri" w:cs="Calibri"/>
          <w:color w:val="002060"/>
        </w:rPr>
        <w:t xml:space="preserve"> pokazują, że w</w:t>
      </w:r>
      <w:r w:rsidRPr="00EE711D">
        <w:rPr>
          <w:rFonts w:ascii="Calibri" w:hAnsi="Calibri" w:cs="Calibri"/>
          <w:color w:val="002060"/>
        </w:rPr>
        <w:t xml:space="preserve"> 2021 r. największy odsetek pracujących powyżej 50. roku życia odnotowano w sekcji wytwarzanie i zaopatrywanie w energię elektryczną, gaz, parę wodną, gorącą wodę. Pracujący w analizowanym wieku stanowili aż 47,6 proc. ogółu zatrudnionych w tym sektorze. Znaczący udział pracujących powyżej 50. roku życia (w ogóle pracujących) odnotowano również w sekcjach: Rolnictwo, leśnictwo, łowiectwo i rybactwo (45,9 proc.), Działalność związana z obsługą rynku nieruchomości (43,8 proc.) oraz Opieka zdrowotna i pomoc społeczna (40,3 proc). Inaczej przedstawiała się sytuacja w sekcji Informacja i komunikacja, gdzie w wieku 50 lat i więcej był niespełna co 10 pracujący. W pozostałych sekcjach gospodarki udział pracujących w omawianym wieku wahał się od 20 proc. do 40 proc.</w:t>
      </w:r>
    </w:p>
    <w:p w14:paraId="77A962E4" w14:textId="521578BC" w:rsidR="00E80B1B" w:rsidRPr="00611B5A" w:rsidRDefault="004C7F1D" w:rsidP="00184D91">
      <w:pPr>
        <w:pStyle w:val="NormalnyWeb"/>
        <w:shd w:val="clear" w:color="auto" w:fill="FFFFFF"/>
        <w:spacing w:line="276" w:lineRule="auto"/>
        <w:jc w:val="both"/>
        <w:rPr>
          <w:rFonts w:asciiTheme="minorHAnsi" w:hAnsiTheme="minorHAnsi" w:cstheme="minorHAnsi"/>
          <w:b/>
          <w:color w:val="002060"/>
          <w:sz w:val="22"/>
          <w:szCs w:val="22"/>
        </w:rPr>
      </w:pPr>
      <w:r w:rsidRPr="00611B5A">
        <w:rPr>
          <w:rFonts w:asciiTheme="minorHAnsi" w:hAnsiTheme="minorHAnsi" w:cstheme="minorHAnsi"/>
          <w:b/>
          <w:color w:val="002060"/>
          <w:sz w:val="22"/>
          <w:szCs w:val="22"/>
        </w:rPr>
        <w:t>************</w:t>
      </w:r>
    </w:p>
    <w:p w14:paraId="41011F83" w14:textId="1B975C9F" w:rsidR="00CD3F5B" w:rsidRDefault="00CD3F5B" w:rsidP="00D35019">
      <w:pPr>
        <w:pStyle w:val="NormalnyWeb"/>
        <w:shd w:val="clear" w:color="auto" w:fill="FFFFFF"/>
        <w:spacing w:line="276" w:lineRule="auto"/>
        <w:jc w:val="both"/>
        <w:rPr>
          <w:rFonts w:asciiTheme="minorHAnsi" w:hAnsiTheme="minorHAnsi" w:cstheme="minorHAnsi"/>
          <w:b/>
          <w:bCs/>
          <w:color w:val="002060"/>
          <w:sz w:val="16"/>
          <w:szCs w:val="16"/>
          <w:shd w:val="clear" w:color="auto" w:fill="FFFFFF"/>
        </w:rPr>
      </w:pPr>
      <w:r w:rsidRPr="00CD3F5B">
        <w:rPr>
          <w:rFonts w:asciiTheme="minorHAnsi" w:hAnsiTheme="minorHAnsi" w:cstheme="minorHAnsi"/>
          <w:b/>
          <w:bCs/>
          <w:color w:val="002060"/>
          <w:sz w:val="16"/>
          <w:szCs w:val="16"/>
          <w:shd w:val="clear" w:color="auto" w:fill="FFFFFF"/>
        </w:rPr>
        <w:t xml:space="preserve">Holding Grupy Progres </w:t>
      </w:r>
      <w:r w:rsidRPr="00CD3F5B">
        <w:rPr>
          <w:rFonts w:asciiTheme="minorHAnsi" w:hAnsiTheme="minorHAnsi" w:cstheme="minorHAnsi"/>
          <w:color w:val="002060"/>
          <w:sz w:val="16"/>
          <w:szCs w:val="16"/>
          <w:shd w:val="clear" w:color="auto" w:fill="FFFFFF"/>
        </w:rPr>
        <w:t xml:space="preserve">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Firma Przyjazna Cudzoziemcom (2022 r.) czy Ambasador Polskiej Gospodarki BCC (2023 r.). Grupa Progres jest członkiem Stowarzyszenia </w:t>
      </w:r>
      <w:proofErr w:type="gramStart"/>
      <w:r w:rsidRPr="00CD3F5B">
        <w:rPr>
          <w:rFonts w:asciiTheme="minorHAnsi" w:hAnsiTheme="minorHAnsi" w:cstheme="minorHAnsi"/>
          <w:color w:val="002060"/>
          <w:sz w:val="16"/>
          <w:szCs w:val="16"/>
          <w:shd w:val="clear" w:color="auto" w:fill="FFFFFF"/>
        </w:rPr>
        <w:t>We!come</w:t>
      </w:r>
      <w:proofErr w:type="gramEnd"/>
      <w:r w:rsidRPr="00CD3F5B">
        <w:rPr>
          <w:rFonts w:asciiTheme="minorHAnsi" w:hAnsiTheme="minorHAnsi" w:cstheme="minorHAnsi"/>
          <w:color w:val="002060"/>
          <w:sz w:val="16"/>
          <w:szCs w:val="16"/>
          <w:shd w:val="clear" w:color="auto" w:fill="FFFFFF"/>
        </w:rPr>
        <w:t xml:space="preserve"> – zrzeszającego pracodawców zatrudniających cudzoziemców w Polsce, posiada też certyfikat Równości Płac przyznawany przez Business Center Club.</w:t>
      </w:r>
    </w:p>
    <w:p w14:paraId="7D823DCC" w14:textId="4D93FA96" w:rsidR="005C23D0" w:rsidRPr="00D35019" w:rsidRDefault="005C23D0" w:rsidP="00D35019">
      <w:pPr>
        <w:pStyle w:val="NormalnyWeb"/>
        <w:shd w:val="clear" w:color="auto" w:fill="FFFFFF"/>
        <w:spacing w:line="276" w:lineRule="auto"/>
        <w:jc w:val="both"/>
        <w:rPr>
          <w:rFonts w:asciiTheme="minorHAnsi" w:hAnsiTheme="minorHAnsi" w:cstheme="minorHAnsi"/>
          <w:b/>
          <w:color w:val="002060"/>
          <w:sz w:val="20"/>
          <w:szCs w:val="20"/>
        </w:rPr>
      </w:pPr>
      <w:r>
        <w:rPr>
          <w:rFonts w:asciiTheme="minorHAnsi" w:hAnsiTheme="minorHAnsi" w:cstheme="minorHAnsi"/>
          <w:b/>
          <w:color w:val="002060"/>
          <w:sz w:val="20"/>
          <w:szCs w:val="20"/>
        </w:rPr>
        <w:t>*************</w:t>
      </w:r>
    </w:p>
    <w:p w14:paraId="4DF2F9F7" w14:textId="4F55FE57" w:rsidR="00370E5A" w:rsidRPr="00D35019" w:rsidRDefault="00370E5A" w:rsidP="00370E5A">
      <w:pPr>
        <w:rPr>
          <w:rFonts w:asciiTheme="minorHAnsi" w:hAnsiTheme="minorHAnsi" w:cstheme="minorHAnsi"/>
          <w:b/>
          <w:color w:val="002060"/>
          <w:sz w:val="20"/>
          <w:szCs w:val="20"/>
        </w:rPr>
      </w:pPr>
      <w:r w:rsidRPr="00D35019">
        <w:rPr>
          <w:rFonts w:asciiTheme="minorHAnsi" w:hAnsiTheme="minorHAnsi" w:cstheme="minorHAnsi"/>
          <w:b/>
          <w:color w:val="002060"/>
          <w:sz w:val="20"/>
          <w:szCs w:val="20"/>
        </w:rPr>
        <w:t>Biuro prasowe</w:t>
      </w:r>
      <w:r w:rsidR="000B298E">
        <w:rPr>
          <w:rFonts w:asciiTheme="minorHAnsi" w:hAnsiTheme="minorHAnsi" w:cstheme="minorHAnsi"/>
          <w:b/>
          <w:color w:val="002060"/>
          <w:sz w:val="20"/>
          <w:szCs w:val="20"/>
        </w:rPr>
        <w:t>:</w:t>
      </w:r>
    </w:p>
    <w:p w14:paraId="7D6C64B3" w14:textId="77777777" w:rsidR="00370E5A" w:rsidRPr="00D35019" w:rsidRDefault="00370E5A" w:rsidP="00370E5A">
      <w:pPr>
        <w:rPr>
          <w:rFonts w:asciiTheme="minorHAnsi" w:hAnsiTheme="minorHAnsi" w:cstheme="minorHAnsi"/>
          <w:color w:val="002060"/>
          <w:sz w:val="20"/>
          <w:szCs w:val="20"/>
        </w:rPr>
      </w:pPr>
      <w:r w:rsidRPr="00D35019">
        <w:rPr>
          <w:rFonts w:asciiTheme="minorHAnsi" w:hAnsiTheme="minorHAnsi" w:cstheme="minorHAnsi"/>
          <w:color w:val="002060"/>
          <w:sz w:val="20"/>
          <w:szCs w:val="20"/>
        </w:rPr>
        <w:t>Kamila Tyniec</w:t>
      </w:r>
    </w:p>
    <w:p w14:paraId="42601D6A" w14:textId="77777777" w:rsidR="00370E5A" w:rsidRPr="005B5E15" w:rsidRDefault="00370E5A" w:rsidP="00370E5A">
      <w:pPr>
        <w:rPr>
          <w:rFonts w:asciiTheme="minorHAnsi" w:hAnsiTheme="minorHAnsi" w:cstheme="minorHAnsi"/>
          <w:color w:val="002060"/>
          <w:sz w:val="20"/>
          <w:szCs w:val="20"/>
        </w:rPr>
      </w:pPr>
      <w:r w:rsidRPr="005B5E15">
        <w:rPr>
          <w:rFonts w:asciiTheme="minorHAnsi" w:hAnsiTheme="minorHAnsi" w:cstheme="minorHAnsi"/>
          <w:color w:val="002060"/>
          <w:sz w:val="20"/>
          <w:szCs w:val="20"/>
        </w:rPr>
        <w:t xml:space="preserve">e-mail: </w:t>
      </w:r>
      <w:hyperlink r:id="rId8" w:history="1">
        <w:r w:rsidRPr="005B5E15">
          <w:rPr>
            <w:rStyle w:val="Hipercze"/>
            <w:rFonts w:asciiTheme="minorHAnsi" w:hAnsiTheme="minorHAnsi" w:cstheme="minorHAnsi"/>
            <w:sz w:val="20"/>
            <w:szCs w:val="20"/>
          </w:rPr>
          <w:t>k.tyniec@bepr.pl</w:t>
        </w:r>
      </w:hyperlink>
      <w:r w:rsidRPr="005B5E15">
        <w:rPr>
          <w:rFonts w:asciiTheme="minorHAnsi" w:hAnsiTheme="minorHAnsi" w:cstheme="minorHAnsi"/>
          <w:color w:val="002060"/>
          <w:sz w:val="20"/>
          <w:szCs w:val="20"/>
        </w:rPr>
        <w:t xml:space="preserve"> </w:t>
      </w:r>
    </w:p>
    <w:p w14:paraId="3603FE32" w14:textId="70447F1E" w:rsidR="00DF5583" w:rsidRPr="00D35019" w:rsidRDefault="00370E5A" w:rsidP="0078550F">
      <w:pPr>
        <w:rPr>
          <w:rFonts w:asciiTheme="minorHAnsi" w:hAnsiTheme="minorHAnsi" w:cstheme="minorHAnsi"/>
          <w:color w:val="002060"/>
          <w:sz w:val="20"/>
          <w:szCs w:val="20"/>
        </w:rPr>
      </w:pPr>
      <w:r w:rsidRPr="00D35019">
        <w:rPr>
          <w:rFonts w:asciiTheme="minorHAnsi" w:hAnsiTheme="minorHAnsi" w:cstheme="minorHAnsi"/>
          <w:color w:val="002060"/>
          <w:sz w:val="20"/>
          <w:szCs w:val="20"/>
        </w:rPr>
        <w:t>kom. +48 500 690 965</w:t>
      </w:r>
    </w:p>
    <w:sectPr w:rsidR="00DF5583" w:rsidRPr="00D35019" w:rsidSect="008057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2513" w14:textId="77777777" w:rsidR="00075DD0" w:rsidRDefault="00075DD0" w:rsidP="00B332FF">
      <w:r>
        <w:separator/>
      </w:r>
    </w:p>
  </w:endnote>
  <w:endnote w:type="continuationSeparator" w:id="0">
    <w:p w14:paraId="3CBFADC8" w14:textId="77777777" w:rsidR="00075DD0" w:rsidRDefault="00075DD0"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842" w14:textId="77777777" w:rsidR="00B332FF" w:rsidRDefault="00F92323" w:rsidP="004903D7">
    <w:pPr>
      <w:pStyle w:val="Stopka"/>
      <w:jc w:val="center"/>
    </w:pPr>
    <w:r w:rsidRPr="00656E61">
      <w:rPr>
        <w:noProof/>
        <w:lang w:eastAsia="pl-PL"/>
      </w:rPr>
      <w:drawing>
        <wp:anchor distT="0" distB="0" distL="114300" distR="114300" simplePos="0" relativeHeight="251668480" behindDoc="0" locked="0" layoutInCell="1" allowOverlap="1" wp14:anchorId="59ABF683" wp14:editId="351CDEAD">
          <wp:simplePos x="0" y="0"/>
          <wp:positionH relativeFrom="margin">
            <wp:posOffset>1594485</wp:posOffset>
          </wp:positionH>
          <wp:positionV relativeFrom="paragraph">
            <wp:posOffset>-215376</wp:posOffset>
          </wp:positionV>
          <wp:extent cx="2569845" cy="788035"/>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mowa_stopka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845" cy="788035"/>
                  </a:xfrm>
                  <a:prstGeom prst="rect">
                    <a:avLst/>
                  </a:prstGeom>
                </pic:spPr>
              </pic:pic>
            </a:graphicData>
          </a:graphic>
          <wp14:sizeRelH relativeFrom="margin">
            <wp14:pctWidth>0</wp14:pctWidth>
          </wp14:sizeRelH>
          <wp14:sizeRelV relativeFrom="margin">
            <wp14:pctHeight>0</wp14:pctHeight>
          </wp14:sizeRelV>
        </wp:anchor>
      </w:drawing>
    </w:r>
    <w:r w:rsidRPr="00656E61">
      <w:rPr>
        <w:noProof/>
        <w:lang w:eastAsia="pl-PL"/>
      </w:rPr>
      <w:drawing>
        <wp:anchor distT="0" distB="0" distL="114300" distR="114300" simplePos="0" relativeHeight="251669504" behindDoc="1" locked="0" layoutInCell="1" allowOverlap="1" wp14:anchorId="2F975995" wp14:editId="5C546E96">
          <wp:simplePos x="0" y="0"/>
          <wp:positionH relativeFrom="margin">
            <wp:posOffset>156210</wp:posOffset>
          </wp:positionH>
          <wp:positionV relativeFrom="margin">
            <wp:posOffset>8232775</wp:posOffset>
          </wp:positionV>
          <wp:extent cx="5445760" cy="735330"/>
          <wp:effectExtent l="0" t="0" r="254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44576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1AA2" w14:textId="77777777" w:rsidR="00075DD0" w:rsidRDefault="00075DD0" w:rsidP="00B332FF">
      <w:r>
        <w:separator/>
      </w:r>
    </w:p>
  </w:footnote>
  <w:footnote w:type="continuationSeparator" w:id="0">
    <w:p w14:paraId="262FB3D2" w14:textId="77777777" w:rsidR="00075DD0" w:rsidRDefault="00075DD0"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046" w14:textId="77777777" w:rsidR="000924FC" w:rsidRDefault="00257792" w:rsidP="00AA7EA1">
    <w:pPr>
      <w:pStyle w:val="Nagwek"/>
      <w:tabs>
        <w:tab w:val="clear" w:pos="4536"/>
      </w:tabs>
    </w:pPr>
    <w:r>
      <w:rPr>
        <w:noProof/>
        <w:lang w:eastAsia="pl-PL"/>
      </w:rPr>
      <w:drawing>
        <wp:anchor distT="0" distB="0" distL="114300" distR="114300" simplePos="0" relativeHeight="251672576" behindDoc="0" locked="0" layoutInCell="1" allowOverlap="1" wp14:anchorId="6E130B17" wp14:editId="4B1C6DD4">
          <wp:simplePos x="0" y="0"/>
          <wp:positionH relativeFrom="column">
            <wp:posOffset>-552450</wp:posOffset>
          </wp:positionH>
          <wp:positionV relativeFrom="paragraph">
            <wp:posOffset>-218493</wp:posOffset>
          </wp:positionV>
          <wp:extent cx="1538494" cy="42177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8168" r="-5319"/>
                  <a:stretch/>
                </pic:blipFill>
                <pic:spPr bwMode="auto">
                  <a:xfrm>
                    <a:off x="0" y="0"/>
                    <a:ext cx="1538494" cy="4217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4B1">
      <w:rPr>
        <w:noProof/>
        <w:lang w:eastAsia="pl-PL"/>
      </w:rPr>
      <mc:AlternateContent>
        <mc:Choice Requires="wps">
          <w:drawing>
            <wp:anchor distT="45720" distB="45720" distL="114300" distR="114300" simplePos="0" relativeHeight="251664384" behindDoc="1" locked="0" layoutInCell="1" allowOverlap="1" wp14:anchorId="115115C1" wp14:editId="6EBC34BF">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115C1"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cR+gEAAM4DAAAOAAAAZHJzL2Uyb0RvYy54bWysU8tu2zAQvBfoPxC815JcO00Ey0Ga1EWB&#13;&#10;9AGk/QCaoiyiJJfl0pbSr8+SchyjvRXVgSC13Nmd2eHqerSGHVRADa7h1azkTDkJrXa7hv/4vnlz&#13;&#10;yRlG4VphwKmGPyrk1+vXr1aDr9UcejCtCoxAHNaDb3gfo6+LAmWvrMAZeOUo2EGwItIx7Io2iIHQ&#13;&#10;rSnmZXlRDBBaH0AqRPp7NwX5OuN3nZLxa9ehisw0nHqLeQ153aa1WK9EvQvC91oe2xD/0IUV2lHR&#13;&#10;E9SdiILtg/4LymoZAKGLMwm2gK7TUmUOxKYq/2Dz0AuvMhcSB/1JJvx/sPLL4cF/CyyO72GkAWYS&#13;&#10;6O9B/kTm4LYXbqduQoChV6KlwlWSrBg81sfUJDXWmEC2w2doachiHyEDjV2wSRXiyQidBvB4El2N&#13;&#10;kUn6+bYql9WSQpJi1aJcXMzzWApRP6f7gPGjAsvSpuGBpprhxeEeY2pH1M9XUjUHG21MnqxxbGj4&#13;&#10;1XK+zAlnEasjGc9o2/DLMn2TFRLLD67NyVFoM+2pgHFH2onpxDmO25EuJvpbaB9JgACTwehB0KaH&#13;&#10;8JuzgczVcPy1F0FxZj45EvGqWiySG/NhsXxHjFk4j2zPI8JJgmp45Gza3sbs4MQV/Q2JvdFZhpdO&#13;&#10;jr2SabI6R4MnV56f862XZ7h+AgAA//8DAFBLAwQUAAYACAAAACEA1nOa1OQAAAAQAQAADwAAAGRy&#13;&#10;cy9kb3ducmV2LnhtbEyPT0/DMAzF70h8h8hI3LaUbgXaNZ0m2J8jMCrOWRPaisaJkqwr3x5zgosl&#13;&#10;28/P71euJzOwUfvQWxRwN0+AaWys6rEVUL/vZo/AQpSo5GBRC/jWAdbV9VUpC2Uv+KbHY2wZmWAo&#13;&#10;pIAuRldwHppOGxnm1mmk3af1RkZqfcuVlxcyNwNPk+SeG9kjfeik00+dbr6OZyPARbd/OPiX1812&#13;&#10;Nyb1x75O+3YrxO3N9LyislkBi3qKfxfwy0D5oaJgJ3tGFdggYLnICCgKmKVZDowUebqkyYmkebYA&#13;&#10;XpX8P0j1AwAA//8DAFBLAQItABQABgAIAAAAIQC2gziS/gAAAOEBAAATAAAAAAAAAAAAAAAAAAAA&#13;&#10;AABbQ29udGVudF9UeXBlc10ueG1sUEsBAi0AFAAGAAgAAAAhADj9If/WAAAAlAEAAAsAAAAAAAAA&#13;&#10;AAAAAAAALwEAAF9yZWxzLy5yZWxzUEsBAi0AFAAGAAgAAAAhAGZY5xH6AQAAzgMAAA4AAAAAAAAA&#13;&#10;AAAAAAAALgIAAGRycy9lMm9Eb2MueG1sUEsBAi0AFAAGAAgAAAAhANZzmtTkAAAAEAEAAA8AAAAA&#13;&#10;AAAAAAAAAAAAVAQAAGRycy9kb3ducmV2LnhtbFBLBQYAAAAABAAEAPMAAABlBQAAAAA=&#13;&#10;" filled="f" stroked="f">
              <v:textbox style="mso-fit-shape-to-text:t">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v:textbox>
              <w10:wrap anchorx="margin"/>
            </v:shape>
          </w:pict>
        </mc:Fallback>
      </mc:AlternateContent>
    </w:r>
    <w:r w:rsidR="00AA7EA1">
      <w:tab/>
    </w:r>
  </w:p>
  <w:p w14:paraId="5382D307" w14:textId="77777777" w:rsidR="000924FC" w:rsidRDefault="000924FC">
    <w:pPr>
      <w:pStyle w:val="Nagwek"/>
    </w:pPr>
  </w:p>
  <w:p w14:paraId="5CE68849" w14:textId="77777777" w:rsidR="00A7049D" w:rsidRDefault="00A7049D">
    <w:pPr>
      <w:pStyle w:val="Nagwek"/>
    </w:pPr>
    <w:r>
      <w:rPr>
        <w:noProof/>
        <w:lang w:eastAsia="pl-PL"/>
      </w:rPr>
      <w:drawing>
        <wp:anchor distT="0" distB="0" distL="114300" distR="114300" simplePos="0" relativeHeight="251661312" behindDoc="1" locked="0" layoutInCell="1" allowOverlap="1" wp14:anchorId="454086F6" wp14:editId="578663B5">
          <wp:simplePos x="0" y="0"/>
          <wp:positionH relativeFrom="column">
            <wp:posOffset>-614045</wp:posOffset>
          </wp:positionH>
          <wp:positionV relativeFrom="paragraph">
            <wp:posOffset>676275</wp:posOffset>
          </wp:positionV>
          <wp:extent cx="165371" cy="80105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753" cy="8852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E1D"/>
    <w:multiLevelType w:val="multilevel"/>
    <w:tmpl w:val="3CBC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400CA"/>
    <w:multiLevelType w:val="hybridMultilevel"/>
    <w:tmpl w:val="E080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160B2"/>
    <w:multiLevelType w:val="hybridMultilevel"/>
    <w:tmpl w:val="A4D06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C3B13"/>
    <w:multiLevelType w:val="hybridMultilevel"/>
    <w:tmpl w:val="28E8A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B0E5A"/>
    <w:multiLevelType w:val="hybridMultilevel"/>
    <w:tmpl w:val="8E84B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67417"/>
    <w:multiLevelType w:val="multilevel"/>
    <w:tmpl w:val="E42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5137847"/>
    <w:multiLevelType w:val="multilevel"/>
    <w:tmpl w:val="F79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81B"/>
    <w:multiLevelType w:val="multilevel"/>
    <w:tmpl w:val="E52EA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A5700D0"/>
    <w:multiLevelType w:val="hybridMultilevel"/>
    <w:tmpl w:val="36E8ADD8"/>
    <w:lvl w:ilvl="0" w:tplc="7BC8475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86B21"/>
    <w:multiLevelType w:val="hybridMultilevel"/>
    <w:tmpl w:val="61F6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00CB1"/>
    <w:multiLevelType w:val="multilevel"/>
    <w:tmpl w:val="0F26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75100"/>
    <w:multiLevelType w:val="hybridMultilevel"/>
    <w:tmpl w:val="8542B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152BA1"/>
    <w:multiLevelType w:val="hybridMultilevel"/>
    <w:tmpl w:val="F83CD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9E3620"/>
    <w:multiLevelType w:val="hybridMultilevel"/>
    <w:tmpl w:val="471A1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5246A5"/>
    <w:multiLevelType w:val="hybridMultilevel"/>
    <w:tmpl w:val="F98C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DA12D1"/>
    <w:multiLevelType w:val="hybridMultilevel"/>
    <w:tmpl w:val="42F2B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3C2399"/>
    <w:multiLevelType w:val="multilevel"/>
    <w:tmpl w:val="B8F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8D2671"/>
    <w:multiLevelType w:val="multilevel"/>
    <w:tmpl w:val="024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EA7C8B"/>
    <w:multiLevelType w:val="hybridMultilevel"/>
    <w:tmpl w:val="4DE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ED057B"/>
    <w:multiLevelType w:val="multilevel"/>
    <w:tmpl w:val="FA1C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0B2B68"/>
    <w:multiLevelType w:val="multilevel"/>
    <w:tmpl w:val="E8D2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5004A4"/>
    <w:multiLevelType w:val="hybridMultilevel"/>
    <w:tmpl w:val="85FC8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835D95"/>
    <w:multiLevelType w:val="multilevel"/>
    <w:tmpl w:val="D0B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380469"/>
    <w:multiLevelType w:val="multilevel"/>
    <w:tmpl w:val="C7E6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48490C"/>
    <w:multiLevelType w:val="hybridMultilevel"/>
    <w:tmpl w:val="306E6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6966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175209">
    <w:abstractNumId w:val="16"/>
  </w:num>
  <w:num w:numId="3" w16cid:durableId="383531110">
    <w:abstractNumId w:val="25"/>
  </w:num>
  <w:num w:numId="4" w16cid:durableId="143131178">
    <w:abstractNumId w:val="7"/>
  </w:num>
  <w:num w:numId="5" w16cid:durableId="195124147">
    <w:abstractNumId w:val="22"/>
  </w:num>
  <w:num w:numId="6" w16cid:durableId="64107586">
    <w:abstractNumId w:val="10"/>
  </w:num>
  <w:num w:numId="7" w16cid:durableId="1808156605">
    <w:abstractNumId w:val="28"/>
  </w:num>
  <w:num w:numId="8" w16cid:durableId="929780594">
    <w:abstractNumId w:val="2"/>
  </w:num>
  <w:num w:numId="9" w16cid:durableId="757948367">
    <w:abstractNumId w:val="19"/>
  </w:num>
  <w:num w:numId="10" w16cid:durableId="656685560">
    <w:abstractNumId w:val="31"/>
  </w:num>
  <w:num w:numId="11" w16cid:durableId="1975138187">
    <w:abstractNumId w:val="12"/>
  </w:num>
  <w:num w:numId="12" w16cid:durableId="730034647">
    <w:abstractNumId w:val="23"/>
  </w:num>
  <w:num w:numId="13" w16cid:durableId="1104299966">
    <w:abstractNumId w:val="1"/>
  </w:num>
  <w:num w:numId="14" w16cid:durableId="1531842224">
    <w:abstractNumId w:val="5"/>
  </w:num>
  <w:num w:numId="15" w16cid:durableId="597449328">
    <w:abstractNumId w:val="14"/>
  </w:num>
  <w:num w:numId="16" w16cid:durableId="867107479">
    <w:abstractNumId w:val="18"/>
  </w:num>
  <w:num w:numId="17" w16cid:durableId="1427114961">
    <w:abstractNumId w:val="11"/>
  </w:num>
  <w:num w:numId="18" w16cid:durableId="973604957">
    <w:abstractNumId w:val="8"/>
  </w:num>
  <w:num w:numId="19" w16cid:durableId="431361786">
    <w:abstractNumId w:val="24"/>
  </w:num>
  <w:num w:numId="20" w16cid:durableId="1616257087">
    <w:abstractNumId w:val="13"/>
  </w:num>
  <w:num w:numId="21" w16cid:durableId="849414057">
    <w:abstractNumId w:val="4"/>
  </w:num>
  <w:num w:numId="22" w16cid:durableId="493762290">
    <w:abstractNumId w:val="6"/>
  </w:num>
  <w:num w:numId="23" w16cid:durableId="1676613449">
    <w:abstractNumId w:val="9"/>
  </w:num>
  <w:num w:numId="24" w16cid:durableId="1867599695">
    <w:abstractNumId w:val="0"/>
  </w:num>
  <w:num w:numId="25" w16cid:durableId="773330374">
    <w:abstractNumId w:val="26"/>
  </w:num>
  <w:num w:numId="26" w16cid:durableId="1890454907">
    <w:abstractNumId w:val="30"/>
  </w:num>
  <w:num w:numId="27" w16cid:durableId="1027755178">
    <w:abstractNumId w:val="20"/>
  </w:num>
  <w:num w:numId="28" w16cid:durableId="1898205515">
    <w:abstractNumId w:val="21"/>
  </w:num>
  <w:num w:numId="29" w16cid:durableId="482627353">
    <w:abstractNumId w:val="29"/>
  </w:num>
  <w:num w:numId="30" w16cid:durableId="2055499398">
    <w:abstractNumId w:val="17"/>
  </w:num>
  <w:num w:numId="31" w16cid:durableId="2079555252">
    <w:abstractNumId w:val="3"/>
  </w:num>
  <w:num w:numId="32" w16cid:durableId="241566611">
    <w:abstractNumId w:val="15"/>
  </w:num>
  <w:num w:numId="33" w16cid:durableId="6088974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5C"/>
    <w:rsid w:val="00004779"/>
    <w:rsid w:val="00013D3F"/>
    <w:rsid w:val="000151BA"/>
    <w:rsid w:val="00015E32"/>
    <w:rsid w:val="000161FA"/>
    <w:rsid w:val="0001655B"/>
    <w:rsid w:val="00016DA9"/>
    <w:rsid w:val="00017319"/>
    <w:rsid w:val="000263E5"/>
    <w:rsid w:val="00027043"/>
    <w:rsid w:val="000300CB"/>
    <w:rsid w:val="00032403"/>
    <w:rsid w:val="00032BB7"/>
    <w:rsid w:val="00032D86"/>
    <w:rsid w:val="00035A48"/>
    <w:rsid w:val="00043884"/>
    <w:rsid w:val="00046196"/>
    <w:rsid w:val="000476F0"/>
    <w:rsid w:val="00050A3E"/>
    <w:rsid w:val="000516EF"/>
    <w:rsid w:val="00052FF6"/>
    <w:rsid w:val="00053A50"/>
    <w:rsid w:val="0005500C"/>
    <w:rsid w:val="0005602C"/>
    <w:rsid w:val="00057338"/>
    <w:rsid w:val="000575E5"/>
    <w:rsid w:val="0006333F"/>
    <w:rsid w:val="00070D8D"/>
    <w:rsid w:val="000749DB"/>
    <w:rsid w:val="00075DD0"/>
    <w:rsid w:val="00082F9B"/>
    <w:rsid w:val="000852FF"/>
    <w:rsid w:val="000924FC"/>
    <w:rsid w:val="00093C81"/>
    <w:rsid w:val="00096747"/>
    <w:rsid w:val="000A0037"/>
    <w:rsid w:val="000A2B8A"/>
    <w:rsid w:val="000B150D"/>
    <w:rsid w:val="000B298E"/>
    <w:rsid w:val="000B54D5"/>
    <w:rsid w:val="000B74EF"/>
    <w:rsid w:val="000B76FE"/>
    <w:rsid w:val="000C0EE4"/>
    <w:rsid w:val="000C60C2"/>
    <w:rsid w:val="000D2D07"/>
    <w:rsid w:val="000D5952"/>
    <w:rsid w:val="000D70AC"/>
    <w:rsid w:val="000D7425"/>
    <w:rsid w:val="000E00E2"/>
    <w:rsid w:val="000E0D1E"/>
    <w:rsid w:val="000E18F0"/>
    <w:rsid w:val="000E264F"/>
    <w:rsid w:val="000E3712"/>
    <w:rsid w:val="000E4A5D"/>
    <w:rsid w:val="000E4EC3"/>
    <w:rsid w:val="000E5533"/>
    <w:rsid w:val="000E5EA3"/>
    <w:rsid w:val="000E6326"/>
    <w:rsid w:val="000F7F48"/>
    <w:rsid w:val="00103C97"/>
    <w:rsid w:val="0010475D"/>
    <w:rsid w:val="00104938"/>
    <w:rsid w:val="00106A4F"/>
    <w:rsid w:val="001078A0"/>
    <w:rsid w:val="00110090"/>
    <w:rsid w:val="00110862"/>
    <w:rsid w:val="00110F64"/>
    <w:rsid w:val="00113ED4"/>
    <w:rsid w:val="00113F7A"/>
    <w:rsid w:val="00114128"/>
    <w:rsid w:val="00114250"/>
    <w:rsid w:val="00115D96"/>
    <w:rsid w:val="001164A7"/>
    <w:rsid w:val="001237A6"/>
    <w:rsid w:val="00124433"/>
    <w:rsid w:val="00125316"/>
    <w:rsid w:val="00126635"/>
    <w:rsid w:val="0012759F"/>
    <w:rsid w:val="00127E58"/>
    <w:rsid w:val="00131071"/>
    <w:rsid w:val="001335BE"/>
    <w:rsid w:val="00134C43"/>
    <w:rsid w:val="00137CC1"/>
    <w:rsid w:val="001404AA"/>
    <w:rsid w:val="001427E1"/>
    <w:rsid w:val="001432D5"/>
    <w:rsid w:val="001449BF"/>
    <w:rsid w:val="001467A5"/>
    <w:rsid w:val="00147C17"/>
    <w:rsid w:val="00155C0F"/>
    <w:rsid w:val="00155F5F"/>
    <w:rsid w:val="00160B3B"/>
    <w:rsid w:val="00161D6B"/>
    <w:rsid w:val="001670B0"/>
    <w:rsid w:val="00170018"/>
    <w:rsid w:val="00170C1D"/>
    <w:rsid w:val="00174994"/>
    <w:rsid w:val="00176386"/>
    <w:rsid w:val="00180098"/>
    <w:rsid w:val="001830EB"/>
    <w:rsid w:val="001834B1"/>
    <w:rsid w:val="00184D91"/>
    <w:rsid w:val="00191033"/>
    <w:rsid w:val="00192256"/>
    <w:rsid w:val="00194169"/>
    <w:rsid w:val="00194198"/>
    <w:rsid w:val="00194E05"/>
    <w:rsid w:val="00197370"/>
    <w:rsid w:val="001973C7"/>
    <w:rsid w:val="001A3193"/>
    <w:rsid w:val="001A3B2A"/>
    <w:rsid w:val="001A559E"/>
    <w:rsid w:val="001A56CA"/>
    <w:rsid w:val="001A5F92"/>
    <w:rsid w:val="001A70C1"/>
    <w:rsid w:val="001B06F9"/>
    <w:rsid w:val="001B19DA"/>
    <w:rsid w:val="001B2016"/>
    <w:rsid w:val="001B210E"/>
    <w:rsid w:val="001B2F52"/>
    <w:rsid w:val="001B5E63"/>
    <w:rsid w:val="001B7CCF"/>
    <w:rsid w:val="001C15A0"/>
    <w:rsid w:val="001C5ADB"/>
    <w:rsid w:val="001C711B"/>
    <w:rsid w:val="001D32F0"/>
    <w:rsid w:val="001D41E2"/>
    <w:rsid w:val="001D5DB7"/>
    <w:rsid w:val="001D6159"/>
    <w:rsid w:val="001D6575"/>
    <w:rsid w:val="001D6B09"/>
    <w:rsid w:val="001E0D16"/>
    <w:rsid w:val="001E2C1C"/>
    <w:rsid w:val="001E623B"/>
    <w:rsid w:val="001E6AF9"/>
    <w:rsid w:val="001E759B"/>
    <w:rsid w:val="001E7F26"/>
    <w:rsid w:val="001F32D0"/>
    <w:rsid w:val="001F4D12"/>
    <w:rsid w:val="001F59A4"/>
    <w:rsid w:val="001F75ED"/>
    <w:rsid w:val="00200393"/>
    <w:rsid w:val="00206587"/>
    <w:rsid w:val="002069FB"/>
    <w:rsid w:val="0020700C"/>
    <w:rsid w:val="00210F04"/>
    <w:rsid w:val="00211134"/>
    <w:rsid w:val="002140F6"/>
    <w:rsid w:val="0021569F"/>
    <w:rsid w:val="00220F4C"/>
    <w:rsid w:val="00226A9B"/>
    <w:rsid w:val="00227F40"/>
    <w:rsid w:val="002300F2"/>
    <w:rsid w:val="002309B3"/>
    <w:rsid w:val="00230BD2"/>
    <w:rsid w:val="00235D2E"/>
    <w:rsid w:val="002371AA"/>
    <w:rsid w:val="00242A04"/>
    <w:rsid w:val="00243ABB"/>
    <w:rsid w:val="00243C58"/>
    <w:rsid w:val="00246DEC"/>
    <w:rsid w:val="0025210C"/>
    <w:rsid w:val="0025377A"/>
    <w:rsid w:val="00257792"/>
    <w:rsid w:val="00260F1B"/>
    <w:rsid w:val="0026215F"/>
    <w:rsid w:val="0026539E"/>
    <w:rsid w:val="00265CBC"/>
    <w:rsid w:val="002707A1"/>
    <w:rsid w:val="00271838"/>
    <w:rsid w:val="0027271F"/>
    <w:rsid w:val="0027284C"/>
    <w:rsid w:val="002816FB"/>
    <w:rsid w:val="002827C9"/>
    <w:rsid w:val="00282A18"/>
    <w:rsid w:val="00283705"/>
    <w:rsid w:val="00284E07"/>
    <w:rsid w:val="0028515D"/>
    <w:rsid w:val="00285BAD"/>
    <w:rsid w:val="00286391"/>
    <w:rsid w:val="002876E2"/>
    <w:rsid w:val="00287E3A"/>
    <w:rsid w:val="00293101"/>
    <w:rsid w:val="00297783"/>
    <w:rsid w:val="00297D22"/>
    <w:rsid w:val="002A2826"/>
    <w:rsid w:val="002A3B89"/>
    <w:rsid w:val="002A44DA"/>
    <w:rsid w:val="002A6477"/>
    <w:rsid w:val="002B552F"/>
    <w:rsid w:val="002C1934"/>
    <w:rsid w:val="002C3461"/>
    <w:rsid w:val="002C51C1"/>
    <w:rsid w:val="002C796E"/>
    <w:rsid w:val="002D1CC4"/>
    <w:rsid w:val="002D3216"/>
    <w:rsid w:val="002D4CA9"/>
    <w:rsid w:val="002D716A"/>
    <w:rsid w:val="002D73A9"/>
    <w:rsid w:val="002D7609"/>
    <w:rsid w:val="002E357C"/>
    <w:rsid w:val="002E53FC"/>
    <w:rsid w:val="002E63A2"/>
    <w:rsid w:val="002F018C"/>
    <w:rsid w:val="002F3FCA"/>
    <w:rsid w:val="002F5AE2"/>
    <w:rsid w:val="002F6EF1"/>
    <w:rsid w:val="002F7021"/>
    <w:rsid w:val="00302387"/>
    <w:rsid w:val="00305B22"/>
    <w:rsid w:val="00311810"/>
    <w:rsid w:val="00317487"/>
    <w:rsid w:val="00323B4B"/>
    <w:rsid w:val="00323BFE"/>
    <w:rsid w:val="00333296"/>
    <w:rsid w:val="0033376D"/>
    <w:rsid w:val="00336968"/>
    <w:rsid w:val="00337A02"/>
    <w:rsid w:val="00340EFB"/>
    <w:rsid w:val="00343FB3"/>
    <w:rsid w:val="003462B1"/>
    <w:rsid w:val="00346FC5"/>
    <w:rsid w:val="00347609"/>
    <w:rsid w:val="00347D97"/>
    <w:rsid w:val="00350919"/>
    <w:rsid w:val="00356196"/>
    <w:rsid w:val="003612E7"/>
    <w:rsid w:val="00367E15"/>
    <w:rsid w:val="00370E5A"/>
    <w:rsid w:val="00374D71"/>
    <w:rsid w:val="00380762"/>
    <w:rsid w:val="003813ED"/>
    <w:rsid w:val="0038256F"/>
    <w:rsid w:val="00382C47"/>
    <w:rsid w:val="00386092"/>
    <w:rsid w:val="003861F2"/>
    <w:rsid w:val="00387DF2"/>
    <w:rsid w:val="00390A8F"/>
    <w:rsid w:val="00396E53"/>
    <w:rsid w:val="00397D00"/>
    <w:rsid w:val="003A19F3"/>
    <w:rsid w:val="003A2C73"/>
    <w:rsid w:val="003A7456"/>
    <w:rsid w:val="003A7B89"/>
    <w:rsid w:val="003B045B"/>
    <w:rsid w:val="003B204C"/>
    <w:rsid w:val="003B2C2A"/>
    <w:rsid w:val="003B4FE5"/>
    <w:rsid w:val="003B635D"/>
    <w:rsid w:val="003B6C02"/>
    <w:rsid w:val="003C264B"/>
    <w:rsid w:val="003C3367"/>
    <w:rsid w:val="003C506C"/>
    <w:rsid w:val="003C6AE2"/>
    <w:rsid w:val="003D085C"/>
    <w:rsid w:val="003D17E4"/>
    <w:rsid w:val="003D4CD1"/>
    <w:rsid w:val="003D4FEA"/>
    <w:rsid w:val="003D61A8"/>
    <w:rsid w:val="003E2B54"/>
    <w:rsid w:val="003E6330"/>
    <w:rsid w:val="003E65D4"/>
    <w:rsid w:val="003E7F52"/>
    <w:rsid w:val="003F0C61"/>
    <w:rsid w:val="003F2822"/>
    <w:rsid w:val="003F76F0"/>
    <w:rsid w:val="004016DB"/>
    <w:rsid w:val="004029C4"/>
    <w:rsid w:val="00402AB0"/>
    <w:rsid w:val="0040347C"/>
    <w:rsid w:val="00404CC6"/>
    <w:rsid w:val="00404CD8"/>
    <w:rsid w:val="00406FED"/>
    <w:rsid w:val="004100C2"/>
    <w:rsid w:val="00412FD9"/>
    <w:rsid w:val="004149EB"/>
    <w:rsid w:val="004164A5"/>
    <w:rsid w:val="00416B98"/>
    <w:rsid w:val="004325B0"/>
    <w:rsid w:val="004370DB"/>
    <w:rsid w:val="00442219"/>
    <w:rsid w:val="00444AEE"/>
    <w:rsid w:val="00444FED"/>
    <w:rsid w:val="0044580B"/>
    <w:rsid w:val="004473E1"/>
    <w:rsid w:val="0045038C"/>
    <w:rsid w:val="00451E70"/>
    <w:rsid w:val="00453FC8"/>
    <w:rsid w:val="00454537"/>
    <w:rsid w:val="00464183"/>
    <w:rsid w:val="004657FE"/>
    <w:rsid w:val="00465B97"/>
    <w:rsid w:val="00466882"/>
    <w:rsid w:val="004729DB"/>
    <w:rsid w:val="00474D03"/>
    <w:rsid w:val="00475410"/>
    <w:rsid w:val="00480645"/>
    <w:rsid w:val="00480791"/>
    <w:rsid w:val="004815B8"/>
    <w:rsid w:val="004903D7"/>
    <w:rsid w:val="00492895"/>
    <w:rsid w:val="00494640"/>
    <w:rsid w:val="00496280"/>
    <w:rsid w:val="00496E46"/>
    <w:rsid w:val="004975BC"/>
    <w:rsid w:val="00497EB1"/>
    <w:rsid w:val="004A1A6A"/>
    <w:rsid w:val="004A2A50"/>
    <w:rsid w:val="004A3011"/>
    <w:rsid w:val="004B18BE"/>
    <w:rsid w:val="004B6BF5"/>
    <w:rsid w:val="004C0ACA"/>
    <w:rsid w:val="004C3242"/>
    <w:rsid w:val="004C3910"/>
    <w:rsid w:val="004C651D"/>
    <w:rsid w:val="004C7F1D"/>
    <w:rsid w:val="004D0684"/>
    <w:rsid w:val="004D27BC"/>
    <w:rsid w:val="004D2E0F"/>
    <w:rsid w:val="004D6232"/>
    <w:rsid w:val="004D7823"/>
    <w:rsid w:val="004E3C6F"/>
    <w:rsid w:val="004E5C4C"/>
    <w:rsid w:val="004E6E15"/>
    <w:rsid w:val="004E7918"/>
    <w:rsid w:val="004F17F8"/>
    <w:rsid w:val="004F254B"/>
    <w:rsid w:val="004F4625"/>
    <w:rsid w:val="004F53A1"/>
    <w:rsid w:val="004F7242"/>
    <w:rsid w:val="004F7365"/>
    <w:rsid w:val="0050104D"/>
    <w:rsid w:val="005016A3"/>
    <w:rsid w:val="00501A94"/>
    <w:rsid w:val="00502B59"/>
    <w:rsid w:val="005075B0"/>
    <w:rsid w:val="00507EFB"/>
    <w:rsid w:val="00514044"/>
    <w:rsid w:val="00515835"/>
    <w:rsid w:val="00515D4A"/>
    <w:rsid w:val="00522CD6"/>
    <w:rsid w:val="00530C1C"/>
    <w:rsid w:val="0053432B"/>
    <w:rsid w:val="00534E3B"/>
    <w:rsid w:val="005357A0"/>
    <w:rsid w:val="00540F74"/>
    <w:rsid w:val="00543382"/>
    <w:rsid w:val="0054338D"/>
    <w:rsid w:val="005449AE"/>
    <w:rsid w:val="00550DA4"/>
    <w:rsid w:val="00553C96"/>
    <w:rsid w:val="00554D10"/>
    <w:rsid w:val="00562AC0"/>
    <w:rsid w:val="00565443"/>
    <w:rsid w:val="00567478"/>
    <w:rsid w:val="00570440"/>
    <w:rsid w:val="005705C7"/>
    <w:rsid w:val="00572431"/>
    <w:rsid w:val="005724DF"/>
    <w:rsid w:val="00572923"/>
    <w:rsid w:val="00572D05"/>
    <w:rsid w:val="0057380F"/>
    <w:rsid w:val="005755FA"/>
    <w:rsid w:val="005765C9"/>
    <w:rsid w:val="00584A2F"/>
    <w:rsid w:val="005862F3"/>
    <w:rsid w:val="00586397"/>
    <w:rsid w:val="00587853"/>
    <w:rsid w:val="005878DE"/>
    <w:rsid w:val="005905CD"/>
    <w:rsid w:val="005937A4"/>
    <w:rsid w:val="00593B80"/>
    <w:rsid w:val="005945B8"/>
    <w:rsid w:val="00594E9D"/>
    <w:rsid w:val="00595937"/>
    <w:rsid w:val="00595D9F"/>
    <w:rsid w:val="00596F6E"/>
    <w:rsid w:val="00597893"/>
    <w:rsid w:val="005A0A2B"/>
    <w:rsid w:val="005A2711"/>
    <w:rsid w:val="005A349D"/>
    <w:rsid w:val="005A45BC"/>
    <w:rsid w:val="005A48E4"/>
    <w:rsid w:val="005A5421"/>
    <w:rsid w:val="005A5A8C"/>
    <w:rsid w:val="005A6E32"/>
    <w:rsid w:val="005A7A28"/>
    <w:rsid w:val="005B0821"/>
    <w:rsid w:val="005B0D21"/>
    <w:rsid w:val="005B23C9"/>
    <w:rsid w:val="005B3BAF"/>
    <w:rsid w:val="005B5E15"/>
    <w:rsid w:val="005C1045"/>
    <w:rsid w:val="005C23D0"/>
    <w:rsid w:val="005C5921"/>
    <w:rsid w:val="005D25DB"/>
    <w:rsid w:val="005E11BB"/>
    <w:rsid w:val="005E161F"/>
    <w:rsid w:val="005E3DE1"/>
    <w:rsid w:val="005E4DE0"/>
    <w:rsid w:val="005E6C3B"/>
    <w:rsid w:val="005F03FD"/>
    <w:rsid w:val="005F0845"/>
    <w:rsid w:val="005F1115"/>
    <w:rsid w:val="005F1AD4"/>
    <w:rsid w:val="005F42B0"/>
    <w:rsid w:val="005F49B5"/>
    <w:rsid w:val="005F69F8"/>
    <w:rsid w:val="00602FE2"/>
    <w:rsid w:val="00605DF6"/>
    <w:rsid w:val="006069DA"/>
    <w:rsid w:val="00611B5A"/>
    <w:rsid w:val="006142BF"/>
    <w:rsid w:val="00615D77"/>
    <w:rsid w:val="0062209F"/>
    <w:rsid w:val="00624673"/>
    <w:rsid w:val="00625F13"/>
    <w:rsid w:val="00626BCA"/>
    <w:rsid w:val="0063177A"/>
    <w:rsid w:val="006325F4"/>
    <w:rsid w:val="006343A1"/>
    <w:rsid w:val="00635A70"/>
    <w:rsid w:val="00641C6A"/>
    <w:rsid w:val="00642D63"/>
    <w:rsid w:val="006437BB"/>
    <w:rsid w:val="00646BFF"/>
    <w:rsid w:val="00652800"/>
    <w:rsid w:val="00656E61"/>
    <w:rsid w:val="00660009"/>
    <w:rsid w:val="00660AA2"/>
    <w:rsid w:val="00662BA2"/>
    <w:rsid w:val="006632EA"/>
    <w:rsid w:val="006641B3"/>
    <w:rsid w:val="00664E5C"/>
    <w:rsid w:val="00665BF7"/>
    <w:rsid w:val="00667A8E"/>
    <w:rsid w:val="00670266"/>
    <w:rsid w:val="00671346"/>
    <w:rsid w:val="0067282A"/>
    <w:rsid w:val="006751EB"/>
    <w:rsid w:val="006755E8"/>
    <w:rsid w:val="00677CB5"/>
    <w:rsid w:val="00682DA2"/>
    <w:rsid w:val="00685EDF"/>
    <w:rsid w:val="00685F25"/>
    <w:rsid w:val="00696F0F"/>
    <w:rsid w:val="00696F9C"/>
    <w:rsid w:val="006A09A2"/>
    <w:rsid w:val="006A34F1"/>
    <w:rsid w:val="006A3BB8"/>
    <w:rsid w:val="006A58A8"/>
    <w:rsid w:val="006A60DD"/>
    <w:rsid w:val="006A6104"/>
    <w:rsid w:val="006A6821"/>
    <w:rsid w:val="006B135B"/>
    <w:rsid w:val="006B52E0"/>
    <w:rsid w:val="006C0F34"/>
    <w:rsid w:val="006C2B94"/>
    <w:rsid w:val="006C374B"/>
    <w:rsid w:val="006C479B"/>
    <w:rsid w:val="006C4BB2"/>
    <w:rsid w:val="006C527D"/>
    <w:rsid w:val="006D00EF"/>
    <w:rsid w:val="006D24ED"/>
    <w:rsid w:val="006D280D"/>
    <w:rsid w:val="006D38F5"/>
    <w:rsid w:val="006E1669"/>
    <w:rsid w:val="006E1D45"/>
    <w:rsid w:val="006E306F"/>
    <w:rsid w:val="006E39A8"/>
    <w:rsid w:val="006E4108"/>
    <w:rsid w:val="006E4BA7"/>
    <w:rsid w:val="006E5E2E"/>
    <w:rsid w:val="006E66AE"/>
    <w:rsid w:val="006F054F"/>
    <w:rsid w:val="006F0E10"/>
    <w:rsid w:val="006F3015"/>
    <w:rsid w:val="006F3D3D"/>
    <w:rsid w:val="006F4D59"/>
    <w:rsid w:val="006F50A3"/>
    <w:rsid w:val="006F6509"/>
    <w:rsid w:val="006F6F66"/>
    <w:rsid w:val="006F71D2"/>
    <w:rsid w:val="006F7F42"/>
    <w:rsid w:val="0070577F"/>
    <w:rsid w:val="0070635E"/>
    <w:rsid w:val="007121D0"/>
    <w:rsid w:val="0071244F"/>
    <w:rsid w:val="00712509"/>
    <w:rsid w:val="00713B4E"/>
    <w:rsid w:val="00713E36"/>
    <w:rsid w:val="007141E2"/>
    <w:rsid w:val="00714491"/>
    <w:rsid w:val="00716B7F"/>
    <w:rsid w:val="007207B1"/>
    <w:rsid w:val="00725C4A"/>
    <w:rsid w:val="00726FAB"/>
    <w:rsid w:val="00731CEA"/>
    <w:rsid w:val="007352C9"/>
    <w:rsid w:val="00741935"/>
    <w:rsid w:val="007423A2"/>
    <w:rsid w:val="00743DB5"/>
    <w:rsid w:val="00745047"/>
    <w:rsid w:val="00747826"/>
    <w:rsid w:val="0075293E"/>
    <w:rsid w:val="00754E17"/>
    <w:rsid w:val="00755724"/>
    <w:rsid w:val="00756BF9"/>
    <w:rsid w:val="0076055E"/>
    <w:rsid w:val="00761544"/>
    <w:rsid w:val="0076203C"/>
    <w:rsid w:val="00762342"/>
    <w:rsid w:val="00763BE8"/>
    <w:rsid w:val="0076469A"/>
    <w:rsid w:val="007669E2"/>
    <w:rsid w:val="00771488"/>
    <w:rsid w:val="007721C4"/>
    <w:rsid w:val="007761B4"/>
    <w:rsid w:val="00776254"/>
    <w:rsid w:val="00782B15"/>
    <w:rsid w:val="00782EF5"/>
    <w:rsid w:val="00784164"/>
    <w:rsid w:val="0078550F"/>
    <w:rsid w:val="0078739C"/>
    <w:rsid w:val="00790187"/>
    <w:rsid w:val="00790D4C"/>
    <w:rsid w:val="007925E9"/>
    <w:rsid w:val="00792A6D"/>
    <w:rsid w:val="00794C94"/>
    <w:rsid w:val="007B3FBA"/>
    <w:rsid w:val="007B4DA8"/>
    <w:rsid w:val="007B7BE1"/>
    <w:rsid w:val="007C3459"/>
    <w:rsid w:val="007C40EA"/>
    <w:rsid w:val="007C4A8E"/>
    <w:rsid w:val="007C63BE"/>
    <w:rsid w:val="007D69B2"/>
    <w:rsid w:val="007D7674"/>
    <w:rsid w:val="007E063F"/>
    <w:rsid w:val="007E2370"/>
    <w:rsid w:val="007E3717"/>
    <w:rsid w:val="007E400A"/>
    <w:rsid w:val="007E442A"/>
    <w:rsid w:val="007E4C61"/>
    <w:rsid w:val="007E5D0A"/>
    <w:rsid w:val="007E6E18"/>
    <w:rsid w:val="00801FAA"/>
    <w:rsid w:val="00802497"/>
    <w:rsid w:val="00805751"/>
    <w:rsid w:val="0080613C"/>
    <w:rsid w:val="00810D0A"/>
    <w:rsid w:val="0081178D"/>
    <w:rsid w:val="00812689"/>
    <w:rsid w:val="008214FC"/>
    <w:rsid w:val="0082532F"/>
    <w:rsid w:val="00825BA4"/>
    <w:rsid w:val="008335C7"/>
    <w:rsid w:val="0083498C"/>
    <w:rsid w:val="0083586D"/>
    <w:rsid w:val="00837988"/>
    <w:rsid w:val="00837E97"/>
    <w:rsid w:val="00845F2E"/>
    <w:rsid w:val="008562D6"/>
    <w:rsid w:val="00860AE8"/>
    <w:rsid w:val="00864D50"/>
    <w:rsid w:val="008706C1"/>
    <w:rsid w:val="008708BA"/>
    <w:rsid w:val="00872CA1"/>
    <w:rsid w:val="008765A6"/>
    <w:rsid w:val="0087779A"/>
    <w:rsid w:val="00880512"/>
    <w:rsid w:val="00886F60"/>
    <w:rsid w:val="0089087A"/>
    <w:rsid w:val="008971C7"/>
    <w:rsid w:val="0089723D"/>
    <w:rsid w:val="008A0E49"/>
    <w:rsid w:val="008A18D6"/>
    <w:rsid w:val="008A207E"/>
    <w:rsid w:val="008A28CC"/>
    <w:rsid w:val="008A7BE8"/>
    <w:rsid w:val="008B12E9"/>
    <w:rsid w:val="008B4775"/>
    <w:rsid w:val="008B676E"/>
    <w:rsid w:val="008B7179"/>
    <w:rsid w:val="008B767B"/>
    <w:rsid w:val="008C1C15"/>
    <w:rsid w:val="008C4299"/>
    <w:rsid w:val="008D22D8"/>
    <w:rsid w:val="008D654D"/>
    <w:rsid w:val="008E026E"/>
    <w:rsid w:val="008E214D"/>
    <w:rsid w:val="008E2FF2"/>
    <w:rsid w:val="008E5DDC"/>
    <w:rsid w:val="008F4BDA"/>
    <w:rsid w:val="008F4CCF"/>
    <w:rsid w:val="00902134"/>
    <w:rsid w:val="00903076"/>
    <w:rsid w:val="00905C25"/>
    <w:rsid w:val="0090666B"/>
    <w:rsid w:val="0090683E"/>
    <w:rsid w:val="00907515"/>
    <w:rsid w:val="009149C3"/>
    <w:rsid w:val="00914EAC"/>
    <w:rsid w:val="009155E1"/>
    <w:rsid w:val="00927F7E"/>
    <w:rsid w:val="009319F9"/>
    <w:rsid w:val="009336DE"/>
    <w:rsid w:val="00933F80"/>
    <w:rsid w:val="00943664"/>
    <w:rsid w:val="00943919"/>
    <w:rsid w:val="00945284"/>
    <w:rsid w:val="00946897"/>
    <w:rsid w:val="00947809"/>
    <w:rsid w:val="0095234E"/>
    <w:rsid w:val="009537B3"/>
    <w:rsid w:val="009544EA"/>
    <w:rsid w:val="00955F0C"/>
    <w:rsid w:val="0097125A"/>
    <w:rsid w:val="00976E5D"/>
    <w:rsid w:val="009772D6"/>
    <w:rsid w:val="0098740B"/>
    <w:rsid w:val="00992240"/>
    <w:rsid w:val="00992AB3"/>
    <w:rsid w:val="009A0D7C"/>
    <w:rsid w:val="009A7EC4"/>
    <w:rsid w:val="009B2A34"/>
    <w:rsid w:val="009B585D"/>
    <w:rsid w:val="009B7C91"/>
    <w:rsid w:val="009C1AFB"/>
    <w:rsid w:val="009C5171"/>
    <w:rsid w:val="009C593A"/>
    <w:rsid w:val="009C640D"/>
    <w:rsid w:val="009C6ED4"/>
    <w:rsid w:val="009C7557"/>
    <w:rsid w:val="009D24FC"/>
    <w:rsid w:val="009E1134"/>
    <w:rsid w:val="009E4E61"/>
    <w:rsid w:val="009E5B91"/>
    <w:rsid w:val="009E5F8B"/>
    <w:rsid w:val="009E77A6"/>
    <w:rsid w:val="009E7BCD"/>
    <w:rsid w:val="009F0275"/>
    <w:rsid w:val="009F03F7"/>
    <w:rsid w:val="009F274F"/>
    <w:rsid w:val="009F2C3C"/>
    <w:rsid w:val="009F7EC3"/>
    <w:rsid w:val="009F7F0F"/>
    <w:rsid w:val="00A010B4"/>
    <w:rsid w:val="00A03CF7"/>
    <w:rsid w:val="00A07E16"/>
    <w:rsid w:val="00A13069"/>
    <w:rsid w:val="00A173D1"/>
    <w:rsid w:val="00A22AC8"/>
    <w:rsid w:val="00A24FF8"/>
    <w:rsid w:val="00A257AB"/>
    <w:rsid w:val="00A26701"/>
    <w:rsid w:val="00A30503"/>
    <w:rsid w:val="00A41771"/>
    <w:rsid w:val="00A41905"/>
    <w:rsid w:val="00A4281C"/>
    <w:rsid w:val="00A4338E"/>
    <w:rsid w:val="00A51614"/>
    <w:rsid w:val="00A56329"/>
    <w:rsid w:val="00A61A35"/>
    <w:rsid w:val="00A636C7"/>
    <w:rsid w:val="00A655B8"/>
    <w:rsid w:val="00A65D43"/>
    <w:rsid w:val="00A7049D"/>
    <w:rsid w:val="00A7532F"/>
    <w:rsid w:val="00A81813"/>
    <w:rsid w:val="00A82491"/>
    <w:rsid w:val="00A832F8"/>
    <w:rsid w:val="00A87FE3"/>
    <w:rsid w:val="00A91C30"/>
    <w:rsid w:val="00A92B6D"/>
    <w:rsid w:val="00A93981"/>
    <w:rsid w:val="00A95A84"/>
    <w:rsid w:val="00A963B5"/>
    <w:rsid w:val="00A97D99"/>
    <w:rsid w:val="00AA28F1"/>
    <w:rsid w:val="00AA6B1D"/>
    <w:rsid w:val="00AA7474"/>
    <w:rsid w:val="00AA7EA1"/>
    <w:rsid w:val="00AB1EE6"/>
    <w:rsid w:val="00AB3CC3"/>
    <w:rsid w:val="00AB424D"/>
    <w:rsid w:val="00AB7F7E"/>
    <w:rsid w:val="00AC03B8"/>
    <w:rsid w:val="00AC41BC"/>
    <w:rsid w:val="00AC46E2"/>
    <w:rsid w:val="00AC5641"/>
    <w:rsid w:val="00AC7003"/>
    <w:rsid w:val="00AC7204"/>
    <w:rsid w:val="00AC782C"/>
    <w:rsid w:val="00AD5004"/>
    <w:rsid w:val="00AD54EF"/>
    <w:rsid w:val="00AE284F"/>
    <w:rsid w:val="00AE3716"/>
    <w:rsid w:val="00AE3AF6"/>
    <w:rsid w:val="00AE5751"/>
    <w:rsid w:val="00AE6751"/>
    <w:rsid w:val="00AF0725"/>
    <w:rsid w:val="00AF1A6C"/>
    <w:rsid w:val="00AF3070"/>
    <w:rsid w:val="00AF5F45"/>
    <w:rsid w:val="00B0709B"/>
    <w:rsid w:val="00B17CA1"/>
    <w:rsid w:val="00B241E6"/>
    <w:rsid w:val="00B242C3"/>
    <w:rsid w:val="00B24EB8"/>
    <w:rsid w:val="00B332FF"/>
    <w:rsid w:val="00B34683"/>
    <w:rsid w:val="00B36BF1"/>
    <w:rsid w:val="00B45A0E"/>
    <w:rsid w:val="00B46C1D"/>
    <w:rsid w:val="00B56A7D"/>
    <w:rsid w:val="00B61BA6"/>
    <w:rsid w:val="00B6537A"/>
    <w:rsid w:val="00B70730"/>
    <w:rsid w:val="00B81DE1"/>
    <w:rsid w:val="00B831BD"/>
    <w:rsid w:val="00B834E1"/>
    <w:rsid w:val="00B83AF7"/>
    <w:rsid w:val="00B8539B"/>
    <w:rsid w:val="00B85D11"/>
    <w:rsid w:val="00B85ED9"/>
    <w:rsid w:val="00B9039C"/>
    <w:rsid w:val="00B94DCA"/>
    <w:rsid w:val="00B96812"/>
    <w:rsid w:val="00B9702F"/>
    <w:rsid w:val="00BA1575"/>
    <w:rsid w:val="00BA2E9E"/>
    <w:rsid w:val="00BA3C35"/>
    <w:rsid w:val="00BA44C6"/>
    <w:rsid w:val="00BA7C9B"/>
    <w:rsid w:val="00BB2F46"/>
    <w:rsid w:val="00BB3EEF"/>
    <w:rsid w:val="00BB614A"/>
    <w:rsid w:val="00BB6E4F"/>
    <w:rsid w:val="00BC1D28"/>
    <w:rsid w:val="00BC295B"/>
    <w:rsid w:val="00BC30A4"/>
    <w:rsid w:val="00BC3DCF"/>
    <w:rsid w:val="00BC7CDA"/>
    <w:rsid w:val="00BD010E"/>
    <w:rsid w:val="00BD116E"/>
    <w:rsid w:val="00BD371F"/>
    <w:rsid w:val="00BD3E5B"/>
    <w:rsid w:val="00BD48E8"/>
    <w:rsid w:val="00BD4F52"/>
    <w:rsid w:val="00BE0263"/>
    <w:rsid w:val="00BE34D1"/>
    <w:rsid w:val="00BE59DE"/>
    <w:rsid w:val="00BE7867"/>
    <w:rsid w:val="00BF19E8"/>
    <w:rsid w:val="00BF1E4A"/>
    <w:rsid w:val="00BF35FB"/>
    <w:rsid w:val="00BF6042"/>
    <w:rsid w:val="00BF62D8"/>
    <w:rsid w:val="00BF6335"/>
    <w:rsid w:val="00BF653B"/>
    <w:rsid w:val="00BF7CCD"/>
    <w:rsid w:val="00C00032"/>
    <w:rsid w:val="00C0050E"/>
    <w:rsid w:val="00C00EEB"/>
    <w:rsid w:val="00C02761"/>
    <w:rsid w:val="00C06E60"/>
    <w:rsid w:val="00C10517"/>
    <w:rsid w:val="00C111A1"/>
    <w:rsid w:val="00C11D0E"/>
    <w:rsid w:val="00C14496"/>
    <w:rsid w:val="00C17970"/>
    <w:rsid w:val="00C2465A"/>
    <w:rsid w:val="00C2578B"/>
    <w:rsid w:val="00C313C5"/>
    <w:rsid w:val="00C33B46"/>
    <w:rsid w:val="00C44459"/>
    <w:rsid w:val="00C45AC4"/>
    <w:rsid w:val="00C468AE"/>
    <w:rsid w:val="00C50683"/>
    <w:rsid w:val="00C545AB"/>
    <w:rsid w:val="00C549C0"/>
    <w:rsid w:val="00C62484"/>
    <w:rsid w:val="00C63AAE"/>
    <w:rsid w:val="00C668A0"/>
    <w:rsid w:val="00C70B18"/>
    <w:rsid w:val="00C734C1"/>
    <w:rsid w:val="00C7398A"/>
    <w:rsid w:val="00C80459"/>
    <w:rsid w:val="00C83C65"/>
    <w:rsid w:val="00C866FB"/>
    <w:rsid w:val="00C92496"/>
    <w:rsid w:val="00C92543"/>
    <w:rsid w:val="00C93EB9"/>
    <w:rsid w:val="00C94555"/>
    <w:rsid w:val="00C9774E"/>
    <w:rsid w:val="00C97752"/>
    <w:rsid w:val="00CA49C6"/>
    <w:rsid w:val="00CA4DC3"/>
    <w:rsid w:val="00CB2526"/>
    <w:rsid w:val="00CB2DF7"/>
    <w:rsid w:val="00CB75DA"/>
    <w:rsid w:val="00CB7889"/>
    <w:rsid w:val="00CC1C2E"/>
    <w:rsid w:val="00CC1D07"/>
    <w:rsid w:val="00CC37C7"/>
    <w:rsid w:val="00CC5AFA"/>
    <w:rsid w:val="00CC628E"/>
    <w:rsid w:val="00CC685A"/>
    <w:rsid w:val="00CD04EF"/>
    <w:rsid w:val="00CD3F5B"/>
    <w:rsid w:val="00CF2639"/>
    <w:rsid w:val="00CF3779"/>
    <w:rsid w:val="00CF4955"/>
    <w:rsid w:val="00CF7176"/>
    <w:rsid w:val="00CF7E8C"/>
    <w:rsid w:val="00D00DFB"/>
    <w:rsid w:val="00D03EBA"/>
    <w:rsid w:val="00D047A7"/>
    <w:rsid w:val="00D10EF6"/>
    <w:rsid w:val="00D117BD"/>
    <w:rsid w:val="00D13070"/>
    <w:rsid w:val="00D16D79"/>
    <w:rsid w:val="00D171AE"/>
    <w:rsid w:val="00D22D9A"/>
    <w:rsid w:val="00D24642"/>
    <w:rsid w:val="00D25F53"/>
    <w:rsid w:val="00D2748B"/>
    <w:rsid w:val="00D313F0"/>
    <w:rsid w:val="00D31A23"/>
    <w:rsid w:val="00D329AC"/>
    <w:rsid w:val="00D35019"/>
    <w:rsid w:val="00D378DD"/>
    <w:rsid w:val="00D45875"/>
    <w:rsid w:val="00D46FB4"/>
    <w:rsid w:val="00D52700"/>
    <w:rsid w:val="00D53301"/>
    <w:rsid w:val="00D53AB3"/>
    <w:rsid w:val="00D53BF4"/>
    <w:rsid w:val="00D543C1"/>
    <w:rsid w:val="00D609E2"/>
    <w:rsid w:val="00D629AA"/>
    <w:rsid w:val="00D64874"/>
    <w:rsid w:val="00D6608F"/>
    <w:rsid w:val="00D70E5C"/>
    <w:rsid w:val="00D742CA"/>
    <w:rsid w:val="00D77E05"/>
    <w:rsid w:val="00D81DE3"/>
    <w:rsid w:val="00D81E4F"/>
    <w:rsid w:val="00D83420"/>
    <w:rsid w:val="00D85E64"/>
    <w:rsid w:val="00D943F8"/>
    <w:rsid w:val="00D94838"/>
    <w:rsid w:val="00D948C8"/>
    <w:rsid w:val="00D96B50"/>
    <w:rsid w:val="00DA18C7"/>
    <w:rsid w:val="00DB0579"/>
    <w:rsid w:val="00DB3797"/>
    <w:rsid w:val="00DB4092"/>
    <w:rsid w:val="00DB4486"/>
    <w:rsid w:val="00DC3282"/>
    <w:rsid w:val="00DC40E6"/>
    <w:rsid w:val="00DC5AB1"/>
    <w:rsid w:val="00DC660C"/>
    <w:rsid w:val="00DD1FD9"/>
    <w:rsid w:val="00DD2EDC"/>
    <w:rsid w:val="00DD7244"/>
    <w:rsid w:val="00DE2737"/>
    <w:rsid w:val="00DE33B6"/>
    <w:rsid w:val="00DE60F3"/>
    <w:rsid w:val="00DF4C58"/>
    <w:rsid w:val="00DF5583"/>
    <w:rsid w:val="00DF7563"/>
    <w:rsid w:val="00E01C27"/>
    <w:rsid w:val="00E03F72"/>
    <w:rsid w:val="00E04C10"/>
    <w:rsid w:val="00E04F57"/>
    <w:rsid w:val="00E05455"/>
    <w:rsid w:val="00E07B68"/>
    <w:rsid w:val="00E10478"/>
    <w:rsid w:val="00E16A5C"/>
    <w:rsid w:val="00E2067F"/>
    <w:rsid w:val="00E218D6"/>
    <w:rsid w:val="00E22552"/>
    <w:rsid w:val="00E22638"/>
    <w:rsid w:val="00E2372B"/>
    <w:rsid w:val="00E319F7"/>
    <w:rsid w:val="00E31B5D"/>
    <w:rsid w:val="00E34A98"/>
    <w:rsid w:val="00E36300"/>
    <w:rsid w:val="00E373D6"/>
    <w:rsid w:val="00E41822"/>
    <w:rsid w:val="00E41931"/>
    <w:rsid w:val="00E42BCC"/>
    <w:rsid w:val="00E45E7E"/>
    <w:rsid w:val="00E47379"/>
    <w:rsid w:val="00E516A2"/>
    <w:rsid w:val="00E52348"/>
    <w:rsid w:val="00E5378E"/>
    <w:rsid w:val="00E552B4"/>
    <w:rsid w:val="00E63366"/>
    <w:rsid w:val="00E64234"/>
    <w:rsid w:val="00E64944"/>
    <w:rsid w:val="00E65520"/>
    <w:rsid w:val="00E718CC"/>
    <w:rsid w:val="00E723CC"/>
    <w:rsid w:val="00E74CAD"/>
    <w:rsid w:val="00E755CA"/>
    <w:rsid w:val="00E77B3F"/>
    <w:rsid w:val="00E80B1B"/>
    <w:rsid w:val="00E81BC3"/>
    <w:rsid w:val="00E8263E"/>
    <w:rsid w:val="00E82C07"/>
    <w:rsid w:val="00E83B25"/>
    <w:rsid w:val="00E90533"/>
    <w:rsid w:val="00E91B81"/>
    <w:rsid w:val="00E94A2C"/>
    <w:rsid w:val="00EA0EDD"/>
    <w:rsid w:val="00EA20F8"/>
    <w:rsid w:val="00EA475A"/>
    <w:rsid w:val="00EB1254"/>
    <w:rsid w:val="00EB528D"/>
    <w:rsid w:val="00EB59DB"/>
    <w:rsid w:val="00EB5C7F"/>
    <w:rsid w:val="00EB63FB"/>
    <w:rsid w:val="00EC2F73"/>
    <w:rsid w:val="00EC3094"/>
    <w:rsid w:val="00EC3958"/>
    <w:rsid w:val="00EC74E8"/>
    <w:rsid w:val="00ED06F1"/>
    <w:rsid w:val="00ED0AA5"/>
    <w:rsid w:val="00ED2FF8"/>
    <w:rsid w:val="00ED62E3"/>
    <w:rsid w:val="00ED6684"/>
    <w:rsid w:val="00EE54F1"/>
    <w:rsid w:val="00EE711D"/>
    <w:rsid w:val="00EF3296"/>
    <w:rsid w:val="00EF330A"/>
    <w:rsid w:val="00EF6FE1"/>
    <w:rsid w:val="00F03AB3"/>
    <w:rsid w:val="00F15234"/>
    <w:rsid w:val="00F1569A"/>
    <w:rsid w:val="00F20F10"/>
    <w:rsid w:val="00F23E4B"/>
    <w:rsid w:val="00F27452"/>
    <w:rsid w:val="00F2760E"/>
    <w:rsid w:val="00F337ED"/>
    <w:rsid w:val="00F33C37"/>
    <w:rsid w:val="00F37BFC"/>
    <w:rsid w:val="00F41172"/>
    <w:rsid w:val="00F42860"/>
    <w:rsid w:val="00F44E01"/>
    <w:rsid w:val="00F5001B"/>
    <w:rsid w:val="00F515E3"/>
    <w:rsid w:val="00F5399E"/>
    <w:rsid w:val="00F57D4D"/>
    <w:rsid w:val="00F60946"/>
    <w:rsid w:val="00F60AF1"/>
    <w:rsid w:val="00F63C41"/>
    <w:rsid w:val="00F64765"/>
    <w:rsid w:val="00F64AA5"/>
    <w:rsid w:val="00F653ED"/>
    <w:rsid w:val="00F65925"/>
    <w:rsid w:val="00F662BC"/>
    <w:rsid w:val="00F72A6A"/>
    <w:rsid w:val="00F73E1A"/>
    <w:rsid w:val="00F7563D"/>
    <w:rsid w:val="00F76738"/>
    <w:rsid w:val="00F769D5"/>
    <w:rsid w:val="00F80AC9"/>
    <w:rsid w:val="00F83660"/>
    <w:rsid w:val="00F83C01"/>
    <w:rsid w:val="00F8535A"/>
    <w:rsid w:val="00F86483"/>
    <w:rsid w:val="00F92323"/>
    <w:rsid w:val="00F9280C"/>
    <w:rsid w:val="00F95299"/>
    <w:rsid w:val="00F96BEF"/>
    <w:rsid w:val="00F97C2B"/>
    <w:rsid w:val="00FA314D"/>
    <w:rsid w:val="00FA4E7E"/>
    <w:rsid w:val="00FA5893"/>
    <w:rsid w:val="00FA59D4"/>
    <w:rsid w:val="00FA7911"/>
    <w:rsid w:val="00FA7BF2"/>
    <w:rsid w:val="00FB2979"/>
    <w:rsid w:val="00FB4781"/>
    <w:rsid w:val="00FB6BBB"/>
    <w:rsid w:val="00FB7015"/>
    <w:rsid w:val="00FC29BD"/>
    <w:rsid w:val="00FC3EEE"/>
    <w:rsid w:val="00FC547C"/>
    <w:rsid w:val="00FC5761"/>
    <w:rsid w:val="00FD05E6"/>
    <w:rsid w:val="00FE064F"/>
    <w:rsid w:val="00FE1466"/>
    <w:rsid w:val="00FF1989"/>
    <w:rsid w:val="00FF3B67"/>
    <w:rsid w:val="00FF41AE"/>
    <w:rsid w:val="00FF4FE9"/>
    <w:rsid w:val="00FF5835"/>
    <w:rsid w:val="00FF6475"/>
    <w:rsid w:val="00FF7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1940"/>
  <w15:chartTrackingRefBased/>
  <w15:docId w15:val="{BE4829EE-D588-42D9-B556-7746C65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F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52FF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ED0AA5"/>
    <w:pPr>
      <w:keepNext/>
      <w:keepLines/>
      <w:spacing w:before="40"/>
      <w:outlineLvl w:val="2"/>
    </w:pPr>
    <w:rPr>
      <w:rFonts w:asciiTheme="majorHAnsi" w:eastAsiaTheme="majorEastAsia" w:hAnsiTheme="majorHAnsi" w:cstheme="majorBidi"/>
      <w:color w:val="522342" w:themeColor="accent1" w:themeShade="7F"/>
      <w:kern w:val="2"/>
      <w:lang w:eastAsia="en-US"/>
      <w14:ligatures w14:val="standardContextual"/>
    </w:rPr>
  </w:style>
  <w:style w:type="paragraph" w:styleId="Nagwek4">
    <w:name w:val="heading 4"/>
    <w:basedOn w:val="Normalny"/>
    <w:next w:val="Normalny"/>
    <w:link w:val="Nagwek4Znak"/>
    <w:uiPriority w:val="9"/>
    <w:unhideWhenUsed/>
    <w:qFormat/>
    <w:rsid w:val="00ED0AA5"/>
    <w:pPr>
      <w:keepNext/>
      <w:keepLines/>
      <w:spacing w:before="40"/>
      <w:outlineLvl w:val="3"/>
    </w:pPr>
    <w:rPr>
      <w:rFonts w:asciiTheme="majorHAnsi" w:eastAsiaTheme="majorEastAsia" w:hAnsiTheme="majorHAnsi" w:cstheme="majorBidi"/>
      <w:i/>
      <w:iCs/>
      <w:color w:val="7B3464" w:themeColor="accent1" w:themeShade="BF"/>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style>
  <w:style w:type="paragraph" w:styleId="Akapitzlist">
    <w:name w:val="List Paragraph"/>
    <w:basedOn w:val="Normalny"/>
    <w:uiPriority w:val="34"/>
    <w:qFormat/>
    <w:rsid w:val="0089087A"/>
    <w:pPr>
      <w:ind w:left="720"/>
      <w:contextualSpacing/>
    </w:pPr>
    <w:rPr>
      <w:rFonts w:ascii="Calibri" w:eastAsiaTheme="minorHAnsi" w:hAnsi="Calibri" w:cs="Calibri"/>
      <w:sz w:val="22"/>
      <w:szCs w:val="22"/>
      <w:lang w:eastAsia="en-US"/>
    </w:r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370E5A"/>
    <w:rPr>
      <w:color w:val="0563C1" w:themeColor="hyperlink"/>
      <w:u w:val="single"/>
    </w:rPr>
  </w:style>
  <w:style w:type="character" w:styleId="Nierozpoznanawzmianka">
    <w:name w:val="Unresolved Mention"/>
    <w:basedOn w:val="Domylnaczcionkaakapitu"/>
    <w:uiPriority w:val="99"/>
    <w:semiHidden/>
    <w:unhideWhenUsed/>
    <w:rsid w:val="00747826"/>
    <w:rPr>
      <w:color w:val="605E5C"/>
      <w:shd w:val="clear" w:color="auto" w:fill="E1DFDD"/>
    </w:rPr>
  </w:style>
  <w:style w:type="character" w:styleId="Pogrubienie">
    <w:name w:val="Strong"/>
    <w:basedOn w:val="Domylnaczcionkaakapitu"/>
    <w:uiPriority w:val="22"/>
    <w:qFormat/>
    <w:rsid w:val="002D7609"/>
    <w:rPr>
      <w:b/>
      <w:bCs/>
    </w:rPr>
  </w:style>
  <w:style w:type="character" w:customStyle="1" w:styleId="apple-converted-space">
    <w:name w:val="apple-converted-space"/>
    <w:basedOn w:val="Domylnaczcionkaakapitu"/>
    <w:rsid w:val="002D7609"/>
  </w:style>
  <w:style w:type="character" w:styleId="Odwoaniedokomentarza">
    <w:name w:val="annotation reference"/>
    <w:basedOn w:val="Domylnaczcionkaakapitu"/>
    <w:uiPriority w:val="99"/>
    <w:semiHidden/>
    <w:unhideWhenUsed/>
    <w:rsid w:val="00D96B50"/>
    <w:rPr>
      <w:sz w:val="16"/>
      <w:szCs w:val="16"/>
    </w:rPr>
  </w:style>
  <w:style w:type="paragraph" w:styleId="Tekstkomentarza">
    <w:name w:val="annotation text"/>
    <w:basedOn w:val="Normalny"/>
    <w:link w:val="TekstkomentarzaZnak"/>
    <w:uiPriority w:val="99"/>
    <w:unhideWhenUsed/>
    <w:rsid w:val="00D96B50"/>
    <w:rPr>
      <w:rFonts w:ascii="Calibri" w:eastAsiaTheme="minorHAnsi" w:hAnsi="Calibri" w:cs="Calibri"/>
      <w:sz w:val="20"/>
      <w:szCs w:val="20"/>
      <w:lang w:eastAsia="en-US"/>
    </w:rPr>
  </w:style>
  <w:style w:type="character" w:customStyle="1" w:styleId="TekstkomentarzaZnak">
    <w:name w:val="Tekst komentarza Znak"/>
    <w:basedOn w:val="Domylnaczcionkaakapitu"/>
    <w:link w:val="Tekstkomentarza"/>
    <w:uiPriority w:val="99"/>
    <w:rsid w:val="00D96B5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96B50"/>
    <w:rPr>
      <w:b/>
      <w:bCs/>
    </w:rPr>
  </w:style>
  <w:style w:type="character" w:customStyle="1" w:styleId="TematkomentarzaZnak">
    <w:name w:val="Temat komentarza Znak"/>
    <w:basedOn w:val="TekstkomentarzaZnak"/>
    <w:link w:val="Tematkomentarza"/>
    <w:uiPriority w:val="99"/>
    <w:semiHidden/>
    <w:rsid w:val="00D96B50"/>
    <w:rPr>
      <w:rFonts w:ascii="Calibri" w:hAnsi="Calibri" w:cs="Calibri"/>
      <w:b/>
      <w:bCs/>
      <w:sz w:val="20"/>
      <w:szCs w:val="20"/>
    </w:rPr>
  </w:style>
  <w:style w:type="character" w:styleId="UyteHipercze">
    <w:name w:val="FollowedHyperlink"/>
    <w:basedOn w:val="Domylnaczcionkaakapitu"/>
    <w:uiPriority w:val="99"/>
    <w:semiHidden/>
    <w:unhideWhenUsed/>
    <w:rsid w:val="00FB7015"/>
    <w:rPr>
      <w:color w:val="954F72" w:themeColor="followedHyperlink"/>
      <w:u w:val="single"/>
    </w:rPr>
  </w:style>
  <w:style w:type="paragraph" w:styleId="Poprawka">
    <w:name w:val="Revision"/>
    <w:hidden/>
    <w:uiPriority w:val="99"/>
    <w:semiHidden/>
    <w:rsid w:val="002D4CA9"/>
    <w:pPr>
      <w:spacing w:after="0" w:line="240" w:lineRule="auto"/>
    </w:pPr>
    <w:rPr>
      <w:rFonts w:ascii="Times New Roman" w:eastAsia="Times New Roman" w:hAnsi="Times New Roman" w:cs="Times New Roman"/>
      <w:sz w:val="24"/>
      <w:szCs w:val="24"/>
      <w:lang w:eastAsia="pl-PL"/>
    </w:rPr>
  </w:style>
  <w:style w:type="character" w:customStyle="1" w:styleId="hiddengrammarerror">
    <w:name w:val="hiddengrammarerror"/>
    <w:basedOn w:val="Domylnaczcionkaakapitu"/>
    <w:rsid w:val="000B298E"/>
  </w:style>
  <w:style w:type="character" w:customStyle="1" w:styleId="hiddenspellerror">
    <w:name w:val="hiddenspellerror"/>
    <w:basedOn w:val="Domylnaczcionkaakapitu"/>
    <w:rsid w:val="000B298E"/>
  </w:style>
  <w:style w:type="character" w:customStyle="1" w:styleId="hiddensuggestion">
    <w:name w:val="hiddensuggestion"/>
    <w:basedOn w:val="Domylnaczcionkaakapitu"/>
    <w:rsid w:val="000B298E"/>
  </w:style>
  <w:style w:type="paragraph" w:styleId="Podtytu">
    <w:name w:val="Subtitle"/>
    <w:basedOn w:val="Normalny"/>
    <w:next w:val="Normalny"/>
    <w:link w:val="PodtytuZnak"/>
    <w:uiPriority w:val="11"/>
    <w:qFormat/>
    <w:rsid w:val="005F42B0"/>
    <w:pPr>
      <w:numPr>
        <w:ilvl w:val="1"/>
      </w:numPr>
      <w:spacing w:after="160"/>
    </w:pPr>
    <w:rPr>
      <w:rFonts w:asciiTheme="minorHAnsi" w:eastAsiaTheme="minorEastAsia" w:hAnsiTheme="minorHAnsi" w:cstheme="minorBidi"/>
      <w:color w:val="5046A9" w:themeColor="text1" w:themeTint="A5"/>
      <w:spacing w:val="15"/>
      <w:sz w:val="22"/>
      <w:szCs w:val="22"/>
    </w:rPr>
  </w:style>
  <w:style w:type="character" w:customStyle="1" w:styleId="PodtytuZnak">
    <w:name w:val="Podtytuł Znak"/>
    <w:basedOn w:val="Domylnaczcionkaakapitu"/>
    <w:link w:val="Podtytu"/>
    <w:uiPriority w:val="11"/>
    <w:rsid w:val="005F42B0"/>
    <w:rPr>
      <w:rFonts w:eastAsiaTheme="minorEastAsia"/>
      <w:color w:val="5046A9" w:themeColor="text1" w:themeTint="A5"/>
      <w:spacing w:val="15"/>
      <w:lang w:eastAsia="pl-PL"/>
    </w:rPr>
  </w:style>
  <w:style w:type="character" w:customStyle="1" w:styleId="Nagwek2Znak">
    <w:name w:val="Nagłówek 2 Znak"/>
    <w:basedOn w:val="Domylnaczcionkaakapitu"/>
    <w:link w:val="Nagwek2"/>
    <w:uiPriority w:val="9"/>
    <w:rsid w:val="00052FF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FB2979"/>
    <w:rPr>
      <w:i/>
      <w:iCs/>
    </w:rPr>
  </w:style>
  <w:style w:type="character" w:customStyle="1" w:styleId="Nagwek3Znak">
    <w:name w:val="Nagłówek 3 Znak"/>
    <w:basedOn w:val="Domylnaczcionkaakapitu"/>
    <w:link w:val="Nagwek3"/>
    <w:uiPriority w:val="9"/>
    <w:semiHidden/>
    <w:rsid w:val="00ED0AA5"/>
    <w:rPr>
      <w:rFonts w:asciiTheme="majorHAnsi" w:eastAsiaTheme="majorEastAsia" w:hAnsiTheme="majorHAnsi" w:cstheme="majorBidi"/>
      <w:color w:val="522342" w:themeColor="accent1" w:themeShade="7F"/>
      <w:kern w:val="2"/>
      <w:sz w:val="24"/>
      <w:szCs w:val="24"/>
      <w14:ligatures w14:val="standardContextual"/>
    </w:rPr>
  </w:style>
  <w:style w:type="character" w:customStyle="1" w:styleId="Nagwek4Znak">
    <w:name w:val="Nagłówek 4 Znak"/>
    <w:basedOn w:val="Domylnaczcionkaakapitu"/>
    <w:link w:val="Nagwek4"/>
    <w:uiPriority w:val="9"/>
    <w:rsid w:val="00ED0AA5"/>
    <w:rPr>
      <w:rFonts w:asciiTheme="majorHAnsi" w:eastAsiaTheme="majorEastAsia" w:hAnsiTheme="majorHAnsi" w:cstheme="majorBidi"/>
      <w:i/>
      <w:iCs/>
      <w:color w:val="7B3464" w:themeColor="accent1" w:themeShade="BF"/>
      <w:kern w:val="2"/>
      <w:sz w:val="24"/>
      <w:szCs w:val="24"/>
      <w14:ligatures w14:val="standardContextual"/>
    </w:rPr>
  </w:style>
  <w:style w:type="character" w:customStyle="1" w:styleId="js-median-gross">
    <w:name w:val="js-median-gross"/>
    <w:basedOn w:val="Domylnaczcionkaakapitu"/>
    <w:rsid w:val="00685F25"/>
  </w:style>
  <w:style w:type="character" w:customStyle="1" w:styleId="js-p25-gross">
    <w:name w:val="js-p25-gross"/>
    <w:basedOn w:val="Domylnaczcionkaakapitu"/>
    <w:rsid w:val="00685F25"/>
  </w:style>
  <w:style w:type="character" w:customStyle="1" w:styleId="js-p75-gross">
    <w:name w:val="js-p75-gross"/>
    <w:basedOn w:val="Domylnaczcionkaakapitu"/>
    <w:rsid w:val="0068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705">
      <w:bodyDiv w:val="1"/>
      <w:marLeft w:val="0"/>
      <w:marRight w:val="0"/>
      <w:marTop w:val="0"/>
      <w:marBottom w:val="0"/>
      <w:divBdr>
        <w:top w:val="none" w:sz="0" w:space="0" w:color="auto"/>
        <w:left w:val="none" w:sz="0" w:space="0" w:color="auto"/>
        <w:bottom w:val="none" w:sz="0" w:space="0" w:color="auto"/>
        <w:right w:val="none" w:sz="0" w:space="0" w:color="auto"/>
      </w:divBdr>
      <w:divsChild>
        <w:div w:id="414128019">
          <w:marLeft w:val="0"/>
          <w:marRight w:val="0"/>
          <w:marTop w:val="0"/>
          <w:marBottom w:val="0"/>
          <w:divBdr>
            <w:top w:val="none" w:sz="0" w:space="0" w:color="auto"/>
            <w:left w:val="none" w:sz="0" w:space="0" w:color="auto"/>
            <w:bottom w:val="none" w:sz="0" w:space="0" w:color="auto"/>
            <w:right w:val="none" w:sz="0" w:space="0" w:color="auto"/>
          </w:divBdr>
          <w:divsChild>
            <w:div w:id="1302228813">
              <w:marLeft w:val="0"/>
              <w:marRight w:val="0"/>
              <w:marTop w:val="0"/>
              <w:marBottom w:val="0"/>
              <w:divBdr>
                <w:top w:val="none" w:sz="0" w:space="0" w:color="auto"/>
                <w:left w:val="none" w:sz="0" w:space="0" w:color="auto"/>
                <w:bottom w:val="none" w:sz="0" w:space="0" w:color="auto"/>
                <w:right w:val="none" w:sz="0" w:space="0" w:color="auto"/>
              </w:divBdr>
              <w:divsChild>
                <w:div w:id="1945842553">
                  <w:marLeft w:val="0"/>
                  <w:marRight w:val="0"/>
                  <w:marTop w:val="0"/>
                  <w:marBottom w:val="0"/>
                  <w:divBdr>
                    <w:top w:val="none" w:sz="0" w:space="0" w:color="auto"/>
                    <w:left w:val="none" w:sz="0" w:space="0" w:color="auto"/>
                    <w:bottom w:val="none" w:sz="0" w:space="0" w:color="auto"/>
                    <w:right w:val="none" w:sz="0" w:space="0" w:color="auto"/>
                  </w:divBdr>
                  <w:divsChild>
                    <w:div w:id="1383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243">
      <w:bodyDiv w:val="1"/>
      <w:marLeft w:val="0"/>
      <w:marRight w:val="0"/>
      <w:marTop w:val="0"/>
      <w:marBottom w:val="0"/>
      <w:divBdr>
        <w:top w:val="none" w:sz="0" w:space="0" w:color="auto"/>
        <w:left w:val="none" w:sz="0" w:space="0" w:color="auto"/>
        <w:bottom w:val="none" w:sz="0" w:space="0" w:color="auto"/>
        <w:right w:val="none" w:sz="0" w:space="0" w:color="auto"/>
      </w:divBdr>
    </w:div>
    <w:div w:id="102655761">
      <w:bodyDiv w:val="1"/>
      <w:marLeft w:val="0"/>
      <w:marRight w:val="0"/>
      <w:marTop w:val="0"/>
      <w:marBottom w:val="0"/>
      <w:divBdr>
        <w:top w:val="none" w:sz="0" w:space="0" w:color="auto"/>
        <w:left w:val="none" w:sz="0" w:space="0" w:color="auto"/>
        <w:bottom w:val="none" w:sz="0" w:space="0" w:color="auto"/>
        <w:right w:val="none" w:sz="0" w:space="0" w:color="auto"/>
      </w:divBdr>
    </w:div>
    <w:div w:id="3687245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208">
          <w:marLeft w:val="0"/>
          <w:marRight w:val="0"/>
          <w:marTop w:val="0"/>
          <w:marBottom w:val="0"/>
          <w:divBdr>
            <w:top w:val="none" w:sz="0" w:space="0" w:color="auto"/>
            <w:left w:val="none" w:sz="0" w:space="0" w:color="auto"/>
            <w:bottom w:val="none" w:sz="0" w:space="0" w:color="auto"/>
            <w:right w:val="none" w:sz="0" w:space="0" w:color="auto"/>
          </w:divBdr>
        </w:div>
        <w:div w:id="1294213373">
          <w:marLeft w:val="0"/>
          <w:marRight w:val="0"/>
          <w:marTop w:val="0"/>
          <w:marBottom w:val="0"/>
          <w:divBdr>
            <w:top w:val="none" w:sz="0" w:space="0" w:color="auto"/>
            <w:left w:val="none" w:sz="0" w:space="0" w:color="auto"/>
            <w:bottom w:val="none" w:sz="0" w:space="0" w:color="auto"/>
            <w:right w:val="none" w:sz="0" w:space="0" w:color="auto"/>
          </w:divBdr>
        </w:div>
      </w:divsChild>
    </w:div>
    <w:div w:id="405418561">
      <w:bodyDiv w:val="1"/>
      <w:marLeft w:val="0"/>
      <w:marRight w:val="0"/>
      <w:marTop w:val="0"/>
      <w:marBottom w:val="0"/>
      <w:divBdr>
        <w:top w:val="none" w:sz="0" w:space="0" w:color="auto"/>
        <w:left w:val="none" w:sz="0" w:space="0" w:color="auto"/>
        <w:bottom w:val="none" w:sz="0" w:space="0" w:color="auto"/>
        <w:right w:val="none" w:sz="0" w:space="0" w:color="auto"/>
      </w:divBdr>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72355923">
      <w:bodyDiv w:val="1"/>
      <w:marLeft w:val="0"/>
      <w:marRight w:val="0"/>
      <w:marTop w:val="0"/>
      <w:marBottom w:val="0"/>
      <w:divBdr>
        <w:top w:val="none" w:sz="0" w:space="0" w:color="auto"/>
        <w:left w:val="none" w:sz="0" w:space="0" w:color="auto"/>
        <w:bottom w:val="none" w:sz="0" w:space="0" w:color="auto"/>
        <w:right w:val="none" w:sz="0" w:space="0" w:color="auto"/>
      </w:divBdr>
    </w:div>
    <w:div w:id="762188937">
      <w:bodyDiv w:val="1"/>
      <w:marLeft w:val="0"/>
      <w:marRight w:val="0"/>
      <w:marTop w:val="0"/>
      <w:marBottom w:val="0"/>
      <w:divBdr>
        <w:top w:val="none" w:sz="0" w:space="0" w:color="auto"/>
        <w:left w:val="none" w:sz="0" w:space="0" w:color="auto"/>
        <w:bottom w:val="none" w:sz="0" w:space="0" w:color="auto"/>
        <w:right w:val="none" w:sz="0" w:space="0" w:color="auto"/>
      </w:divBdr>
    </w:div>
    <w:div w:id="781339302">
      <w:bodyDiv w:val="1"/>
      <w:marLeft w:val="0"/>
      <w:marRight w:val="0"/>
      <w:marTop w:val="0"/>
      <w:marBottom w:val="0"/>
      <w:divBdr>
        <w:top w:val="none" w:sz="0" w:space="0" w:color="auto"/>
        <w:left w:val="none" w:sz="0" w:space="0" w:color="auto"/>
        <w:bottom w:val="none" w:sz="0" w:space="0" w:color="auto"/>
        <w:right w:val="none" w:sz="0" w:space="0" w:color="auto"/>
      </w:divBdr>
    </w:div>
    <w:div w:id="1000893076">
      <w:bodyDiv w:val="1"/>
      <w:marLeft w:val="0"/>
      <w:marRight w:val="0"/>
      <w:marTop w:val="0"/>
      <w:marBottom w:val="0"/>
      <w:divBdr>
        <w:top w:val="none" w:sz="0" w:space="0" w:color="auto"/>
        <w:left w:val="none" w:sz="0" w:space="0" w:color="auto"/>
        <w:bottom w:val="none" w:sz="0" w:space="0" w:color="auto"/>
        <w:right w:val="none" w:sz="0" w:space="0" w:color="auto"/>
      </w:divBdr>
    </w:div>
    <w:div w:id="1101296932">
      <w:bodyDiv w:val="1"/>
      <w:marLeft w:val="0"/>
      <w:marRight w:val="0"/>
      <w:marTop w:val="0"/>
      <w:marBottom w:val="0"/>
      <w:divBdr>
        <w:top w:val="none" w:sz="0" w:space="0" w:color="auto"/>
        <w:left w:val="none" w:sz="0" w:space="0" w:color="auto"/>
        <w:bottom w:val="none" w:sz="0" w:space="0" w:color="auto"/>
        <w:right w:val="none" w:sz="0" w:space="0" w:color="auto"/>
      </w:divBdr>
    </w:div>
    <w:div w:id="1111171261">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76651745">
      <w:bodyDiv w:val="1"/>
      <w:marLeft w:val="0"/>
      <w:marRight w:val="0"/>
      <w:marTop w:val="0"/>
      <w:marBottom w:val="0"/>
      <w:divBdr>
        <w:top w:val="none" w:sz="0" w:space="0" w:color="auto"/>
        <w:left w:val="none" w:sz="0" w:space="0" w:color="auto"/>
        <w:bottom w:val="none" w:sz="0" w:space="0" w:color="auto"/>
        <w:right w:val="none" w:sz="0" w:space="0" w:color="auto"/>
      </w:divBdr>
    </w:div>
    <w:div w:id="1207722430">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4260463">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531916174">
      <w:bodyDiv w:val="1"/>
      <w:marLeft w:val="0"/>
      <w:marRight w:val="0"/>
      <w:marTop w:val="0"/>
      <w:marBottom w:val="0"/>
      <w:divBdr>
        <w:top w:val="none" w:sz="0" w:space="0" w:color="auto"/>
        <w:left w:val="none" w:sz="0" w:space="0" w:color="auto"/>
        <w:bottom w:val="none" w:sz="0" w:space="0" w:color="auto"/>
        <w:right w:val="none" w:sz="0" w:space="0" w:color="auto"/>
      </w:divBdr>
    </w:div>
    <w:div w:id="1695228816">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78476875">
      <w:bodyDiv w:val="1"/>
      <w:marLeft w:val="0"/>
      <w:marRight w:val="0"/>
      <w:marTop w:val="0"/>
      <w:marBottom w:val="0"/>
      <w:divBdr>
        <w:top w:val="none" w:sz="0" w:space="0" w:color="auto"/>
        <w:left w:val="none" w:sz="0" w:space="0" w:color="auto"/>
        <w:bottom w:val="none" w:sz="0" w:space="0" w:color="auto"/>
        <w:right w:val="none" w:sz="0" w:space="0" w:color="auto"/>
      </w:divBdr>
    </w:div>
    <w:div w:id="1798798302">
      <w:bodyDiv w:val="1"/>
      <w:marLeft w:val="0"/>
      <w:marRight w:val="0"/>
      <w:marTop w:val="0"/>
      <w:marBottom w:val="0"/>
      <w:divBdr>
        <w:top w:val="none" w:sz="0" w:space="0" w:color="auto"/>
        <w:left w:val="none" w:sz="0" w:space="0" w:color="auto"/>
        <w:bottom w:val="none" w:sz="0" w:space="0" w:color="auto"/>
        <w:right w:val="none" w:sz="0" w:space="0" w:color="auto"/>
      </w:divBdr>
    </w:div>
    <w:div w:id="2009824764">
      <w:bodyDiv w:val="1"/>
      <w:marLeft w:val="0"/>
      <w:marRight w:val="0"/>
      <w:marTop w:val="0"/>
      <w:marBottom w:val="0"/>
      <w:divBdr>
        <w:top w:val="none" w:sz="0" w:space="0" w:color="auto"/>
        <w:left w:val="none" w:sz="0" w:space="0" w:color="auto"/>
        <w:bottom w:val="none" w:sz="0" w:space="0" w:color="auto"/>
        <w:right w:val="none" w:sz="0" w:space="0" w:color="auto"/>
      </w:divBdr>
      <w:divsChild>
        <w:div w:id="1834569126">
          <w:marLeft w:val="0"/>
          <w:marRight w:val="0"/>
          <w:marTop w:val="0"/>
          <w:marBottom w:val="0"/>
          <w:divBdr>
            <w:top w:val="none" w:sz="0" w:space="0" w:color="auto"/>
            <w:left w:val="none" w:sz="0" w:space="0" w:color="auto"/>
            <w:bottom w:val="none" w:sz="0" w:space="0" w:color="auto"/>
            <w:right w:val="none" w:sz="0" w:space="0" w:color="auto"/>
          </w:divBdr>
        </w:div>
      </w:divsChild>
    </w:div>
    <w:div w:id="2108236450">
      <w:bodyDiv w:val="1"/>
      <w:marLeft w:val="0"/>
      <w:marRight w:val="0"/>
      <w:marTop w:val="0"/>
      <w:marBottom w:val="0"/>
      <w:divBdr>
        <w:top w:val="none" w:sz="0" w:space="0" w:color="auto"/>
        <w:left w:val="none" w:sz="0" w:space="0" w:color="auto"/>
        <w:bottom w:val="none" w:sz="0" w:space="0" w:color="auto"/>
        <w:right w:val="none" w:sz="0" w:space="0" w:color="auto"/>
      </w:divBdr>
    </w:div>
    <w:div w:id="2136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utunowicz.j\AppData\Local\Microsoft\Windows\INetCache\Content.Outlook\22B5HWU5\1.03.2022_Polski%20rynek%20pracy%20nie%20by&#322;%20przygotowany%20na%20wojn&#281;%20rozp&#281;tan&#261;%20przez%20Rosj&#281;.dotx" TargetMode="External"/></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0C38-FFAB-41B1-888D-4055A882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C:\Users\makutunowicz.j\AppData\Local\Microsoft\Windows\INetCache\Content.Outlook\22B5HWU5\1.03.2022_Polski rynek pracy nie był przygotowany na wojnę rozpętaną przez Rosję.dotx</Template>
  <TotalTime>0</TotalTime>
  <Pages>3</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Makutunowicz</dc:creator>
  <cp:keywords/>
  <dc:description/>
  <cp:lastModifiedBy>Kamila Tyniec</cp:lastModifiedBy>
  <cp:revision>2</cp:revision>
  <cp:lastPrinted>2019-07-24T11:39:00Z</cp:lastPrinted>
  <dcterms:created xsi:type="dcterms:W3CDTF">2024-04-18T05:55:00Z</dcterms:created>
  <dcterms:modified xsi:type="dcterms:W3CDTF">2024-04-18T05:55:00Z</dcterms:modified>
</cp:coreProperties>
</file>