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3A79D96C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E83BB4">
        <w:rPr>
          <w:sz w:val="22"/>
        </w:rPr>
        <w:t xml:space="preserve"> 24</w:t>
      </w:r>
      <w:r w:rsidR="00263BB5" w:rsidRPr="00D867A9">
        <w:rPr>
          <w:sz w:val="22"/>
        </w:rPr>
        <w:t>.</w:t>
      </w:r>
      <w:r w:rsidR="00CC0046">
        <w:rPr>
          <w:sz w:val="22"/>
        </w:rPr>
        <w:t>0</w:t>
      </w:r>
      <w:r w:rsidR="004612E9">
        <w:rPr>
          <w:sz w:val="22"/>
        </w:rPr>
        <w:t>4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CC0046">
        <w:rPr>
          <w:sz w:val="22"/>
        </w:rPr>
        <w:t>4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45F32050" w14:textId="1E706492" w:rsidR="001B672B" w:rsidRPr="001B672B" w:rsidRDefault="001B672B" w:rsidP="001B672B">
      <w:pPr>
        <w:jc w:val="both"/>
        <w:rPr>
          <w:b/>
          <w:bCs/>
          <w:sz w:val="23"/>
          <w:szCs w:val="23"/>
        </w:rPr>
      </w:pPr>
      <w:r w:rsidRPr="001B672B">
        <w:rPr>
          <w:b/>
          <w:bCs/>
          <w:sz w:val="23"/>
          <w:szCs w:val="23"/>
        </w:rPr>
        <w:t xml:space="preserve">W marcu 2024 r., w porównaniu do marca 2023 r., </w:t>
      </w:r>
      <w:bookmarkStart w:id="0" w:name="_Hlk132377719"/>
      <w:r w:rsidRPr="001B672B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1B672B">
        <w:rPr>
          <w:b/>
          <w:bCs/>
          <w:sz w:val="23"/>
          <w:szCs w:val="23"/>
        </w:rPr>
        <w:t xml:space="preserve">więcej trzech rodzajów produktów kredytowych: ratalnych o (+89,5%), kredytów mieszkaniowych (+87,3%), gotówkowych (+3,8%). Spadła liczba wydanych kart kredytowych </w:t>
      </w:r>
      <w:r>
        <w:rPr>
          <w:b/>
          <w:bCs/>
          <w:sz w:val="23"/>
          <w:szCs w:val="23"/>
        </w:rPr>
        <w:br/>
      </w:r>
      <w:r w:rsidRPr="001B672B">
        <w:rPr>
          <w:b/>
          <w:bCs/>
          <w:sz w:val="23"/>
          <w:szCs w:val="23"/>
        </w:rPr>
        <w:t xml:space="preserve">(-10,1%). Natomiast w ujęciu wartościowym banki i SKOK-i przyznały wyższą wartość we wszystkich produktach kredytowych: kredytach mieszkaniowych (+129,2%), ratalnych (+26,7%), gotówkowych (+12,6%) oraz limitach na kartach kredytowych (+5,8%). </w:t>
      </w:r>
    </w:p>
    <w:p w14:paraId="1B2B6AEB" w14:textId="087CF7E6" w:rsidR="001B672B" w:rsidRPr="001B672B" w:rsidRDefault="001B672B" w:rsidP="001B672B">
      <w:pPr>
        <w:jc w:val="both"/>
        <w:rPr>
          <w:b/>
          <w:bCs/>
          <w:sz w:val="23"/>
          <w:szCs w:val="23"/>
        </w:rPr>
      </w:pPr>
      <w:r w:rsidRPr="001B672B">
        <w:rPr>
          <w:b/>
          <w:bCs/>
          <w:sz w:val="23"/>
          <w:szCs w:val="23"/>
        </w:rPr>
        <w:t xml:space="preserve">W okresie styczeń - marzec br. w ujęciu liczbowym banki i SKOK-i udzieliły więcej kredytów mieszkaniowych (+185,7%), ratalnych (+96,9%) i gotówkowych (+10,7%), wydały mniej kart kredytowych (-1,0%). </w:t>
      </w:r>
    </w:p>
    <w:p w14:paraId="03D43E3C" w14:textId="77777777" w:rsidR="008D1E53" w:rsidRPr="0094299F" w:rsidRDefault="008D1E53" w:rsidP="006B7E43">
      <w:pPr>
        <w:jc w:val="both"/>
        <w:rPr>
          <w:b/>
          <w:bCs/>
          <w:sz w:val="23"/>
          <w:szCs w:val="23"/>
        </w:rPr>
      </w:pPr>
    </w:p>
    <w:p w14:paraId="2363A93E" w14:textId="536B02B4" w:rsidR="001B20B0" w:rsidRPr="001B20B0" w:rsidRDefault="001B20B0" w:rsidP="001B20B0">
      <w:pPr>
        <w:jc w:val="both"/>
        <w:rPr>
          <w:sz w:val="22"/>
        </w:rPr>
      </w:pPr>
      <w:r>
        <w:rPr>
          <w:sz w:val="22"/>
        </w:rPr>
        <w:t xml:space="preserve">Wszystkie produkty kredytowe w </w:t>
      </w:r>
      <w:r w:rsidR="001B672B">
        <w:rPr>
          <w:sz w:val="22"/>
        </w:rPr>
        <w:t>marcu</w:t>
      </w:r>
      <w:r>
        <w:rPr>
          <w:sz w:val="22"/>
        </w:rPr>
        <w:t xml:space="preserve"> </w:t>
      </w:r>
      <w:r w:rsidR="00B3619E">
        <w:rPr>
          <w:sz w:val="22"/>
        </w:rPr>
        <w:t xml:space="preserve">2024 r. </w:t>
      </w:r>
      <w:r>
        <w:rPr>
          <w:sz w:val="22"/>
        </w:rPr>
        <w:t xml:space="preserve">utrzymały wzrostowy </w:t>
      </w:r>
      <w:r w:rsidRPr="001B20B0">
        <w:rPr>
          <w:sz w:val="22"/>
        </w:rPr>
        <w:t>trend</w:t>
      </w:r>
      <w:r>
        <w:rPr>
          <w:sz w:val="22"/>
        </w:rPr>
        <w:t xml:space="preserve"> sprzedaży</w:t>
      </w:r>
      <w:r w:rsidR="001B672B">
        <w:rPr>
          <w:sz w:val="22"/>
        </w:rPr>
        <w:t xml:space="preserve"> w ujęciu wartościowym</w:t>
      </w:r>
      <w:r>
        <w:rPr>
          <w:sz w:val="22"/>
        </w:rPr>
        <w:t xml:space="preserve">. </w:t>
      </w:r>
      <w:r w:rsidR="001B672B">
        <w:rPr>
          <w:sz w:val="22"/>
        </w:rPr>
        <w:t>Pozytywną sytuację</w:t>
      </w:r>
      <w:r w:rsidR="00B3619E" w:rsidRPr="001B20B0">
        <w:rPr>
          <w:sz w:val="22"/>
        </w:rPr>
        <w:t xml:space="preserve"> na rynku kredytów gotówkowych</w:t>
      </w:r>
      <w:r w:rsidR="00B3619E">
        <w:rPr>
          <w:sz w:val="22"/>
        </w:rPr>
        <w:t xml:space="preserve"> potwierdził nie tylko wzrost liczby </w:t>
      </w:r>
      <w:r w:rsidR="00B3619E" w:rsidRPr="001B20B0">
        <w:rPr>
          <w:sz w:val="22"/>
        </w:rPr>
        <w:t>+</w:t>
      </w:r>
      <w:r w:rsidR="001B672B">
        <w:rPr>
          <w:sz w:val="22"/>
        </w:rPr>
        <w:t>3</w:t>
      </w:r>
      <w:r w:rsidR="00B3619E" w:rsidRPr="001B20B0">
        <w:rPr>
          <w:sz w:val="22"/>
        </w:rPr>
        <w:t>,</w:t>
      </w:r>
      <w:r w:rsidR="001B672B">
        <w:rPr>
          <w:sz w:val="22"/>
        </w:rPr>
        <w:t>8</w:t>
      </w:r>
      <w:r w:rsidR="00B3619E" w:rsidRPr="001B20B0">
        <w:rPr>
          <w:sz w:val="22"/>
        </w:rPr>
        <w:t>%</w:t>
      </w:r>
      <w:r w:rsidR="00626F0D">
        <w:rPr>
          <w:sz w:val="22"/>
        </w:rPr>
        <w:t>,</w:t>
      </w:r>
      <w:r w:rsidR="00B3619E">
        <w:rPr>
          <w:sz w:val="22"/>
        </w:rPr>
        <w:t xml:space="preserve"> </w:t>
      </w:r>
      <w:r w:rsidR="001D2B74">
        <w:rPr>
          <w:sz w:val="22"/>
        </w:rPr>
        <w:t xml:space="preserve">ale </w:t>
      </w:r>
      <w:r w:rsidR="001B672B">
        <w:rPr>
          <w:sz w:val="22"/>
        </w:rPr>
        <w:t xml:space="preserve">przede wszystkim </w:t>
      </w:r>
      <w:r w:rsidR="00B3619E" w:rsidRPr="001B20B0">
        <w:rPr>
          <w:sz w:val="22"/>
        </w:rPr>
        <w:t>wartoś</w:t>
      </w:r>
      <w:r w:rsidR="00B3619E">
        <w:rPr>
          <w:sz w:val="22"/>
        </w:rPr>
        <w:t>ci</w:t>
      </w:r>
      <w:r w:rsidR="00B3619E" w:rsidRPr="001B20B0">
        <w:rPr>
          <w:sz w:val="22"/>
        </w:rPr>
        <w:t xml:space="preserve"> </w:t>
      </w:r>
      <w:r w:rsidR="001B672B">
        <w:rPr>
          <w:sz w:val="22"/>
        </w:rPr>
        <w:t>akcji kredytowej</w:t>
      </w:r>
      <w:r w:rsidR="00B3619E">
        <w:rPr>
          <w:sz w:val="22"/>
        </w:rPr>
        <w:t xml:space="preserve"> </w:t>
      </w:r>
      <w:r w:rsidR="00B3619E" w:rsidRPr="001B20B0">
        <w:rPr>
          <w:sz w:val="22"/>
        </w:rPr>
        <w:t>+</w:t>
      </w:r>
      <w:r w:rsidR="001B672B">
        <w:rPr>
          <w:sz w:val="22"/>
        </w:rPr>
        <w:t>12</w:t>
      </w:r>
      <w:r w:rsidR="00B3619E" w:rsidRPr="001B20B0">
        <w:rPr>
          <w:sz w:val="22"/>
        </w:rPr>
        <w:t>,</w:t>
      </w:r>
      <w:r w:rsidR="001B672B">
        <w:rPr>
          <w:sz w:val="22"/>
        </w:rPr>
        <w:t>6</w:t>
      </w:r>
      <w:r w:rsidR="00B3619E" w:rsidRPr="001B20B0">
        <w:rPr>
          <w:sz w:val="22"/>
        </w:rPr>
        <w:t>%</w:t>
      </w:r>
      <w:r w:rsidR="00B3619E">
        <w:rPr>
          <w:sz w:val="22"/>
        </w:rPr>
        <w:t xml:space="preserve"> w </w:t>
      </w:r>
      <w:r w:rsidR="001B672B">
        <w:rPr>
          <w:sz w:val="22"/>
        </w:rPr>
        <w:t>marcu</w:t>
      </w:r>
      <w:r w:rsidR="00B3619E">
        <w:rPr>
          <w:sz w:val="22"/>
        </w:rPr>
        <w:t xml:space="preserve"> br. Równie pozytywnie wypada porównanie </w:t>
      </w:r>
      <w:r w:rsidR="001B672B">
        <w:rPr>
          <w:sz w:val="22"/>
        </w:rPr>
        <w:t>pierwszego kwartału</w:t>
      </w:r>
      <w:r w:rsidR="00B3619E" w:rsidRPr="001B20B0">
        <w:rPr>
          <w:sz w:val="22"/>
        </w:rPr>
        <w:t xml:space="preserve"> bieżącego roku</w:t>
      </w:r>
      <w:r w:rsidR="00B3619E">
        <w:rPr>
          <w:sz w:val="22"/>
        </w:rPr>
        <w:t xml:space="preserve"> </w:t>
      </w:r>
      <w:r w:rsidRPr="001B20B0">
        <w:rPr>
          <w:sz w:val="22"/>
        </w:rPr>
        <w:t xml:space="preserve">z analogicznym okresem zeszłego roku, </w:t>
      </w:r>
      <w:r w:rsidR="00B3619E">
        <w:rPr>
          <w:sz w:val="22"/>
        </w:rPr>
        <w:t xml:space="preserve">gdzie </w:t>
      </w:r>
      <w:r w:rsidRPr="001B20B0">
        <w:rPr>
          <w:sz w:val="22"/>
        </w:rPr>
        <w:t>wzrost wyn</w:t>
      </w:r>
      <w:r w:rsidR="00B3619E">
        <w:rPr>
          <w:sz w:val="22"/>
        </w:rPr>
        <w:t xml:space="preserve">iósł </w:t>
      </w:r>
      <w:r w:rsidRPr="001B20B0">
        <w:rPr>
          <w:sz w:val="22"/>
        </w:rPr>
        <w:t>+1</w:t>
      </w:r>
      <w:r w:rsidR="001B672B">
        <w:rPr>
          <w:sz w:val="22"/>
        </w:rPr>
        <w:t>0</w:t>
      </w:r>
      <w:r w:rsidRPr="001B20B0">
        <w:rPr>
          <w:sz w:val="22"/>
        </w:rPr>
        <w:t>,7% w liczbie udzielonych kredytów oraz +2</w:t>
      </w:r>
      <w:r w:rsidR="001B672B">
        <w:rPr>
          <w:sz w:val="22"/>
        </w:rPr>
        <w:t>0</w:t>
      </w:r>
      <w:r w:rsidRPr="001B20B0">
        <w:rPr>
          <w:sz w:val="22"/>
        </w:rPr>
        <w:t>,</w:t>
      </w:r>
      <w:r w:rsidR="001B672B">
        <w:rPr>
          <w:sz w:val="22"/>
        </w:rPr>
        <w:t>8</w:t>
      </w:r>
      <w:r w:rsidRPr="001B20B0">
        <w:rPr>
          <w:sz w:val="22"/>
        </w:rPr>
        <w:t xml:space="preserve">% w wartości </w:t>
      </w:r>
      <w:r w:rsidR="001B672B">
        <w:rPr>
          <w:sz w:val="22"/>
        </w:rPr>
        <w:t>akcji kredytowej</w:t>
      </w:r>
      <w:r w:rsidRPr="001B20B0">
        <w:rPr>
          <w:sz w:val="22"/>
        </w:rPr>
        <w:t>.</w:t>
      </w:r>
    </w:p>
    <w:p w14:paraId="2E631364" w14:textId="42FF2508" w:rsidR="001B20B0" w:rsidRPr="001B20B0" w:rsidRDefault="00F17865" w:rsidP="001B20B0">
      <w:pPr>
        <w:jc w:val="both"/>
        <w:rPr>
          <w:sz w:val="22"/>
        </w:rPr>
      </w:pPr>
      <w:r>
        <w:rPr>
          <w:sz w:val="22"/>
        </w:rPr>
        <w:br/>
      </w:r>
      <w:r w:rsidR="00B3619E">
        <w:rPr>
          <w:sz w:val="22"/>
        </w:rPr>
        <w:t xml:space="preserve">Nadal wysokie dynamiki wartości sprzedaży prezentują </w:t>
      </w:r>
      <w:r w:rsidR="001B20B0" w:rsidRPr="001B20B0">
        <w:rPr>
          <w:sz w:val="22"/>
        </w:rPr>
        <w:t>kredyt</w:t>
      </w:r>
      <w:r w:rsidR="00B3619E">
        <w:rPr>
          <w:sz w:val="22"/>
        </w:rPr>
        <w:t>y</w:t>
      </w:r>
      <w:r w:rsidR="001B20B0" w:rsidRPr="001B20B0">
        <w:rPr>
          <w:sz w:val="22"/>
        </w:rPr>
        <w:t xml:space="preserve"> rataln</w:t>
      </w:r>
      <w:r w:rsidR="00B3619E">
        <w:rPr>
          <w:sz w:val="22"/>
        </w:rPr>
        <w:t>e</w:t>
      </w:r>
      <w:r w:rsidR="001B672B">
        <w:rPr>
          <w:sz w:val="22"/>
        </w:rPr>
        <w:t xml:space="preserve"> </w:t>
      </w:r>
      <w:r w:rsidR="001B672B" w:rsidRPr="001B20B0">
        <w:rPr>
          <w:sz w:val="22"/>
        </w:rPr>
        <w:t>(+</w:t>
      </w:r>
      <w:r w:rsidR="001B672B">
        <w:rPr>
          <w:sz w:val="22"/>
        </w:rPr>
        <w:t>10</w:t>
      </w:r>
      <w:r w:rsidR="001B672B" w:rsidRPr="001B20B0">
        <w:rPr>
          <w:sz w:val="22"/>
        </w:rPr>
        <w:t>,</w:t>
      </w:r>
      <w:r w:rsidR="001B672B">
        <w:rPr>
          <w:sz w:val="22"/>
        </w:rPr>
        <w:t>7</w:t>
      </w:r>
      <w:r w:rsidR="001B672B" w:rsidRPr="001B20B0">
        <w:rPr>
          <w:sz w:val="22"/>
        </w:rPr>
        <w:t>%)</w:t>
      </w:r>
      <w:r w:rsidR="00B3619E">
        <w:rPr>
          <w:sz w:val="22"/>
        </w:rPr>
        <w:t xml:space="preserve">, zwłaszcza </w:t>
      </w:r>
      <w:r w:rsidR="001B20B0" w:rsidRPr="001B20B0">
        <w:rPr>
          <w:sz w:val="22"/>
        </w:rPr>
        <w:t>do 1 tysiąca złotych. W ujęciu liczbowym wzrost był jeszcze bardziej spektakularny, wynosząc (+</w:t>
      </w:r>
      <w:r w:rsidR="001B672B">
        <w:rPr>
          <w:sz w:val="22"/>
        </w:rPr>
        <w:t>89</w:t>
      </w:r>
      <w:r w:rsidR="001B20B0" w:rsidRPr="001B20B0">
        <w:rPr>
          <w:sz w:val="22"/>
        </w:rPr>
        <w:t>,</w:t>
      </w:r>
      <w:r w:rsidR="001B672B">
        <w:rPr>
          <w:sz w:val="22"/>
        </w:rPr>
        <w:t>5</w:t>
      </w:r>
      <w:r w:rsidR="001B20B0" w:rsidRPr="001B20B0">
        <w:rPr>
          <w:sz w:val="22"/>
        </w:rPr>
        <w:t xml:space="preserve">%). Ten wysoki wzrost </w:t>
      </w:r>
      <w:r w:rsidR="001B672B">
        <w:rPr>
          <w:sz w:val="22"/>
        </w:rPr>
        <w:t xml:space="preserve">zawdzięczamy głównie </w:t>
      </w:r>
      <w:proofErr w:type="spellStart"/>
      <w:r w:rsidR="001B20B0" w:rsidRPr="001B20B0">
        <w:rPr>
          <w:sz w:val="22"/>
        </w:rPr>
        <w:t>niskokwotowy</w:t>
      </w:r>
      <w:r w:rsidR="001B672B">
        <w:rPr>
          <w:sz w:val="22"/>
        </w:rPr>
        <w:t>m</w:t>
      </w:r>
      <w:proofErr w:type="spellEnd"/>
      <w:r w:rsidR="001B20B0" w:rsidRPr="001B20B0">
        <w:rPr>
          <w:sz w:val="22"/>
        </w:rPr>
        <w:t xml:space="preserve"> kredyt</w:t>
      </w:r>
      <w:r w:rsidR="001B672B">
        <w:rPr>
          <w:sz w:val="22"/>
        </w:rPr>
        <w:t>om</w:t>
      </w:r>
      <w:r w:rsidR="001B20B0" w:rsidRPr="001B20B0">
        <w:rPr>
          <w:sz w:val="22"/>
        </w:rPr>
        <w:t xml:space="preserve"> ratalny</w:t>
      </w:r>
      <w:r w:rsidR="001B672B">
        <w:rPr>
          <w:sz w:val="22"/>
        </w:rPr>
        <w:t>m</w:t>
      </w:r>
      <w:r w:rsidR="001B20B0" w:rsidRPr="001B20B0">
        <w:rPr>
          <w:sz w:val="22"/>
        </w:rPr>
        <w:t xml:space="preserve"> </w:t>
      </w:r>
      <w:r w:rsidR="001B672B">
        <w:rPr>
          <w:sz w:val="22"/>
        </w:rPr>
        <w:t xml:space="preserve">i </w:t>
      </w:r>
      <w:r w:rsidR="001B20B0" w:rsidRPr="001B20B0">
        <w:rPr>
          <w:sz w:val="22"/>
        </w:rPr>
        <w:t xml:space="preserve">wynika </w:t>
      </w:r>
      <w:r w:rsidR="001B672B">
        <w:rPr>
          <w:sz w:val="22"/>
        </w:rPr>
        <w:t xml:space="preserve">on </w:t>
      </w:r>
      <w:r w:rsidR="001B20B0" w:rsidRPr="001B20B0">
        <w:rPr>
          <w:sz w:val="22"/>
        </w:rPr>
        <w:t xml:space="preserve">głównie z przekształcania niespłaconych zobowiązań z okresu </w:t>
      </w:r>
      <w:proofErr w:type="spellStart"/>
      <w:r w:rsidR="001B20B0" w:rsidRPr="001B20B0">
        <w:rPr>
          <w:sz w:val="22"/>
        </w:rPr>
        <w:t>bezodsetkowego</w:t>
      </w:r>
      <w:proofErr w:type="spellEnd"/>
      <w:r w:rsidR="001B20B0" w:rsidRPr="001B20B0">
        <w:rPr>
          <w:sz w:val="22"/>
        </w:rPr>
        <w:t xml:space="preserve"> </w:t>
      </w:r>
      <w:r w:rsidR="00B3619E">
        <w:rPr>
          <w:sz w:val="22"/>
        </w:rPr>
        <w:t xml:space="preserve">w ramach zakupów z odroczonym terminem płatności </w:t>
      </w:r>
      <w:r w:rsidR="001B20B0" w:rsidRPr="001B20B0">
        <w:rPr>
          <w:sz w:val="22"/>
        </w:rPr>
        <w:t>(</w:t>
      </w:r>
      <w:r w:rsidR="00B3619E">
        <w:rPr>
          <w:sz w:val="22"/>
        </w:rPr>
        <w:t xml:space="preserve">tzw. </w:t>
      </w:r>
      <w:r w:rsidR="001B20B0" w:rsidRPr="001B20B0">
        <w:rPr>
          <w:sz w:val="22"/>
        </w:rPr>
        <w:t>BNPL) w kredyty ratalne poprzez zakup tych wierzytelności przez banki.</w:t>
      </w:r>
    </w:p>
    <w:p w14:paraId="01AED86C" w14:textId="77777777" w:rsidR="00EB4A27" w:rsidRDefault="00EB4A27" w:rsidP="00B3619E">
      <w:pPr>
        <w:jc w:val="both"/>
        <w:rPr>
          <w:b/>
          <w:bCs/>
          <w:sz w:val="22"/>
        </w:rPr>
      </w:pPr>
    </w:p>
    <w:p w14:paraId="595EB513" w14:textId="0BB6DFA8" w:rsidR="00B3619E" w:rsidRPr="00C71E48" w:rsidRDefault="00B3619E" w:rsidP="00B3619E">
      <w:pPr>
        <w:jc w:val="both"/>
        <w:rPr>
          <w:b/>
          <w:bCs/>
          <w:sz w:val="22"/>
        </w:rPr>
      </w:pPr>
      <w:r w:rsidRPr="0062535F">
        <w:rPr>
          <w:b/>
          <w:bCs/>
          <w:sz w:val="22"/>
        </w:rPr>
        <w:t xml:space="preserve">Średnia wartość kredytu gotówkowego udzielonego w </w:t>
      </w:r>
      <w:r w:rsidR="00AD4699">
        <w:rPr>
          <w:b/>
          <w:bCs/>
          <w:sz w:val="22"/>
        </w:rPr>
        <w:t>marcu</w:t>
      </w:r>
      <w:r w:rsidRPr="0062535F">
        <w:rPr>
          <w:b/>
          <w:bCs/>
          <w:sz w:val="22"/>
        </w:rPr>
        <w:t xml:space="preserve"> 202</w:t>
      </w:r>
      <w:r>
        <w:rPr>
          <w:b/>
          <w:bCs/>
          <w:sz w:val="22"/>
        </w:rPr>
        <w:t>4</w:t>
      </w:r>
      <w:r w:rsidRPr="0062535F">
        <w:rPr>
          <w:b/>
          <w:bCs/>
          <w:sz w:val="22"/>
        </w:rPr>
        <w:t xml:space="preserve"> r. wyniosła 2</w:t>
      </w:r>
      <w:r w:rsidR="00AD4699">
        <w:rPr>
          <w:b/>
          <w:bCs/>
          <w:sz w:val="22"/>
        </w:rPr>
        <w:t>5</w:t>
      </w:r>
      <w:r w:rsidRPr="0062535F">
        <w:rPr>
          <w:b/>
          <w:bCs/>
          <w:sz w:val="22"/>
        </w:rPr>
        <w:t> </w:t>
      </w:r>
      <w:r w:rsidR="00AD4699">
        <w:rPr>
          <w:b/>
          <w:bCs/>
          <w:sz w:val="22"/>
        </w:rPr>
        <w:t>0</w:t>
      </w:r>
      <w:r w:rsidR="006C7B83">
        <w:rPr>
          <w:b/>
          <w:bCs/>
          <w:sz w:val="22"/>
        </w:rPr>
        <w:t>1</w:t>
      </w:r>
      <w:r w:rsidR="00AD4699">
        <w:rPr>
          <w:b/>
          <w:bCs/>
          <w:sz w:val="22"/>
        </w:rPr>
        <w:t>0</w:t>
      </w:r>
      <w:r w:rsidRPr="0062535F">
        <w:rPr>
          <w:b/>
          <w:bCs/>
          <w:sz w:val="22"/>
        </w:rPr>
        <w:t xml:space="preserve"> zł – to wzrost o </w:t>
      </w:r>
      <w:r w:rsidR="009E3F4C">
        <w:rPr>
          <w:b/>
          <w:bCs/>
          <w:sz w:val="22"/>
        </w:rPr>
        <w:t>8</w:t>
      </w:r>
      <w:r>
        <w:rPr>
          <w:b/>
          <w:bCs/>
          <w:sz w:val="22"/>
        </w:rPr>
        <w:t>,</w:t>
      </w:r>
      <w:r w:rsidR="009E3F4C">
        <w:rPr>
          <w:b/>
          <w:bCs/>
          <w:sz w:val="22"/>
        </w:rPr>
        <w:t>4</w:t>
      </w:r>
      <w:r w:rsidRPr="0062535F">
        <w:rPr>
          <w:b/>
          <w:bCs/>
          <w:sz w:val="22"/>
        </w:rPr>
        <w:t xml:space="preserve">% w stosunku do </w:t>
      </w:r>
      <w:r w:rsidR="009E3F4C">
        <w:rPr>
          <w:b/>
          <w:bCs/>
          <w:sz w:val="22"/>
        </w:rPr>
        <w:t>marca</w:t>
      </w:r>
      <w:r w:rsidRPr="0062535F">
        <w:rPr>
          <w:b/>
          <w:bCs/>
          <w:sz w:val="22"/>
        </w:rPr>
        <w:t xml:space="preserve"> 202</w:t>
      </w:r>
      <w:r>
        <w:rPr>
          <w:b/>
          <w:bCs/>
          <w:sz w:val="22"/>
        </w:rPr>
        <w:t>3</w:t>
      </w:r>
      <w:r w:rsidRPr="0062535F">
        <w:rPr>
          <w:b/>
          <w:bCs/>
          <w:sz w:val="22"/>
        </w:rPr>
        <w:t xml:space="preserve"> r. Natomiast średnia wartość kredytu ratalnego udzielonego w </w:t>
      </w:r>
      <w:r w:rsidR="009E3F4C">
        <w:rPr>
          <w:b/>
          <w:bCs/>
          <w:sz w:val="22"/>
        </w:rPr>
        <w:t>marcu</w:t>
      </w:r>
      <w:r w:rsidRPr="0062535F">
        <w:rPr>
          <w:b/>
          <w:bCs/>
          <w:sz w:val="22"/>
        </w:rPr>
        <w:t xml:space="preserve"> 202</w:t>
      </w:r>
      <w:r>
        <w:rPr>
          <w:b/>
          <w:bCs/>
          <w:sz w:val="22"/>
        </w:rPr>
        <w:t>4</w:t>
      </w:r>
      <w:r w:rsidRPr="0062535F">
        <w:rPr>
          <w:b/>
          <w:bCs/>
          <w:sz w:val="22"/>
        </w:rPr>
        <w:t xml:space="preserve"> r. to </w:t>
      </w:r>
      <w:r>
        <w:rPr>
          <w:b/>
          <w:bCs/>
          <w:sz w:val="22"/>
        </w:rPr>
        <w:t>1</w:t>
      </w:r>
      <w:r w:rsidRPr="0062535F">
        <w:rPr>
          <w:b/>
          <w:bCs/>
          <w:sz w:val="22"/>
        </w:rPr>
        <w:t xml:space="preserve"> </w:t>
      </w:r>
      <w:r>
        <w:rPr>
          <w:b/>
          <w:bCs/>
          <w:sz w:val="22"/>
        </w:rPr>
        <w:t>8</w:t>
      </w:r>
      <w:r w:rsidR="009E3F4C">
        <w:rPr>
          <w:b/>
          <w:bCs/>
          <w:sz w:val="22"/>
        </w:rPr>
        <w:t>8</w:t>
      </w:r>
      <w:r w:rsidR="006C7B83">
        <w:rPr>
          <w:b/>
          <w:bCs/>
          <w:sz w:val="22"/>
        </w:rPr>
        <w:t>1</w:t>
      </w:r>
      <w:r w:rsidRPr="0062535F">
        <w:rPr>
          <w:b/>
          <w:bCs/>
          <w:sz w:val="22"/>
        </w:rPr>
        <w:t xml:space="preserve"> zł i jest ona niższa niż w</w:t>
      </w:r>
      <w:r>
        <w:rPr>
          <w:b/>
          <w:bCs/>
          <w:sz w:val="22"/>
        </w:rPr>
        <w:t xml:space="preserve"> </w:t>
      </w:r>
      <w:r w:rsidR="009E3F4C">
        <w:rPr>
          <w:b/>
          <w:bCs/>
          <w:sz w:val="22"/>
        </w:rPr>
        <w:t>marcu</w:t>
      </w:r>
      <w:r w:rsidRPr="0062535F">
        <w:rPr>
          <w:b/>
          <w:bCs/>
          <w:sz w:val="22"/>
        </w:rPr>
        <w:t xml:space="preserve"> rok temu o </w:t>
      </w:r>
      <w:r w:rsidR="009E3F4C">
        <w:rPr>
          <w:b/>
          <w:bCs/>
          <w:sz w:val="22"/>
        </w:rPr>
        <w:t>33</w:t>
      </w:r>
      <w:r w:rsidRPr="0062535F">
        <w:rPr>
          <w:b/>
          <w:bCs/>
          <w:sz w:val="22"/>
        </w:rPr>
        <w:t>,</w:t>
      </w:r>
      <w:r w:rsidR="009E3F4C">
        <w:rPr>
          <w:b/>
          <w:bCs/>
          <w:sz w:val="22"/>
        </w:rPr>
        <w:t>2</w:t>
      </w:r>
      <w:r w:rsidRPr="0062535F">
        <w:rPr>
          <w:b/>
          <w:bCs/>
          <w:sz w:val="22"/>
        </w:rPr>
        <w:t>%.</w:t>
      </w:r>
      <w:r w:rsidRPr="00F00D90">
        <w:rPr>
          <w:sz w:val="22"/>
        </w:rPr>
        <w:t xml:space="preserve"> </w:t>
      </w:r>
    </w:p>
    <w:p w14:paraId="4D64F021" w14:textId="77777777" w:rsidR="00EB4A27" w:rsidRDefault="00EB4A27" w:rsidP="00E37CD9">
      <w:pPr>
        <w:jc w:val="both"/>
        <w:rPr>
          <w:sz w:val="22"/>
        </w:rPr>
      </w:pPr>
    </w:p>
    <w:p w14:paraId="67B48415" w14:textId="5EF21C62" w:rsidR="00CA2632" w:rsidRDefault="001B20B0" w:rsidP="00E37CD9">
      <w:pPr>
        <w:jc w:val="both"/>
        <w:rPr>
          <w:sz w:val="22"/>
        </w:rPr>
      </w:pPr>
      <w:r w:rsidRPr="001B20B0">
        <w:rPr>
          <w:sz w:val="22"/>
        </w:rPr>
        <w:t>Warto również zauważyć, że kredyty mieszkaniowe nadal cieszą się dużym zainteresowaniem</w:t>
      </w:r>
      <w:r w:rsidR="009E3F4C">
        <w:rPr>
          <w:sz w:val="22"/>
        </w:rPr>
        <w:t xml:space="preserve"> i to pomimo braku Programu B</w:t>
      </w:r>
      <w:r w:rsidR="00EB4A27">
        <w:rPr>
          <w:sz w:val="22"/>
        </w:rPr>
        <w:t xml:space="preserve">ezpieczny </w:t>
      </w:r>
      <w:r w:rsidR="009E3F4C">
        <w:rPr>
          <w:sz w:val="22"/>
        </w:rPr>
        <w:t>K</w:t>
      </w:r>
      <w:r w:rsidR="00EB4A27">
        <w:rPr>
          <w:sz w:val="22"/>
        </w:rPr>
        <w:t xml:space="preserve">redyt </w:t>
      </w:r>
      <w:r w:rsidR="009E3F4C">
        <w:rPr>
          <w:sz w:val="22"/>
        </w:rPr>
        <w:t>2%</w:t>
      </w:r>
      <w:r w:rsidRPr="001B20B0">
        <w:rPr>
          <w:sz w:val="22"/>
        </w:rPr>
        <w:t>. Co stoi za tak wysoką akcją kredytową? Istnieje kilka głównych źródeł tego zjawiska</w:t>
      </w:r>
      <w:r w:rsidR="00B3619E">
        <w:rPr>
          <w:sz w:val="22"/>
        </w:rPr>
        <w:t>.</w:t>
      </w:r>
    </w:p>
    <w:p w14:paraId="22DCE709" w14:textId="0937BB83" w:rsidR="00CA2632" w:rsidRPr="00C66A54" w:rsidRDefault="00CA2632" w:rsidP="00CA2632">
      <w:pPr>
        <w:jc w:val="both"/>
        <w:rPr>
          <w:iCs/>
          <w:sz w:val="22"/>
        </w:rPr>
      </w:pPr>
      <w:r w:rsidRPr="00406008">
        <w:rPr>
          <w:i/>
          <w:iCs/>
          <w:sz w:val="22"/>
        </w:rPr>
        <w:t xml:space="preserve">- </w:t>
      </w:r>
      <w:r w:rsidRPr="00F74E51">
        <w:rPr>
          <w:i/>
          <w:iCs/>
          <w:sz w:val="22"/>
        </w:rPr>
        <w:t xml:space="preserve">W </w:t>
      </w:r>
      <w:r w:rsidR="009E3F4C">
        <w:rPr>
          <w:i/>
          <w:iCs/>
          <w:sz w:val="22"/>
        </w:rPr>
        <w:t>marcu</w:t>
      </w:r>
      <w:r w:rsidRPr="00F74E51">
        <w:rPr>
          <w:i/>
          <w:iCs/>
          <w:sz w:val="22"/>
        </w:rPr>
        <w:t xml:space="preserve"> 2024 roku</w:t>
      </w:r>
      <w:r w:rsidRPr="00E37CD9">
        <w:rPr>
          <w:i/>
          <w:iCs/>
          <w:sz w:val="22"/>
        </w:rPr>
        <w:t xml:space="preserve"> </w:t>
      </w:r>
      <w:r w:rsidRPr="00406008">
        <w:rPr>
          <w:i/>
          <w:iCs/>
          <w:sz w:val="22"/>
        </w:rPr>
        <w:t xml:space="preserve">banki udzieliły </w:t>
      </w:r>
      <w:r w:rsidR="009E3F4C">
        <w:rPr>
          <w:i/>
          <w:iCs/>
          <w:sz w:val="22"/>
        </w:rPr>
        <w:t>18</w:t>
      </w:r>
      <w:r w:rsidRPr="00406008">
        <w:rPr>
          <w:i/>
          <w:iCs/>
          <w:sz w:val="22"/>
        </w:rPr>
        <w:t>,</w:t>
      </w:r>
      <w:r w:rsidR="009E3F4C">
        <w:rPr>
          <w:i/>
          <w:iCs/>
          <w:sz w:val="22"/>
        </w:rPr>
        <w:t>5</w:t>
      </w:r>
      <w:r w:rsidRPr="00406008">
        <w:rPr>
          <w:i/>
          <w:iCs/>
          <w:sz w:val="22"/>
        </w:rPr>
        <w:t xml:space="preserve"> tys. kredytów</w:t>
      </w:r>
      <w:r>
        <w:rPr>
          <w:i/>
          <w:iCs/>
          <w:sz w:val="22"/>
        </w:rPr>
        <w:t xml:space="preserve"> mieszkaniowych na </w:t>
      </w:r>
      <w:r w:rsidRPr="00406008">
        <w:rPr>
          <w:i/>
          <w:iCs/>
          <w:sz w:val="22"/>
        </w:rPr>
        <w:t>wartoś</w:t>
      </w:r>
      <w:r>
        <w:rPr>
          <w:i/>
          <w:iCs/>
          <w:sz w:val="22"/>
        </w:rPr>
        <w:t xml:space="preserve">ć </w:t>
      </w:r>
      <w:r w:rsidR="009E3F4C">
        <w:rPr>
          <w:i/>
          <w:iCs/>
          <w:sz w:val="22"/>
        </w:rPr>
        <w:t>7</w:t>
      </w:r>
      <w:r w:rsidRPr="00406008">
        <w:rPr>
          <w:i/>
          <w:iCs/>
          <w:sz w:val="22"/>
        </w:rPr>
        <w:t>,</w:t>
      </w:r>
      <w:r w:rsidR="009E3F4C">
        <w:rPr>
          <w:i/>
          <w:iCs/>
          <w:sz w:val="22"/>
        </w:rPr>
        <w:t>7</w:t>
      </w:r>
      <w:r w:rsidRPr="00406008">
        <w:rPr>
          <w:i/>
          <w:iCs/>
          <w:sz w:val="22"/>
        </w:rPr>
        <w:t xml:space="preserve"> mld zł</w:t>
      </w:r>
      <w:r>
        <w:rPr>
          <w:i/>
          <w:iCs/>
          <w:sz w:val="22"/>
        </w:rPr>
        <w:t>.</w:t>
      </w:r>
      <w:r w:rsidRPr="002A7109">
        <w:rPr>
          <w:i/>
          <w:sz w:val="22"/>
        </w:rPr>
        <w:t xml:space="preserve"> </w:t>
      </w:r>
      <w:r>
        <w:rPr>
          <w:i/>
          <w:sz w:val="22"/>
        </w:rPr>
        <w:t xml:space="preserve">Wpływ na </w:t>
      </w:r>
      <w:r w:rsidR="009E3F4C">
        <w:rPr>
          <w:i/>
          <w:sz w:val="22"/>
        </w:rPr>
        <w:t>nadal</w:t>
      </w:r>
      <w:r>
        <w:rPr>
          <w:i/>
          <w:sz w:val="22"/>
        </w:rPr>
        <w:t xml:space="preserve"> wysoką sprzedaż ma wyższa zdolność kredytowa. Przyczynił się do niej głównie wzrost realny </w:t>
      </w:r>
      <w:r>
        <w:rPr>
          <w:i/>
          <w:sz w:val="22"/>
        </w:rPr>
        <w:lastRenderedPageBreak/>
        <w:t xml:space="preserve">wynagrodzeń </w:t>
      </w:r>
      <w:r w:rsidR="009E3F4C">
        <w:rPr>
          <w:i/>
          <w:sz w:val="22"/>
        </w:rPr>
        <w:t>(ok</w:t>
      </w:r>
      <w:r w:rsidR="006C7B83">
        <w:rPr>
          <w:i/>
          <w:sz w:val="22"/>
        </w:rPr>
        <w:t>.</w:t>
      </w:r>
      <w:r w:rsidR="009E3F4C">
        <w:rPr>
          <w:i/>
          <w:sz w:val="22"/>
        </w:rPr>
        <w:t xml:space="preserve"> 10%) </w:t>
      </w:r>
      <w:r>
        <w:rPr>
          <w:i/>
          <w:sz w:val="22"/>
        </w:rPr>
        <w:t xml:space="preserve">oraz </w:t>
      </w:r>
      <w:r w:rsidR="009E3F4C">
        <w:rPr>
          <w:i/>
          <w:sz w:val="22"/>
        </w:rPr>
        <w:t>stabilizacja stóp procentowych</w:t>
      </w:r>
      <w:r>
        <w:rPr>
          <w:i/>
          <w:sz w:val="22"/>
        </w:rPr>
        <w:t>. To z kolei przełożyło się na wyższą wartość udzielanego kredytu. Średnia kwota kredytu mieszkaniowego wynosi obecnie już 41</w:t>
      </w:r>
      <w:r w:rsidR="009E3F4C">
        <w:rPr>
          <w:i/>
          <w:sz w:val="22"/>
        </w:rPr>
        <w:t>6</w:t>
      </w:r>
      <w:r w:rsidRPr="0062535F">
        <w:rPr>
          <w:i/>
          <w:sz w:val="22"/>
        </w:rPr>
        <w:t>,</w:t>
      </w:r>
      <w:r w:rsidR="009E3F4C">
        <w:rPr>
          <w:i/>
          <w:sz w:val="22"/>
        </w:rPr>
        <w:t>51</w:t>
      </w:r>
      <w:r w:rsidRPr="0062535F">
        <w:rPr>
          <w:i/>
          <w:sz w:val="22"/>
        </w:rPr>
        <w:t xml:space="preserve"> tys. zł</w:t>
      </w:r>
      <w:r>
        <w:rPr>
          <w:i/>
          <w:sz w:val="22"/>
        </w:rPr>
        <w:t xml:space="preserve"> i jest </w:t>
      </w:r>
      <w:r w:rsidRPr="0062535F">
        <w:rPr>
          <w:i/>
          <w:sz w:val="22"/>
        </w:rPr>
        <w:t>o 2</w:t>
      </w:r>
      <w:r w:rsidR="009E3F4C">
        <w:rPr>
          <w:i/>
          <w:sz w:val="22"/>
        </w:rPr>
        <w:t>2</w:t>
      </w:r>
      <w:r w:rsidRPr="0062535F">
        <w:rPr>
          <w:i/>
          <w:sz w:val="22"/>
        </w:rPr>
        <w:t>,</w:t>
      </w:r>
      <w:r w:rsidR="009E3F4C">
        <w:rPr>
          <w:i/>
          <w:sz w:val="22"/>
        </w:rPr>
        <w:t>4</w:t>
      </w:r>
      <w:r w:rsidRPr="0062535F">
        <w:rPr>
          <w:i/>
          <w:sz w:val="22"/>
        </w:rPr>
        <w:t xml:space="preserve">% </w:t>
      </w:r>
      <w:r>
        <w:rPr>
          <w:i/>
          <w:sz w:val="22"/>
        </w:rPr>
        <w:t xml:space="preserve">wyższa </w:t>
      </w:r>
      <w:r w:rsidRPr="0062535F">
        <w:rPr>
          <w:i/>
          <w:sz w:val="22"/>
        </w:rPr>
        <w:t>niż przed rokiem</w:t>
      </w:r>
      <w:r w:rsidR="009E3F4C">
        <w:rPr>
          <w:i/>
          <w:sz w:val="22"/>
        </w:rPr>
        <w:t xml:space="preserve"> </w:t>
      </w:r>
      <w:r w:rsidRPr="00406008">
        <w:rPr>
          <w:iCs/>
          <w:sz w:val="22"/>
        </w:rPr>
        <w:t xml:space="preserve">– mówi </w:t>
      </w:r>
      <w:r w:rsidRPr="00406008">
        <w:rPr>
          <w:b/>
          <w:bCs/>
          <w:iCs/>
          <w:sz w:val="22"/>
        </w:rPr>
        <w:t>prof. Waldemar Rogowski,</w:t>
      </w:r>
      <w:r w:rsidRPr="00406008">
        <w:rPr>
          <w:b/>
          <w:bCs/>
          <w:i/>
          <w:sz w:val="22"/>
        </w:rPr>
        <w:t xml:space="preserve"> </w:t>
      </w:r>
      <w:r w:rsidRPr="00406008">
        <w:rPr>
          <w:b/>
          <w:bCs/>
          <w:iCs/>
          <w:sz w:val="22"/>
        </w:rPr>
        <w:t>główny analityk Grupy BIK</w:t>
      </w:r>
      <w:r w:rsidRPr="00C66A54">
        <w:rPr>
          <w:iCs/>
          <w:sz w:val="22"/>
        </w:rPr>
        <w:t xml:space="preserve"> </w:t>
      </w:r>
      <w:r>
        <w:rPr>
          <w:iCs/>
          <w:sz w:val="22"/>
        </w:rPr>
        <w:t>i</w:t>
      </w:r>
      <w:r w:rsidRPr="00C66A54">
        <w:rPr>
          <w:iCs/>
          <w:sz w:val="22"/>
        </w:rPr>
        <w:t xml:space="preserve"> dodaje, że:</w:t>
      </w:r>
    </w:p>
    <w:p w14:paraId="7BB22F78" w14:textId="4DF0B803" w:rsidR="00E37CD9" w:rsidRDefault="00CA2632" w:rsidP="00B3619E">
      <w:pPr>
        <w:jc w:val="both"/>
        <w:rPr>
          <w:sz w:val="22"/>
        </w:rPr>
      </w:pPr>
      <w:r>
        <w:rPr>
          <w:i/>
          <w:iCs/>
          <w:sz w:val="22"/>
        </w:rPr>
        <w:t xml:space="preserve">- </w:t>
      </w:r>
      <w:r w:rsidRPr="0060157B">
        <w:rPr>
          <w:i/>
          <w:sz w:val="22"/>
        </w:rPr>
        <w:t xml:space="preserve">W </w:t>
      </w:r>
      <w:r w:rsidR="009E3F4C">
        <w:rPr>
          <w:i/>
          <w:sz w:val="22"/>
        </w:rPr>
        <w:t>marcowej</w:t>
      </w:r>
      <w:r w:rsidRPr="0060157B">
        <w:rPr>
          <w:i/>
          <w:sz w:val="22"/>
        </w:rPr>
        <w:t xml:space="preserve"> akcji kredytowej </w:t>
      </w:r>
      <w:r w:rsidR="00336816">
        <w:rPr>
          <w:i/>
          <w:sz w:val="22"/>
        </w:rPr>
        <w:t>jest jeszcze</w:t>
      </w:r>
      <w:r w:rsidRPr="0060157B">
        <w:rPr>
          <w:i/>
          <w:sz w:val="22"/>
        </w:rPr>
        <w:t xml:space="preserve"> </w:t>
      </w:r>
      <w:r>
        <w:rPr>
          <w:i/>
          <w:sz w:val="22"/>
        </w:rPr>
        <w:t>efekt</w:t>
      </w:r>
      <w:r w:rsidRPr="0060157B">
        <w:rPr>
          <w:i/>
          <w:sz w:val="22"/>
        </w:rPr>
        <w:t xml:space="preserve"> uruchomienia </w:t>
      </w:r>
      <w:r>
        <w:rPr>
          <w:i/>
          <w:sz w:val="22"/>
        </w:rPr>
        <w:t xml:space="preserve">kredytów z </w:t>
      </w:r>
      <w:r w:rsidRPr="0060157B">
        <w:rPr>
          <w:i/>
          <w:sz w:val="22"/>
        </w:rPr>
        <w:t>Programu „</w:t>
      </w:r>
      <w:r>
        <w:rPr>
          <w:i/>
          <w:sz w:val="22"/>
        </w:rPr>
        <w:t xml:space="preserve">Bezpieczny </w:t>
      </w:r>
      <w:r w:rsidRPr="0060157B">
        <w:rPr>
          <w:i/>
          <w:sz w:val="22"/>
        </w:rPr>
        <w:t>Kredyt 2%”</w:t>
      </w:r>
      <w:r>
        <w:rPr>
          <w:i/>
          <w:sz w:val="22"/>
        </w:rPr>
        <w:t xml:space="preserve"> z puli wniosków złożonych w grudniu 2023 r</w:t>
      </w:r>
      <w:r w:rsidRPr="004C643D">
        <w:rPr>
          <w:i/>
          <w:sz w:val="22"/>
        </w:rPr>
        <w:t xml:space="preserve">. </w:t>
      </w:r>
      <w:r w:rsidRPr="00F51F41">
        <w:rPr>
          <w:i/>
          <w:iCs/>
          <w:sz w:val="22"/>
        </w:rPr>
        <w:t>Według statystyk BIK, banki udzieliły</w:t>
      </w:r>
      <w:r w:rsidR="009E3F4C" w:rsidRPr="00F51F41">
        <w:rPr>
          <w:i/>
          <w:iCs/>
          <w:sz w:val="22"/>
        </w:rPr>
        <w:t xml:space="preserve"> jeszcze w marcu</w:t>
      </w:r>
      <w:r w:rsidRPr="00F51F41">
        <w:rPr>
          <w:i/>
          <w:iCs/>
          <w:sz w:val="22"/>
        </w:rPr>
        <w:t xml:space="preserve"> w ramach tego Programu </w:t>
      </w:r>
      <w:r w:rsidR="00F51F41">
        <w:rPr>
          <w:i/>
          <w:iCs/>
          <w:sz w:val="22"/>
        </w:rPr>
        <w:t>3,83</w:t>
      </w:r>
      <w:r w:rsidRPr="00F51F41">
        <w:rPr>
          <w:i/>
          <w:sz w:val="22"/>
        </w:rPr>
        <w:t xml:space="preserve"> </w:t>
      </w:r>
      <w:r w:rsidR="004C643D" w:rsidRPr="00F51F41">
        <w:rPr>
          <w:i/>
          <w:sz w:val="22"/>
        </w:rPr>
        <w:t>tys.</w:t>
      </w:r>
      <w:r w:rsidRPr="00F51F41">
        <w:rPr>
          <w:i/>
          <w:sz w:val="22"/>
        </w:rPr>
        <w:t xml:space="preserve"> kredytów (</w:t>
      </w:r>
      <w:r w:rsidR="00F51F41">
        <w:rPr>
          <w:i/>
          <w:sz w:val="22"/>
        </w:rPr>
        <w:t>21</w:t>
      </w:r>
      <w:r w:rsidRPr="00F51F41">
        <w:rPr>
          <w:i/>
          <w:sz w:val="22"/>
        </w:rPr>
        <w:t>%</w:t>
      </w:r>
      <w:r w:rsidR="00336816">
        <w:rPr>
          <w:i/>
          <w:sz w:val="22"/>
        </w:rPr>
        <w:t xml:space="preserve"> </w:t>
      </w:r>
      <w:r w:rsidRPr="00F51F41">
        <w:rPr>
          <w:i/>
          <w:sz w:val="22"/>
        </w:rPr>
        <w:t xml:space="preserve">wszystkich udzielonych kredytów mieszkaniowych) na kwotę </w:t>
      </w:r>
      <w:r w:rsidR="00F51F41">
        <w:rPr>
          <w:i/>
          <w:sz w:val="22"/>
        </w:rPr>
        <w:t>1,71</w:t>
      </w:r>
      <w:r w:rsidRPr="00F51F41">
        <w:rPr>
          <w:i/>
          <w:sz w:val="22"/>
        </w:rPr>
        <w:t xml:space="preserve"> mld zł (</w:t>
      </w:r>
      <w:r w:rsidR="00F51F41">
        <w:rPr>
          <w:i/>
          <w:sz w:val="22"/>
        </w:rPr>
        <w:t>22</w:t>
      </w:r>
      <w:r w:rsidRPr="00F51F41">
        <w:rPr>
          <w:i/>
          <w:sz w:val="22"/>
        </w:rPr>
        <w:t>% łącznej kwoty wszystkich kredytów).</w:t>
      </w:r>
      <w:r w:rsidRPr="006F5810">
        <w:rPr>
          <w:i/>
          <w:sz w:val="22"/>
        </w:rPr>
        <w:t xml:space="preserve"> </w:t>
      </w:r>
      <w:r w:rsidR="00336816">
        <w:rPr>
          <w:i/>
          <w:sz w:val="22"/>
        </w:rPr>
        <w:t xml:space="preserve">Pomimo tego </w:t>
      </w:r>
      <w:r w:rsidRPr="006F5810">
        <w:rPr>
          <w:i/>
          <w:sz w:val="22"/>
        </w:rPr>
        <w:t xml:space="preserve">w </w:t>
      </w:r>
      <w:r w:rsidR="00E35780">
        <w:rPr>
          <w:i/>
          <w:sz w:val="22"/>
        </w:rPr>
        <w:t>marcu</w:t>
      </w:r>
      <w:r w:rsidRPr="006F5810">
        <w:rPr>
          <w:i/>
          <w:sz w:val="22"/>
        </w:rPr>
        <w:t xml:space="preserve"> w relacji do </w:t>
      </w:r>
      <w:r w:rsidR="00E35780">
        <w:rPr>
          <w:i/>
          <w:sz w:val="22"/>
        </w:rPr>
        <w:t xml:space="preserve">historycznie rekordowego </w:t>
      </w:r>
      <w:r w:rsidRPr="006F5810">
        <w:rPr>
          <w:i/>
          <w:sz w:val="22"/>
        </w:rPr>
        <w:t xml:space="preserve">stycznia br., wartość udzielonych hipotek spadła o ok. </w:t>
      </w:r>
      <w:r w:rsidR="00E35780">
        <w:rPr>
          <w:i/>
          <w:sz w:val="22"/>
        </w:rPr>
        <w:t>2,6</w:t>
      </w:r>
      <w:r w:rsidRPr="006F5810">
        <w:rPr>
          <w:i/>
          <w:sz w:val="22"/>
        </w:rPr>
        <w:t xml:space="preserve"> mld zł.</w:t>
      </w:r>
      <w:r>
        <w:rPr>
          <w:i/>
          <w:iCs/>
          <w:sz w:val="22"/>
        </w:rPr>
        <w:t xml:space="preserve"> </w:t>
      </w:r>
      <w:r w:rsidR="0071324F">
        <w:rPr>
          <w:i/>
          <w:sz w:val="22"/>
        </w:rPr>
        <w:t xml:space="preserve">Brak nowych wniosków z tego programu widać już w liczbie osób wnioskujących o kredyt mieszkaniowy – w </w:t>
      </w:r>
      <w:r w:rsidR="00E35780">
        <w:rPr>
          <w:i/>
          <w:sz w:val="22"/>
        </w:rPr>
        <w:t>marcu</w:t>
      </w:r>
      <w:r w:rsidR="0071324F">
        <w:rPr>
          <w:i/>
          <w:sz w:val="22"/>
        </w:rPr>
        <w:t xml:space="preserve"> br. było ich </w:t>
      </w:r>
      <w:r w:rsidR="0071324F" w:rsidRPr="00B465D6">
        <w:rPr>
          <w:i/>
          <w:sz w:val="22"/>
        </w:rPr>
        <w:t>2</w:t>
      </w:r>
      <w:r w:rsidR="00135437">
        <w:rPr>
          <w:i/>
          <w:sz w:val="22"/>
        </w:rPr>
        <w:t>9</w:t>
      </w:r>
      <w:r w:rsidR="0071324F" w:rsidRPr="00B465D6">
        <w:rPr>
          <w:i/>
          <w:sz w:val="22"/>
        </w:rPr>
        <w:t>,66 tys.</w:t>
      </w:r>
      <w:r w:rsidR="0071324F" w:rsidRPr="00C00D06">
        <w:rPr>
          <w:szCs w:val="20"/>
        </w:rPr>
        <w:t xml:space="preserve"> </w:t>
      </w:r>
      <w:r w:rsidR="0071324F">
        <w:rPr>
          <w:i/>
          <w:sz w:val="22"/>
        </w:rPr>
        <w:t xml:space="preserve">wobec </w:t>
      </w:r>
      <w:r w:rsidR="0071324F" w:rsidRPr="00B465D6">
        <w:rPr>
          <w:i/>
          <w:sz w:val="22"/>
        </w:rPr>
        <w:t>46,34 tys.</w:t>
      </w:r>
      <w:r w:rsidR="0071324F" w:rsidRPr="00C00D06">
        <w:rPr>
          <w:szCs w:val="20"/>
        </w:rPr>
        <w:t xml:space="preserve"> </w:t>
      </w:r>
      <w:r w:rsidR="0071324F">
        <w:rPr>
          <w:i/>
          <w:sz w:val="22"/>
        </w:rPr>
        <w:t xml:space="preserve">w grudniu 2023r. </w:t>
      </w:r>
      <w:r w:rsidR="00336816">
        <w:rPr>
          <w:i/>
          <w:sz w:val="22"/>
        </w:rPr>
        <w:t xml:space="preserve">W kwietniu raczej nie będzie już uruchomień kredytów z </w:t>
      </w:r>
      <w:r w:rsidR="00EB4A27">
        <w:rPr>
          <w:i/>
          <w:sz w:val="22"/>
        </w:rPr>
        <w:t>ubiegłorocznego programu wsparcia</w:t>
      </w:r>
      <w:r w:rsidR="00336816">
        <w:rPr>
          <w:i/>
          <w:sz w:val="22"/>
        </w:rPr>
        <w:t>.</w:t>
      </w:r>
      <w:r w:rsidR="00E52642">
        <w:rPr>
          <w:i/>
          <w:sz w:val="22"/>
        </w:rPr>
        <w:t xml:space="preserve"> Do czasu uruchomienia nowego programu, </w:t>
      </w:r>
      <w:r w:rsidR="00336816">
        <w:rPr>
          <w:i/>
          <w:sz w:val="22"/>
        </w:rPr>
        <w:t xml:space="preserve"> </w:t>
      </w:r>
      <w:r w:rsidR="00E52642">
        <w:rPr>
          <w:i/>
          <w:sz w:val="22"/>
        </w:rPr>
        <w:t xml:space="preserve">należy oczekiwać </w:t>
      </w:r>
      <w:r w:rsidR="00135437">
        <w:rPr>
          <w:i/>
          <w:sz w:val="22"/>
        </w:rPr>
        <w:t>dalsz</w:t>
      </w:r>
      <w:r w:rsidR="00E52642">
        <w:rPr>
          <w:i/>
          <w:sz w:val="22"/>
        </w:rPr>
        <w:t>ego</w:t>
      </w:r>
      <w:r w:rsidR="0071324F">
        <w:rPr>
          <w:i/>
          <w:sz w:val="22"/>
        </w:rPr>
        <w:t xml:space="preserve"> </w:t>
      </w:r>
      <w:r w:rsidR="00E52642">
        <w:rPr>
          <w:i/>
          <w:sz w:val="22"/>
        </w:rPr>
        <w:t xml:space="preserve">spadku </w:t>
      </w:r>
      <w:r w:rsidR="0071324F">
        <w:rPr>
          <w:i/>
          <w:sz w:val="22"/>
        </w:rPr>
        <w:t xml:space="preserve">akcji kredytowej w kolejnych miesiącach. </w:t>
      </w:r>
      <w:r w:rsidR="00336816">
        <w:rPr>
          <w:i/>
          <w:sz w:val="22"/>
        </w:rPr>
        <w:t xml:space="preserve">Brak </w:t>
      </w:r>
      <w:r w:rsidR="00EB4A27">
        <w:rPr>
          <w:i/>
          <w:sz w:val="22"/>
        </w:rPr>
        <w:t>programu</w:t>
      </w:r>
      <w:r w:rsidR="00336816">
        <w:rPr>
          <w:i/>
          <w:sz w:val="22"/>
        </w:rPr>
        <w:t xml:space="preserve"> może obniżyć akcję kredytową w porównaniu do marca </w:t>
      </w:r>
      <w:r w:rsidR="00EB4A27">
        <w:rPr>
          <w:i/>
          <w:sz w:val="22"/>
        </w:rPr>
        <w:t xml:space="preserve">br. </w:t>
      </w:r>
      <w:r w:rsidR="00336816">
        <w:rPr>
          <w:i/>
          <w:sz w:val="22"/>
        </w:rPr>
        <w:t xml:space="preserve">o około 1,5 mld zł. </w:t>
      </w:r>
      <w:r w:rsidR="0071324F">
        <w:rPr>
          <w:i/>
          <w:sz w:val="22"/>
        </w:rPr>
        <w:t xml:space="preserve">Spadek akcji kredytowej może być </w:t>
      </w:r>
      <w:r w:rsidR="00135437">
        <w:rPr>
          <w:i/>
          <w:sz w:val="22"/>
        </w:rPr>
        <w:t xml:space="preserve">jednak </w:t>
      </w:r>
      <w:r w:rsidR="0071324F">
        <w:rPr>
          <w:i/>
          <w:sz w:val="22"/>
        </w:rPr>
        <w:t xml:space="preserve">częściowo kompensowany przez kredyty </w:t>
      </w:r>
      <w:r w:rsidR="00E52642">
        <w:rPr>
          <w:i/>
          <w:sz w:val="22"/>
        </w:rPr>
        <w:t xml:space="preserve">mieszkaniowe </w:t>
      </w:r>
      <w:r w:rsidR="0071324F">
        <w:rPr>
          <w:i/>
          <w:sz w:val="22"/>
        </w:rPr>
        <w:t>zaciąg</w:t>
      </w:r>
      <w:r w:rsidR="00E52642">
        <w:rPr>
          <w:i/>
          <w:sz w:val="22"/>
        </w:rPr>
        <w:t>ane</w:t>
      </w:r>
      <w:r w:rsidR="0071324F">
        <w:rPr>
          <w:i/>
          <w:sz w:val="22"/>
        </w:rPr>
        <w:t xml:space="preserve"> przez osoby, które w wyniku nadal rosnących cen nieruchomości przyspieszą decyzję o</w:t>
      </w:r>
      <w:r w:rsidR="00E52642">
        <w:rPr>
          <w:i/>
          <w:sz w:val="22"/>
        </w:rPr>
        <w:t xml:space="preserve"> kredycie. </w:t>
      </w:r>
      <w:r w:rsidR="0071324F">
        <w:rPr>
          <w:i/>
          <w:sz w:val="22"/>
        </w:rPr>
        <w:t xml:space="preserve"> </w:t>
      </w:r>
      <w:r w:rsidR="00E52642">
        <w:rPr>
          <w:i/>
          <w:sz w:val="22"/>
        </w:rPr>
        <w:t>P</w:t>
      </w:r>
      <w:r w:rsidR="0071324F">
        <w:rPr>
          <w:i/>
          <w:sz w:val="22"/>
        </w:rPr>
        <w:t xml:space="preserve">ojawienie się </w:t>
      </w:r>
      <w:r w:rsidR="00E52642">
        <w:rPr>
          <w:i/>
          <w:sz w:val="22"/>
        </w:rPr>
        <w:t xml:space="preserve">bowiem </w:t>
      </w:r>
      <w:r w:rsidR="0071324F">
        <w:rPr>
          <w:i/>
          <w:sz w:val="22"/>
        </w:rPr>
        <w:t>nowego rządowego programu</w:t>
      </w:r>
      <w:r w:rsidR="00E52642">
        <w:rPr>
          <w:i/>
          <w:sz w:val="22"/>
        </w:rPr>
        <w:t xml:space="preserve">, może podziałać stymulująco na </w:t>
      </w:r>
      <w:r w:rsidR="00EB4A27" w:rsidRPr="00EB4A27">
        <w:rPr>
          <w:i/>
          <w:sz w:val="22"/>
        </w:rPr>
        <w:t>wzrost cen nieruchomości</w:t>
      </w:r>
      <w:r w:rsidR="00E52642">
        <w:rPr>
          <w:i/>
          <w:sz w:val="22"/>
        </w:rPr>
        <w:t>. Podobne</w:t>
      </w:r>
      <w:r w:rsidR="00EB4A27" w:rsidRPr="00EB4A27">
        <w:rPr>
          <w:i/>
          <w:sz w:val="22"/>
        </w:rPr>
        <w:t xml:space="preserve"> zjawisko miało już miejsce w ubiegłym roku.</w:t>
      </w:r>
      <w:r w:rsidR="00E52642">
        <w:rPr>
          <w:i/>
          <w:sz w:val="22"/>
        </w:rPr>
        <w:t xml:space="preserve"> A jak wiemy, historia lubi się powtarzać. </w:t>
      </w:r>
    </w:p>
    <w:p w14:paraId="17A33F9C" w14:textId="77777777" w:rsidR="00E52642" w:rsidRDefault="00E52642" w:rsidP="00B3619E">
      <w:pPr>
        <w:jc w:val="both"/>
        <w:rPr>
          <w:sz w:val="22"/>
        </w:rPr>
      </w:pPr>
    </w:p>
    <w:p w14:paraId="50C1DDD5" w14:textId="4462A6BB" w:rsidR="00C66A54" w:rsidRDefault="00C66A54" w:rsidP="00B3619E">
      <w:pPr>
        <w:jc w:val="both"/>
        <w:rPr>
          <w:sz w:val="22"/>
        </w:rPr>
      </w:pPr>
      <w:r w:rsidRPr="00C66A54">
        <w:rPr>
          <w:sz w:val="22"/>
        </w:rPr>
        <w:t xml:space="preserve">W </w:t>
      </w:r>
      <w:r w:rsidR="00135437">
        <w:rPr>
          <w:sz w:val="22"/>
        </w:rPr>
        <w:t>marcu</w:t>
      </w:r>
      <w:r w:rsidRPr="00C66A54">
        <w:rPr>
          <w:sz w:val="22"/>
        </w:rPr>
        <w:t xml:space="preserve"> 2024 roku, obserwujemy </w:t>
      </w:r>
      <w:r w:rsidR="00135437">
        <w:rPr>
          <w:sz w:val="22"/>
        </w:rPr>
        <w:t>spadek</w:t>
      </w:r>
      <w:r w:rsidRPr="00C66A54">
        <w:rPr>
          <w:sz w:val="22"/>
        </w:rPr>
        <w:t xml:space="preserve"> popularności kart kredytowych. W porównaniu z </w:t>
      </w:r>
      <w:r w:rsidR="00135437">
        <w:rPr>
          <w:sz w:val="22"/>
        </w:rPr>
        <w:t xml:space="preserve">marcem </w:t>
      </w:r>
      <w:r w:rsidRPr="00C66A54">
        <w:rPr>
          <w:sz w:val="22"/>
        </w:rPr>
        <w:t xml:space="preserve">poprzedniego roku, liczba wydanych kart </w:t>
      </w:r>
      <w:r w:rsidR="00135437">
        <w:rPr>
          <w:sz w:val="22"/>
        </w:rPr>
        <w:t>spadła</w:t>
      </w:r>
      <w:r w:rsidRPr="00C66A54">
        <w:rPr>
          <w:sz w:val="22"/>
        </w:rPr>
        <w:t xml:space="preserve"> o </w:t>
      </w:r>
      <w:r w:rsidR="00135437">
        <w:rPr>
          <w:sz w:val="22"/>
        </w:rPr>
        <w:t>10</w:t>
      </w:r>
      <w:r w:rsidRPr="00C66A54">
        <w:rPr>
          <w:sz w:val="22"/>
        </w:rPr>
        <w:t>,</w:t>
      </w:r>
      <w:r w:rsidR="00135437">
        <w:rPr>
          <w:sz w:val="22"/>
        </w:rPr>
        <w:t>1</w:t>
      </w:r>
      <w:r w:rsidRPr="00C66A54">
        <w:rPr>
          <w:sz w:val="22"/>
        </w:rPr>
        <w:t>%, a</w:t>
      </w:r>
      <w:r w:rsidR="00135437">
        <w:rPr>
          <w:sz w:val="22"/>
        </w:rPr>
        <w:t>le</w:t>
      </w:r>
      <w:r w:rsidRPr="00C66A54">
        <w:rPr>
          <w:sz w:val="22"/>
        </w:rPr>
        <w:t xml:space="preserve"> ich wartość </w:t>
      </w:r>
      <w:r w:rsidR="00135437">
        <w:rPr>
          <w:sz w:val="22"/>
        </w:rPr>
        <w:t xml:space="preserve">wzrosła </w:t>
      </w:r>
      <w:r w:rsidRPr="00C66A54">
        <w:rPr>
          <w:sz w:val="22"/>
        </w:rPr>
        <w:t xml:space="preserve">o </w:t>
      </w:r>
      <w:r w:rsidR="00F51F41">
        <w:rPr>
          <w:sz w:val="22"/>
        </w:rPr>
        <w:t>5,8</w:t>
      </w:r>
      <w:r w:rsidRPr="00C66A54">
        <w:rPr>
          <w:sz w:val="22"/>
        </w:rPr>
        <w:t xml:space="preserve">%. </w:t>
      </w:r>
    </w:p>
    <w:p w14:paraId="4102AD1F" w14:textId="77777777" w:rsidR="00C66A54" w:rsidRDefault="00C66A54" w:rsidP="00B3619E">
      <w:pPr>
        <w:jc w:val="both"/>
        <w:rPr>
          <w:sz w:val="22"/>
        </w:rPr>
      </w:pPr>
    </w:p>
    <w:p w14:paraId="505CBC4B" w14:textId="6349E348" w:rsidR="00D921F4" w:rsidRDefault="00F17865" w:rsidP="00D921F4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Lepsza </w:t>
      </w:r>
      <w:r w:rsidR="00E52642">
        <w:rPr>
          <w:b/>
          <w:bCs/>
          <w:iCs/>
          <w:sz w:val="22"/>
        </w:rPr>
        <w:t xml:space="preserve">jakość spłacanych </w:t>
      </w:r>
      <w:r w:rsidR="00D921F4" w:rsidRPr="00C66A54">
        <w:rPr>
          <w:b/>
          <w:bCs/>
          <w:iCs/>
          <w:sz w:val="22"/>
        </w:rPr>
        <w:t>kredytów</w:t>
      </w:r>
    </w:p>
    <w:p w14:paraId="1AD0219E" w14:textId="77777777" w:rsidR="00F17865" w:rsidRDefault="00F17865" w:rsidP="00D921F4">
      <w:pPr>
        <w:jc w:val="both"/>
        <w:rPr>
          <w:b/>
          <w:bCs/>
          <w:iCs/>
          <w:sz w:val="22"/>
        </w:rPr>
      </w:pPr>
    </w:p>
    <w:p w14:paraId="5B713BA2" w14:textId="180E88C3" w:rsidR="00D921F4" w:rsidRDefault="00D921F4" w:rsidP="00D921F4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761785">
        <w:rPr>
          <w:sz w:val="22"/>
        </w:rPr>
        <w:t>marcu</w:t>
      </w:r>
      <w:r w:rsidRPr="0079419B">
        <w:rPr>
          <w:sz w:val="22"/>
        </w:rPr>
        <w:t xml:space="preserve"> 202</w:t>
      </w:r>
      <w:r>
        <w:rPr>
          <w:sz w:val="22"/>
        </w:rPr>
        <w:t xml:space="preserve">4 </w:t>
      </w:r>
      <w:r w:rsidRPr="0079419B">
        <w:rPr>
          <w:sz w:val="22"/>
        </w:rPr>
        <w:t xml:space="preserve">r. wyniósł </w:t>
      </w:r>
      <w:r w:rsidRPr="00B679ED">
        <w:rPr>
          <w:sz w:val="22"/>
        </w:rPr>
        <w:t>1,</w:t>
      </w:r>
      <w:r w:rsidR="00761785">
        <w:rPr>
          <w:sz w:val="22"/>
        </w:rPr>
        <w:t>23</w:t>
      </w:r>
      <w:r w:rsidRPr="00B679ED">
        <w:rPr>
          <w:sz w:val="22"/>
        </w:rPr>
        <w:t>%.</w:t>
      </w:r>
      <w:r w:rsidRPr="0079419B">
        <w:rPr>
          <w:sz w:val="22"/>
        </w:rPr>
        <w:t xml:space="preserve"> W ostatnich 12 miesiącach (od </w:t>
      </w:r>
      <w:r w:rsidR="00761785">
        <w:rPr>
          <w:sz w:val="22"/>
        </w:rPr>
        <w:t>marca</w:t>
      </w:r>
      <w:r w:rsidRPr="0079419B">
        <w:rPr>
          <w:sz w:val="22"/>
        </w:rPr>
        <w:t xml:space="preserve"> 202</w:t>
      </w:r>
      <w:r>
        <w:rPr>
          <w:sz w:val="22"/>
        </w:rPr>
        <w:t>3</w:t>
      </w:r>
      <w:r w:rsidRPr="0079419B">
        <w:rPr>
          <w:sz w:val="22"/>
        </w:rPr>
        <w:t xml:space="preserve"> r. do </w:t>
      </w:r>
      <w:r w:rsidR="00761785">
        <w:rPr>
          <w:sz w:val="22"/>
        </w:rPr>
        <w:t>marca</w:t>
      </w:r>
      <w:r w:rsidRPr="0079419B">
        <w:rPr>
          <w:sz w:val="22"/>
        </w:rPr>
        <w:t xml:space="preserve"> 202</w:t>
      </w:r>
      <w:r>
        <w:rPr>
          <w:sz w:val="22"/>
        </w:rPr>
        <w:t>4</w:t>
      </w:r>
      <w:r w:rsidRPr="0079419B">
        <w:rPr>
          <w:sz w:val="22"/>
        </w:rPr>
        <w:t xml:space="preserve"> r.) jakość portfela </w:t>
      </w:r>
      <w:r>
        <w:rPr>
          <w:sz w:val="22"/>
        </w:rPr>
        <w:t>polepszyła się</w:t>
      </w:r>
      <w:r w:rsidRPr="0079419B">
        <w:rPr>
          <w:sz w:val="22"/>
        </w:rPr>
        <w:t xml:space="preserve">, o czym świadczy </w:t>
      </w:r>
      <w:r>
        <w:rPr>
          <w:sz w:val="22"/>
        </w:rPr>
        <w:t>spadek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>
        <w:rPr>
          <w:sz w:val="22"/>
        </w:rPr>
        <w:t>-0</w:t>
      </w:r>
      <w:r w:rsidRPr="00B679ED">
        <w:rPr>
          <w:sz w:val="22"/>
        </w:rPr>
        <w:t>,</w:t>
      </w:r>
      <w:r w:rsidR="00761785">
        <w:rPr>
          <w:sz w:val="22"/>
        </w:rPr>
        <w:t>43</w:t>
      </w:r>
      <w:r w:rsidRPr="00B679ED">
        <w:rPr>
          <w:sz w:val="22"/>
        </w:rPr>
        <w:t xml:space="preserve"> </w:t>
      </w:r>
      <w:proofErr w:type="spellStart"/>
      <w:r w:rsidRPr="00B679ED">
        <w:rPr>
          <w:sz w:val="22"/>
        </w:rPr>
        <w:t>p</w:t>
      </w:r>
      <w:r w:rsidRPr="0079419B">
        <w:rPr>
          <w:sz w:val="22"/>
        </w:rPr>
        <w:t>.p</w:t>
      </w:r>
      <w:proofErr w:type="spellEnd"/>
      <w:r w:rsidRPr="0079419B">
        <w:rPr>
          <w:sz w:val="22"/>
        </w:rPr>
        <w:t xml:space="preserve">.). </w:t>
      </w:r>
    </w:p>
    <w:p w14:paraId="1082F44A" w14:textId="1B28447F" w:rsidR="00E52642" w:rsidRDefault="00E52642" w:rsidP="00D921F4">
      <w:pPr>
        <w:jc w:val="both"/>
        <w:rPr>
          <w:b/>
          <w:bCs/>
          <w:iCs/>
          <w:sz w:val="22"/>
        </w:rPr>
      </w:pPr>
    </w:p>
    <w:p w14:paraId="5EE74D31" w14:textId="024196D6" w:rsidR="00A81D33" w:rsidRDefault="00D921F4" w:rsidP="00D921F4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8A5D93">
        <w:rPr>
          <w:i/>
          <w:sz w:val="22"/>
        </w:rPr>
        <w:t>Obecny odczyt Indeksu</w:t>
      </w:r>
      <w:r>
        <w:rPr>
          <w:i/>
          <w:sz w:val="22"/>
        </w:rPr>
        <w:t xml:space="preserve"> </w:t>
      </w:r>
      <w:r w:rsidR="00E52642">
        <w:rPr>
          <w:i/>
          <w:sz w:val="22"/>
        </w:rPr>
        <w:t xml:space="preserve">Jakości </w:t>
      </w:r>
      <w:r>
        <w:rPr>
          <w:i/>
          <w:sz w:val="22"/>
        </w:rPr>
        <w:t>jest lepszy od tego sprzed miesiąca (spadek o -0,</w:t>
      </w:r>
      <w:r w:rsidR="00A11FD5">
        <w:rPr>
          <w:i/>
          <w:sz w:val="22"/>
        </w:rPr>
        <w:t>18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p.p</w:t>
      </w:r>
      <w:proofErr w:type="spellEnd"/>
      <w:r>
        <w:rPr>
          <w:i/>
          <w:sz w:val="22"/>
        </w:rPr>
        <w:t xml:space="preserve">.). Szkodowość kredytów złotowych jest na niskim poziomie, a kredyty udzielane już w środowisku </w:t>
      </w:r>
      <w:r w:rsidR="00A11FD5">
        <w:rPr>
          <w:i/>
          <w:sz w:val="22"/>
        </w:rPr>
        <w:t>wyższych</w:t>
      </w:r>
      <w:r>
        <w:rPr>
          <w:i/>
          <w:sz w:val="22"/>
        </w:rPr>
        <w:t xml:space="preserve"> stóp procentowych są bardzo dobrze spłacane. </w:t>
      </w:r>
      <w:r w:rsidR="00E52642">
        <w:rPr>
          <w:i/>
          <w:sz w:val="22"/>
        </w:rPr>
        <w:t xml:space="preserve">W </w:t>
      </w:r>
      <w:r w:rsidR="00A81D33">
        <w:rPr>
          <w:i/>
          <w:sz w:val="22"/>
        </w:rPr>
        <w:t>tej sytuacji</w:t>
      </w:r>
      <w:r w:rsidR="00E52642">
        <w:rPr>
          <w:i/>
          <w:sz w:val="22"/>
        </w:rPr>
        <w:t xml:space="preserve"> trudno</w:t>
      </w:r>
      <w:r w:rsidR="00A11FD5">
        <w:rPr>
          <w:i/>
          <w:sz w:val="22"/>
        </w:rPr>
        <w:t xml:space="preserve"> </w:t>
      </w:r>
      <w:r w:rsidR="00E52642">
        <w:rPr>
          <w:i/>
          <w:sz w:val="22"/>
        </w:rPr>
        <w:t xml:space="preserve">jest </w:t>
      </w:r>
      <w:r w:rsidR="00A11FD5">
        <w:rPr>
          <w:i/>
          <w:sz w:val="22"/>
        </w:rPr>
        <w:t>uzasadni</w:t>
      </w:r>
      <w:r w:rsidR="00E52642">
        <w:rPr>
          <w:i/>
          <w:sz w:val="22"/>
        </w:rPr>
        <w:t>ć</w:t>
      </w:r>
      <w:r w:rsidR="00A11FD5">
        <w:rPr>
          <w:i/>
          <w:sz w:val="22"/>
        </w:rPr>
        <w:t xml:space="preserve"> </w:t>
      </w:r>
      <w:r w:rsidR="00E52642">
        <w:rPr>
          <w:i/>
          <w:sz w:val="22"/>
        </w:rPr>
        <w:t xml:space="preserve">celowość </w:t>
      </w:r>
      <w:r w:rsidR="00A11FD5">
        <w:rPr>
          <w:i/>
          <w:sz w:val="22"/>
        </w:rPr>
        <w:t>przedłużenia moratoriów kredytowych w tym roku</w:t>
      </w:r>
      <w:r w:rsidR="00F11EA7">
        <w:rPr>
          <w:i/>
          <w:sz w:val="22"/>
        </w:rPr>
        <w:t>,</w:t>
      </w:r>
      <w:r w:rsidR="00A11FD5">
        <w:rPr>
          <w:i/>
          <w:sz w:val="22"/>
        </w:rPr>
        <w:t xml:space="preserve"> </w:t>
      </w:r>
      <w:r w:rsidR="00E52642">
        <w:rPr>
          <w:i/>
          <w:sz w:val="22"/>
        </w:rPr>
        <w:t xml:space="preserve">zwłaszcza </w:t>
      </w:r>
      <w:r w:rsidR="00A11FD5">
        <w:rPr>
          <w:i/>
          <w:sz w:val="22"/>
        </w:rPr>
        <w:t xml:space="preserve">dla kredytów </w:t>
      </w:r>
      <w:r w:rsidR="00E52642">
        <w:rPr>
          <w:i/>
          <w:sz w:val="22"/>
        </w:rPr>
        <w:t>zaciągniętych na</w:t>
      </w:r>
      <w:r w:rsidR="00A11FD5">
        <w:rPr>
          <w:i/>
          <w:sz w:val="22"/>
        </w:rPr>
        <w:t xml:space="preserve"> okresowo </w:t>
      </w:r>
      <w:r w:rsidR="00E52642">
        <w:rPr>
          <w:i/>
          <w:sz w:val="22"/>
        </w:rPr>
        <w:t xml:space="preserve">stałą </w:t>
      </w:r>
      <w:r w:rsidR="00A11FD5">
        <w:rPr>
          <w:i/>
          <w:sz w:val="22"/>
        </w:rPr>
        <w:t>stop</w:t>
      </w:r>
      <w:r w:rsidR="00E52642">
        <w:rPr>
          <w:i/>
          <w:sz w:val="22"/>
        </w:rPr>
        <w:t>ę</w:t>
      </w:r>
      <w:r w:rsidR="00A11FD5">
        <w:rPr>
          <w:i/>
          <w:sz w:val="22"/>
        </w:rPr>
        <w:t xml:space="preserve"> procentow</w:t>
      </w:r>
      <w:r w:rsidR="00E52642">
        <w:rPr>
          <w:i/>
          <w:sz w:val="22"/>
        </w:rPr>
        <w:t xml:space="preserve">ą. </w:t>
      </w:r>
      <w:r w:rsidR="00F11EA7">
        <w:rPr>
          <w:i/>
          <w:sz w:val="22"/>
        </w:rPr>
        <w:t xml:space="preserve">Dla osób, które mogą mieć trudności w spłacie zaciągniętych kredytów mieszkaniowych </w:t>
      </w:r>
      <w:r w:rsidR="00A81D33">
        <w:rPr>
          <w:i/>
          <w:sz w:val="22"/>
        </w:rPr>
        <w:t>służy</w:t>
      </w:r>
      <w:r w:rsidR="00F11EA7">
        <w:rPr>
          <w:i/>
          <w:sz w:val="22"/>
        </w:rPr>
        <w:t xml:space="preserve"> dedykowany instrument, którym jest Fundusz Wsparcia Kredytobiorców</w:t>
      </w:r>
      <w:r w:rsidR="00A81D33">
        <w:rPr>
          <w:i/>
          <w:sz w:val="22"/>
        </w:rPr>
        <w:t xml:space="preserve"> (FWK)</w:t>
      </w:r>
      <w:r w:rsidR="005E5D86">
        <w:rPr>
          <w:i/>
          <w:sz w:val="22"/>
        </w:rPr>
        <w:t>, do którego dostęp też ma zostać zliberalizowany</w:t>
      </w:r>
      <w:r w:rsidR="00F11EA7">
        <w:rPr>
          <w:i/>
          <w:sz w:val="22"/>
        </w:rPr>
        <w:t xml:space="preserve">. </w:t>
      </w:r>
    </w:p>
    <w:p w14:paraId="16F2CFB4" w14:textId="5CE8DD9C" w:rsidR="00D921F4" w:rsidRPr="006008AF" w:rsidRDefault="00A81D33" w:rsidP="00D921F4">
      <w:pPr>
        <w:jc w:val="both"/>
        <w:rPr>
          <w:b/>
          <w:bCs/>
          <w:i/>
          <w:sz w:val="22"/>
        </w:rPr>
      </w:pPr>
      <w:r>
        <w:rPr>
          <w:i/>
          <w:sz w:val="22"/>
        </w:rPr>
        <w:t xml:space="preserve">Osobnym zjawiskiem jest natomiast </w:t>
      </w:r>
      <w:r w:rsidR="00D921F4">
        <w:rPr>
          <w:i/>
          <w:sz w:val="22"/>
        </w:rPr>
        <w:t>pogarsza</w:t>
      </w:r>
      <w:r>
        <w:rPr>
          <w:i/>
          <w:sz w:val="22"/>
        </w:rPr>
        <w:t>jąca</w:t>
      </w:r>
      <w:r w:rsidR="00D921F4">
        <w:rPr>
          <w:i/>
          <w:sz w:val="22"/>
        </w:rPr>
        <w:t xml:space="preserve"> się jakość kredytów indeksowanych i denominowanych do </w:t>
      </w:r>
      <w:r w:rsidR="00D921F4" w:rsidRPr="00EF79A5">
        <w:rPr>
          <w:i/>
          <w:sz w:val="22"/>
        </w:rPr>
        <w:t>frank</w:t>
      </w:r>
      <w:r w:rsidR="00D921F4">
        <w:rPr>
          <w:i/>
          <w:sz w:val="22"/>
        </w:rPr>
        <w:t>a</w:t>
      </w:r>
      <w:r w:rsidR="00D921F4" w:rsidRPr="00EF79A5">
        <w:rPr>
          <w:i/>
          <w:sz w:val="22"/>
        </w:rPr>
        <w:t xml:space="preserve"> szwajcarski</w:t>
      </w:r>
      <w:r w:rsidR="00D921F4">
        <w:rPr>
          <w:i/>
          <w:sz w:val="22"/>
        </w:rPr>
        <w:t xml:space="preserve">ego. </w:t>
      </w:r>
      <w:r>
        <w:rPr>
          <w:i/>
          <w:sz w:val="22"/>
        </w:rPr>
        <w:t xml:space="preserve">W tym przypadku przyczyna nie wynika z </w:t>
      </w:r>
      <w:r w:rsidRPr="00A81D33">
        <w:rPr>
          <w:i/>
          <w:sz w:val="22"/>
        </w:rPr>
        <w:t>ryzyk</w:t>
      </w:r>
      <w:r>
        <w:rPr>
          <w:i/>
          <w:sz w:val="22"/>
        </w:rPr>
        <w:t>a</w:t>
      </w:r>
      <w:r w:rsidRPr="00A81D33">
        <w:rPr>
          <w:i/>
          <w:sz w:val="22"/>
        </w:rPr>
        <w:t xml:space="preserve"> kredytowe</w:t>
      </w:r>
      <w:r>
        <w:rPr>
          <w:i/>
          <w:sz w:val="22"/>
        </w:rPr>
        <w:t>go</w:t>
      </w:r>
      <w:r w:rsidRPr="00A81D33">
        <w:rPr>
          <w:i/>
          <w:sz w:val="22"/>
        </w:rPr>
        <w:t xml:space="preserve">, lecz </w:t>
      </w:r>
      <w:r>
        <w:rPr>
          <w:i/>
          <w:sz w:val="22"/>
        </w:rPr>
        <w:t xml:space="preserve">z </w:t>
      </w:r>
      <w:r w:rsidRPr="00A81D33">
        <w:rPr>
          <w:i/>
          <w:sz w:val="22"/>
        </w:rPr>
        <w:t>ryzyk</w:t>
      </w:r>
      <w:r>
        <w:rPr>
          <w:i/>
          <w:sz w:val="22"/>
        </w:rPr>
        <w:t>a</w:t>
      </w:r>
      <w:r w:rsidRPr="00A81D33">
        <w:rPr>
          <w:i/>
          <w:sz w:val="22"/>
        </w:rPr>
        <w:t xml:space="preserve"> prawne</w:t>
      </w:r>
      <w:r>
        <w:rPr>
          <w:i/>
          <w:sz w:val="22"/>
        </w:rPr>
        <w:t>go,</w:t>
      </w:r>
      <w:r w:rsidRPr="00A81D33">
        <w:rPr>
          <w:i/>
          <w:sz w:val="22"/>
        </w:rPr>
        <w:t xml:space="preserve"> </w:t>
      </w:r>
      <w:r>
        <w:rPr>
          <w:i/>
          <w:sz w:val="22"/>
        </w:rPr>
        <w:t xml:space="preserve">które jest </w:t>
      </w:r>
      <w:r w:rsidRPr="00A81D33">
        <w:rPr>
          <w:i/>
          <w:sz w:val="22"/>
        </w:rPr>
        <w:t>związane z postępowaniami sądowymi</w:t>
      </w:r>
      <w:r>
        <w:rPr>
          <w:i/>
          <w:sz w:val="22"/>
        </w:rPr>
        <w:t xml:space="preserve"> </w:t>
      </w:r>
      <w:r w:rsidR="00D921F4">
        <w:rPr>
          <w:i/>
          <w:sz w:val="22"/>
        </w:rPr>
        <w:t xml:space="preserve">– </w:t>
      </w:r>
      <w:r w:rsidR="00D921F4" w:rsidRPr="006008AF">
        <w:rPr>
          <w:b/>
          <w:bCs/>
          <w:sz w:val="22"/>
        </w:rPr>
        <w:t>wyjaśnia Waldemar Rogowski.</w:t>
      </w:r>
    </w:p>
    <w:p w14:paraId="1855324B" w14:textId="77777777" w:rsidR="00A81D33" w:rsidRDefault="00A81D33" w:rsidP="006B5D06">
      <w:pPr>
        <w:jc w:val="both"/>
        <w:rPr>
          <w:sz w:val="22"/>
        </w:rPr>
      </w:pPr>
    </w:p>
    <w:p w14:paraId="48DE8F8F" w14:textId="7FAB60C7" w:rsidR="006B5D06" w:rsidRDefault="006B5D06" w:rsidP="006B5D06">
      <w:pPr>
        <w:jc w:val="both"/>
        <w:rPr>
          <w:sz w:val="22"/>
        </w:rPr>
      </w:pPr>
      <w:r w:rsidRPr="0079419B">
        <w:rPr>
          <w:sz w:val="22"/>
        </w:rPr>
        <w:t>Bieżący</w:t>
      </w:r>
      <w:r w:rsidR="006008AF">
        <w:rPr>
          <w:sz w:val="22"/>
        </w:rPr>
        <w:t>,</w:t>
      </w:r>
      <w:r w:rsidRPr="0079419B">
        <w:rPr>
          <w:sz w:val="22"/>
        </w:rPr>
        <w:t xml:space="preserve"> </w:t>
      </w:r>
      <w:r w:rsidR="00A11FD5">
        <w:rPr>
          <w:sz w:val="22"/>
        </w:rPr>
        <w:t>marcowy</w:t>
      </w:r>
      <w:r w:rsidRPr="0079419B">
        <w:rPr>
          <w:sz w:val="22"/>
        </w:rPr>
        <w:t xml:space="preserve"> odczyt Indeksu Jakości portfela kredytów ratalnych </w:t>
      </w:r>
      <w:r>
        <w:rPr>
          <w:sz w:val="22"/>
        </w:rPr>
        <w:t>był na poziomie 1</w:t>
      </w:r>
      <w:r w:rsidRPr="0079419B">
        <w:rPr>
          <w:sz w:val="22"/>
        </w:rPr>
        <w:t>,</w:t>
      </w:r>
      <w:r w:rsidR="00A11FD5">
        <w:rPr>
          <w:sz w:val="22"/>
        </w:rPr>
        <w:t>47</w:t>
      </w:r>
      <w:r w:rsidRPr="0079419B">
        <w:rPr>
          <w:sz w:val="22"/>
        </w:rPr>
        <w:t>%</w:t>
      </w:r>
      <w:r>
        <w:rPr>
          <w:sz w:val="22"/>
        </w:rPr>
        <w:t xml:space="preserve"> -</w:t>
      </w:r>
      <w:r w:rsidRPr="0079419B">
        <w:rPr>
          <w:sz w:val="22"/>
        </w:rPr>
        <w:t xml:space="preserve"> </w:t>
      </w:r>
      <w:r>
        <w:rPr>
          <w:sz w:val="22"/>
        </w:rPr>
        <w:t>tylko o 0,2</w:t>
      </w:r>
      <w:r w:rsidR="00A11FD5">
        <w:rPr>
          <w:sz w:val="22"/>
        </w:rPr>
        <w:t>4</w:t>
      </w:r>
      <w:r>
        <w:rPr>
          <w:sz w:val="22"/>
        </w:rPr>
        <w:t xml:space="preserve"> </w:t>
      </w:r>
      <w:r w:rsidRPr="00DE7DC4">
        <w:rPr>
          <w:sz w:val="22"/>
        </w:rPr>
        <w:t>pkt proc</w:t>
      </w:r>
      <w:r>
        <w:rPr>
          <w:sz w:val="22"/>
        </w:rPr>
        <w:t>. wyższym niż Indeks Jakości kredytów mieszkaniowych.</w:t>
      </w:r>
      <w:r w:rsidR="006008AF">
        <w:rPr>
          <w:sz w:val="22"/>
        </w:rPr>
        <w:t xml:space="preserve"> </w:t>
      </w:r>
      <w:r w:rsidRPr="0079419B">
        <w:rPr>
          <w:sz w:val="22"/>
        </w:rPr>
        <w:t xml:space="preserve">Kilkukrotnie wyższą szkodowością (najwyższą wśród wszystkich grup produktowych) charakteryzują się natomiast kredyty gotówkowe. </w:t>
      </w:r>
      <w:r w:rsidR="00A11FD5">
        <w:rPr>
          <w:sz w:val="22"/>
        </w:rPr>
        <w:t>Marcowy</w:t>
      </w:r>
      <w:r w:rsidRPr="0079419B">
        <w:rPr>
          <w:sz w:val="22"/>
        </w:rPr>
        <w:t xml:space="preserve"> odczyt Indeksu Jakości dla kredytów gotówkowych </w:t>
      </w:r>
      <w:r>
        <w:rPr>
          <w:sz w:val="22"/>
        </w:rPr>
        <w:t>wyniósł</w:t>
      </w:r>
      <w:r w:rsidRPr="0079419B">
        <w:rPr>
          <w:sz w:val="22"/>
        </w:rPr>
        <w:t xml:space="preserve"> </w:t>
      </w:r>
      <w:r>
        <w:rPr>
          <w:sz w:val="22"/>
        </w:rPr>
        <w:t>4</w:t>
      </w:r>
      <w:r w:rsidRPr="0079419B">
        <w:rPr>
          <w:sz w:val="22"/>
        </w:rPr>
        <w:t>,</w:t>
      </w:r>
      <w:r w:rsidR="00A11FD5">
        <w:rPr>
          <w:sz w:val="22"/>
        </w:rPr>
        <w:t>43</w:t>
      </w:r>
      <w:r w:rsidRPr="0079419B">
        <w:rPr>
          <w:sz w:val="22"/>
        </w:rPr>
        <w:t>%.</w:t>
      </w:r>
      <w:r>
        <w:rPr>
          <w:sz w:val="22"/>
        </w:rPr>
        <w:t xml:space="preserve"> </w:t>
      </w:r>
    </w:p>
    <w:p w14:paraId="383A249B" w14:textId="77777777" w:rsidR="006008AF" w:rsidRDefault="006008AF" w:rsidP="006B5D06">
      <w:pPr>
        <w:jc w:val="both"/>
        <w:rPr>
          <w:sz w:val="22"/>
        </w:rPr>
      </w:pPr>
    </w:p>
    <w:p w14:paraId="383AB64E" w14:textId="0E6F4F55" w:rsidR="00E37CD9" w:rsidRDefault="006B5D06" w:rsidP="00E37CD9">
      <w:pPr>
        <w:jc w:val="both"/>
        <w:rPr>
          <w:sz w:val="22"/>
        </w:rPr>
      </w:pPr>
      <w:r w:rsidRPr="0079419B">
        <w:rPr>
          <w:i/>
          <w:sz w:val="22"/>
        </w:rPr>
        <w:lastRenderedPageBreak/>
        <w:t xml:space="preserve">- W porównaniu do </w:t>
      </w:r>
      <w:r w:rsidR="00F11EA7">
        <w:rPr>
          <w:i/>
          <w:sz w:val="22"/>
        </w:rPr>
        <w:t>marca</w:t>
      </w:r>
      <w:r w:rsidRPr="0079419B">
        <w:rPr>
          <w:i/>
          <w:sz w:val="22"/>
        </w:rPr>
        <w:t xml:space="preserve"> 202</w:t>
      </w:r>
      <w:r>
        <w:rPr>
          <w:i/>
          <w:sz w:val="22"/>
        </w:rPr>
        <w:t>3</w:t>
      </w:r>
      <w:r w:rsidRPr="0079419B">
        <w:rPr>
          <w:i/>
          <w:sz w:val="22"/>
        </w:rPr>
        <w:t xml:space="preserve"> r. wartość </w:t>
      </w:r>
      <w:r w:rsidR="006008AF">
        <w:rPr>
          <w:i/>
          <w:sz w:val="22"/>
        </w:rPr>
        <w:t xml:space="preserve">obu </w:t>
      </w:r>
      <w:r w:rsidRPr="0079419B">
        <w:rPr>
          <w:i/>
          <w:sz w:val="22"/>
        </w:rPr>
        <w:t>Indeks</w:t>
      </w:r>
      <w:r w:rsidR="006008AF">
        <w:rPr>
          <w:i/>
          <w:sz w:val="22"/>
        </w:rPr>
        <w:t>ów</w:t>
      </w:r>
      <w:r w:rsidRPr="0079419B">
        <w:rPr>
          <w:i/>
          <w:sz w:val="22"/>
        </w:rPr>
        <w:t xml:space="preserve"> Jakości kredytów gotówkowych</w:t>
      </w:r>
      <w:r w:rsidR="006008AF">
        <w:rPr>
          <w:i/>
          <w:sz w:val="22"/>
        </w:rPr>
        <w:t xml:space="preserve"> </w:t>
      </w:r>
      <w:r>
        <w:rPr>
          <w:i/>
          <w:sz w:val="22"/>
        </w:rPr>
        <w:t>i ratalnych polepszyła</w:t>
      </w:r>
      <w:r w:rsidRPr="0079419B">
        <w:rPr>
          <w:i/>
          <w:sz w:val="22"/>
        </w:rPr>
        <w:t xml:space="preserve"> się (</w:t>
      </w:r>
      <w:r>
        <w:rPr>
          <w:i/>
          <w:sz w:val="22"/>
        </w:rPr>
        <w:t>spadła</w:t>
      </w:r>
      <w:r w:rsidRPr="0079419B">
        <w:rPr>
          <w:i/>
          <w:sz w:val="22"/>
        </w:rPr>
        <w:t>)</w:t>
      </w:r>
      <w:r>
        <w:rPr>
          <w:i/>
          <w:sz w:val="22"/>
        </w:rPr>
        <w:t xml:space="preserve">, odpowiednio </w:t>
      </w:r>
      <w:r w:rsidRPr="0079419B">
        <w:rPr>
          <w:i/>
          <w:sz w:val="22"/>
        </w:rPr>
        <w:t xml:space="preserve">o </w:t>
      </w:r>
      <w:r>
        <w:rPr>
          <w:i/>
          <w:sz w:val="22"/>
        </w:rPr>
        <w:t>0</w:t>
      </w:r>
      <w:r w:rsidRPr="0079419B">
        <w:rPr>
          <w:i/>
          <w:sz w:val="22"/>
        </w:rPr>
        <w:t>,</w:t>
      </w:r>
      <w:bookmarkStart w:id="1" w:name="_Hlk132625045"/>
      <w:r w:rsidR="00F11EA7">
        <w:rPr>
          <w:i/>
          <w:sz w:val="22"/>
        </w:rPr>
        <w:t>66</w:t>
      </w:r>
      <w:r>
        <w:rPr>
          <w:i/>
          <w:sz w:val="22"/>
        </w:rPr>
        <w:t xml:space="preserve"> </w:t>
      </w:r>
      <w:proofErr w:type="spellStart"/>
      <w:r w:rsidRPr="0079419B">
        <w:rPr>
          <w:i/>
          <w:sz w:val="22"/>
        </w:rPr>
        <w:t>p</w:t>
      </w:r>
      <w:r w:rsidR="006008AF">
        <w:rPr>
          <w:i/>
          <w:sz w:val="22"/>
        </w:rPr>
        <w:t>.</w:t>
      </w:r>
      <w:r w:rsidRPr="0079419B">
        <w:rPr>
          <w:i/>
          <w:sz w:val="22"/>
        </w:rPr>
        <w:t>p</w:t>
      </w:r>
      <w:bookmarkEnd w:id="1"/>
      <w:proofErr w:type="spellEnd"/>
      <w:r>
        <w:rPr>
          <w:i/>
          <w:sz w:val="22"/>
        </w:rPr>
        <w:t>. i o 0,</w:t>
      </w:r>
      <w:r w:rsidR="00F11EA7">
        <w:rPr>
          <w:i/>
          <w:sz w:val="22"/>
        </w:rPr>
        <w:t>44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p.p</w:t>
      </w:r>
      <w:proofErr w:type="spellEnd"/>
      <w:r>
        <w:rPr>
          <w:i/>
          <w:sz w:val="22"/>
        </w:rPr>
        <w:t>. Dalszej poprawie jakości powinien sprzyjać głównie realny wzrost wynagrodzeń przy stabilnym poziomie stóp procentowych. Natomiast w</w:t>
      </w:r>
      <w:r w:rsidRPr="0079419B">
        <w:rPr>
          <w:i/>
          <w:sz w:val="22"/>
        </w:rPr>
        <w:t xml:space="preserve">artość Indeksu Jakości </w:t>
      </w:r>
      <w:r w:rsidR="00626F0D">
        <w:rPr>
          <w:i/>
          <w:sz w:val="22"/>
        </w:rPr>
        <w:t xml:space="preserve">kart kredytowych </w:t>
      </w:r>
      <w:r w:rsidRPr="0079419B">
        <w:rPr>
          <w:i/>
          <w:sz w:val="22"/>
        </w:rPr>
        <w:t xml:space="preserve">w </w:t>
      </w:r>
      <w:r w:rsidR="00F11EA7">
        <w:rPr>
          <w:i/>
          <w:sz w:val="22"/>
        </w:rPr>
        <w:t>marcu</w:t>
      </w:r>
      <w:r>
        <w:rPr>
          <w:i/>
          <w:sz w:val="22"/>
        </w:rPr>
        <w:t xml:space="preserve"> br.</w:t>
      </w:r>
      <w:r w:rsidRPr="0079419B">
        <w:rPr>
          <w:i/>
          <w:sz w:val="22"/>
        </w:rPr>
        <w:t xml:space="preserve"> wyniosła </w:t>
      </w:r>
      <w:r>
        <w:rPr>
          <w:i/>
          <w:sz w:val="22"/>
        </w:rPr>
        <w:t>3</w:t>
      </w:r>
      <w:r w:rsidRPr="0079419B">
        <w:rPr>
          <w:i/>
          <w:sz w:val="22"/>
        </w:rPr>
        <w:t>,</w:t>
      </w:r>
      <w:r w:rsidR="00F11EA7">
        <w:rPr>
          <w:i/>
          <w:sz w:val="22"/>
        </w:rPr>
        <w:t>6</w:t>
      </w:r>
      <w:r>
        <w:rPr>
          <w:i/>
          <w:sz w:val="22"/>
        </w:rPr>
        <w:t>4</w:t>
      </w:r>
      <w:r w:rsidRPr="0079419B">
        <w:rPr>
          <w:i/>
          <w:sz w:val="22"/>
        </w:rPr>
        <w:t>%</w:t>
      </w:r>
      <w:r>
        <w:rPr>
          <w:i/>
          <w:sz w:val="22"/>
        </w:rPr>
        <w:t xml:space="preserve"> i jest to oprócz kredytów gotówkowych najwyższa wartość Indeksu ze wszystkich Indeksów produktowych. </w:t>
      </w:r>
      <w:r w:rsidR="006008AF">
        <w:rPr>
          <w:i/>
          <w:sz w:val="22"/>
        </w:rPr>
        <w:t>Trzeba jednak odnotować, że w</w:t>
      </w:r>
      <w:r>
        <w:rPr>
          <w:i/>
          <w:sz w:val="22"/>
        </w:rPr>
        <w:t xml:space="preserve"> ujęciu rocznym wartość Indeksu </w:t>
      </w:r>
      <w:r w:rsidR="006008AF">
        <w:rPr>
          <w:i/>
          <w:sz w:val="22"/>
        </w:rPr>
        <w:t xml:space="preserve">kart kredytowych </w:t>
      </w:r>
      <w:r>
        <w:rPr>
          <w:i/>
          <w:sz w:val="22"/>
        </w:rPr>
        <w:t>spadła (poprawiła się) o (-0,4</w:t>
      </w:r>
      <w:r w:rsidR="00F11EA7">
        <w:rPr>
          <w:i/>
          <w:sz w:val="22"/>
        </w:rPr>
        <w:t>9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p.p</w:t>
      </w:r>
      <w:proofErr w:type="spellEnd"/>
      <w:r>
        <w:rPr>
          <w:i/>
          <w:sz w:val="22"/>
        </w:rPr>
        <w:t>.)</w:t>
      </w:r>
      <w:r w:rsidRPr="006B5D06">
        <w:rPr>
          <w:sz w:val="22"/>
        </w:rPr>
        <w:t xml:space="preserve"> </w:t>
      </w:r>
      <w:r w:rsidR="00A81D33">
        <w:rPr>
          <w:sz w:val="22"/>
        </w:rPr>
        <w:t xml:space="preserve">– </w:t>
      </w:r>
      <w:r w:rsidR="006008AF">
        <w:rPr>
          <w:sz w:val="22"/>
        </w:rPr>
        <w:t>mówi główny</w:t>
      </w:r>
      <w:r w:rsidR="00A81D33">
        <w:rPr>
          <w:sz w:val="22"/>
        </w:rPr>
        <w:t xml:space="preserve"> </w:t>
      </w:r>
      <w:r w:rsidR="00A81D33" w:rsidRPr="00A81D33">
        <w:rPr>
          <w:sz w:val="22"/>
        </w:rPr>
        <w:t>analityk</w:t>
      </w:r>
      <w:r w:rsidR="006008AF">
        <w:rPr>
          <w:sz w:val="22"/>
        </w:rPr>
        <w:t xml:space="preserve"> BIK</w:t>
      </w:r>
      <w:r w:rsidR="00A81D33">
        <w:rPr>
          <w:sz w:val="22"/>
        </w:rPr>
        <w:t>.</w:t>
      </w:r>
    </w:p>
    <w:p w14:paraId="36DDD263" w14:textId="77777777" w:rsidR="002B15EF" w:rsidRDefault="002B15EF" w:rsidP="0079419B">
      <w:pPr>
        <w:jc w:val="both"/>
        <w:rPr>
          <w:sz w:val="22"/>
        </w:rPr>
      </w:pPr>
    </w:p>
    <w:p w14:paraId="1FA6C139" w14:textId="14C2E4B5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</w:t>
      </w:r>
      <w:r w:rsidRPr="006008AF">
        <w:rPr>
          <w:sz w:val="22"/>
        </w:rPr>
        <w:t xml:space="preserve">są </w:t>
      </w:r>
      <w:r w:rsidR="002B15EF" w:rsidRPr="006008AF">
        <w:rPr>
          <w:sz w:val="22"/>
        </w:rPr>
        <w:t>w zakładce</w:t>
      </w:r>
      <w:r w:rsidR="002B15EF" w:rsidRPr="00BB0420">
        <w:rPr>
          <w:b/>
          <w:bCs/>
          <w:sz w:val="22"/>
        </w:rPr>
        <w:t xml:space="preserve"> </w:t>
      </w:r>
      <w:hyperlink r:id="rId9" w:history="1">
        <w:r w:rsidR="002B15EF" w:rsidRPr="00BB0420">
          <w:rPr>
            <w:rStyle w:val="Hipercze"/>
            <w:b/>
            <w:bCs/>
            <w:sz w:val="22"/>
          </w:rPr>
          <w:t>Publikacje BIK</w:t>
        </w:r>
      </w:hyperlink>
      <w:r w:rsidR="002B15EF">
        <w:rPr>
          <w:sz w:val="22"/>
        </w:rPr>
        <w:t xml:space="preserve"> </w:t>
      </w:r>
      <w:r w:rsidRPr="0079419B">
        <w:rPr>
          <w:sz w:val="22"/>
        </w:rPr>
        <w:t xml:space="preserve">oraz w sekcji </w:t>
      </w:r>
      <w:hyperlink r:id="rId10" w:history="1">
        <w:r w:rsidRPr="00BB0420">
          <w:rPr>
            <w:rStyle w:val="Hipercze"/>
            <w:b/>
            <w:bCs/>
            <w:sz w:val="22"/>
          </w:rPr>
          <w:t>Analizy rynkowe BIK</w:t>
        </w:r>
      </w:hyperlink>
      <w:r w:rsidRPr="00BB0420">
        <w:rPr>
          <w:b/>
          <w:bCs/>
          <w:sz w:val="22"/>
        </w:rPr>
        <w:t>.</w:t>
      </w:r>
      <w:r w:rsidRPr="0079419B">
        <w:rPr>
          <w:sz w:val="22"/>
        </w:rPr>
        <w:t xml:space="preserve">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4D903CEB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>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6D0F08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C1AA" w14:textId="77777777" w:rsidR="006D0F08" w:rsidRDefault="006D0F08" w:rsidP="00866834">
      <w:r>
        <w:separator/>
      </w:r>
    </w:p>
    <w:p w14:paraId="33C677A4" w14:textId="77777777" w:rsidR="006D0F08" w:rsidRDefault="006D0F08"/>
  </w:endnote>
  <w:endnote w:type="continuationSeparator" w:id="0">
    <w:p w14:paraId="7AC5CBB9" w14:textId="77777777" w:rsidR="006D0F08" w:rsidRDefault="006D0F08" w:rsidP="00866834">
      <w:r>
        <w:continuationSeparator/>
      </w:r>
    </w:p>
    <w:p w14:paraId="112569A7" w14:textId="77777777" w:rsidR="006D0F08" w:rsidRDefault="006D0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9BA5" w14:textId="77777777" w:rsidR="006D0F08" w:rsidRDefault="006D0F08" w:rsidP="00866834">
      <w:r>
        <w:separator/>
      </w:r>
    </w:p>
    <w:p w14:paraId="676DF24A" w14:textId="77777777" w:rsidR="006D0F08" w:rsidRDefault="006D0F08"/>
  </w:footnote>
  <w:footnote w:type="continuationSeparator" w:id="0">
    <w:p w14:paraId="71B0E345" w14:textId="77777777" w:rsidR="006D0F08" w:rsidRDefault="006D0F08" w:rsidP="00866834">
      <w:r>
        <w:continuationSeparator/>
      </w:r>
    </w:p>
    <w:p w14:paraId="2A0BC37B" w14:textId="77777777" w:rsidR="006D0F08" w:rsidRDefault="006D0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51D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A1AF3"/>
    <w:rsid w:val="000A72BC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6828"/>
    <w:rsid w:val="000E7D78"/>
    <w:rsid w:val="000F0569"/>
    <w:rsid w:val="000F4D9B"/>
    <w:rsid w:val="000F53B1"/>
    <w:rsid w:val="000F625E"/>
    <w:rsid w:val="0010407D"/>
    <w:rsid w:val="00107B72"/>
    <w:rsid w:val="00110551"/>
    <w:rsid w:val="00112280"/>
    <w:rsid w:val="00112B45"/>
    <w:rsid w:val="00113BB9"/>
    <w:rsid w:val="0011507D"/>
    <w:rsid w:val="00122B86"/>
    <w:rsid w:val="001247B8"/>
    <w:rsid w:val="0013027F"/>
    <w:rsid w:val="00131717"/>
    <w:rsid w:val="00131D44"/>
    <w:rsid w:val="001322E9"/>
    <w:rsid w:val="00134202"/>
    <w:rsid w:val="00135437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20B0"/>
    <w:rsid w:val="001B672B"/>
    <w:rsid w:val="001B7EBE"/>
    <w:rsid w:val="001C0FA3"/>
    <w:rsid w:val="001C47B8"/>
    <w:rsid w:val="001C6E9A"/>
    <w:rsid w:val="001D1743"/>
    <w:rsid w:val="001D2B74"/>
    <w:rsid w:val="001E086F"/>
    <w:rsid w:val="001E2227"/>
    <w:rsid w:val="001E4E47"/>
    <w:rsid w:val="001E7E8E"/>
    <w:rsid w:val="001F035B"/>
    <w:rsid w:val="001F2E74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158F5"/>
    <w:rsid w:val="0022264D"/>
    <w:rsid w:val="00222683"/>
    <w:rsid w:val="00227E51"/>
    <w:rsid w:val="00231524"/>
    <w:rsid w:val="00233668"/>
    <w:rsid w:val="00233C65"/>
    <w:rsid w:val="00234D12"/>
    <w:rsid w:val="0023511B"/>
    <w:rsid w:val="00237F5F"/>
    <w:rsid w:val="00241AB6"/>
    <w:rsid w:val="002423B3"/>
    <w:rsid w:val="002436C3"/>
    <w:rsid w:val="00247326"/>
    <w:rsid w:val="00250247"/>
    <w:rsid w:val="00252D45"/>
    <w:rsid w:val="00253C6E"/>
    <w:rsid w:val="00263BB5"/>
    <w:rsid w:val="00267445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30CF"/>
    <w:rsid w:val="00294777"/>
    <w:rsid w:val="002971C2"/>
    <w:rsid w:val="002A2029"/>
    <w:rsid w:val="002A26B7"/>
    <w:rsid w:val="002A3F90"/>
    <w:rsid w:val="002A5760"/>
    <w:rsid w:val="002A60E4"/>
    <w:rsid w:val="002A63E3"/>
    <w:rsid w:val="002A7109"/>
    <w:rsid w:val="002B15EF"/>
    <w:rsid w:val="002B31D5"/>
    <w:rsid w:val="002B39EF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62B8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0F67"/>
    <w:rsid w:val="00335E10"/>
    <w:rsid w:val="00335F9F"/>
    <w:rsid w:val="00336816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5766"/>
    <w:rsid w:val="00397F63"/>
    <w:rsid w:val="003A0292"/>
    <w:rsid w:val="003A3328"/>
    <w:rsid w:val="003A3411"/>
    <w:rsid w:val="003A3965"/>
    <w:rsid w:val="003A6C9B"/>
    <w:rsid w:val="003B07B9"/>
    <w:rsid w:val="003B0E2A"/>
    <w:rsid w:val="003B13E9"/>
    <w:rsid w:val="003B53AC"/>
    <w:rsid w:val="003B6EC0"/>
    <w:rsid w:val="003C3E89"/>
    <w:rsid w:val="003C62D5"/>
    <w:rsid w:val="003C788B"/>
    <w:rsid w:val="003D2298"/>
    <w:rsid w:val="003D2A66"/>
    <w:rsid w:val="003D58ED"/>
    <w:rsid w:val="003D5B8B"/>
    <w:rsid w:val="003D6E83"/>
    <w:rsid w:val="003D7126"/>
    <w:rsid w:val="003D7518"/>
    <w:rsid w:val="003E03E0"/>
    <w:rsid w:val="003E20F1"/>
    <w:rsid w:val="003E3538"/>
    <w:rsid w:val="003E3760"/>
    <w:rsid w:val="003E64ED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577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5D7F"/>
    <w:rsid w:val="0045760C"/>
    <w:rsid w:val="00457BF3"/>
    <w:rsid w:val="004612E9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7A"/>
    <w:rsid w:val="00491DB1"/>
    <w:rsid w:val="0049313A"/>
    <w:rsid w:val="004A20B3"/>
    <w:rsid w:val="004A2397"/>
    <w:rsid w:val="004A28E8"/>
    <w:rsid w:val="004C1DF8"/>
    <w:rsid w:val="004C3FA7"/>
    <w:rsid w:val="004C643D"/>
    <w:rsid w:val="004D05C5"/>
    <w:rsid w:val="004D7731"/>
    <w:rsid w:val="004E54E4"/>
    <w:rsid w:val="004E618E"/>
    <w:rsid w:val="004E78B3"/>
    <w:rsid w:val="004F1E7F"/>
    <w:rsid w:val="004F310C"/>
    <w:rsid w:val="004F3147"/>
    <w:rsid w:val="004F5805"/>
    <w:rsid w:val="004F5815"/>
    <w:rsid w:val="0050297C"/>
    <w:rsid w:val="00504309"/>
    <w:rsid w:val="00505683"/>
    <w:rsid w:val="0051504F"/>
    <w:rsid w:val="00515DAB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03E"/>
    <w:rsid w:val="00551416"/>
    <w:rsid w:val="005537B1"/>
    <w:rsid w:val="005564F1"/>
    <w:rsid w:val="00557AA1"/>
    <w:rsid w:val="0056157B"/>
    <w:rsid w:val="00564F87"/>
    <w:rsid w:val="00566404"/>
    <w:rsid w:val="00567E8C"/>
    <w:rsid w:val="005703EE"/>
    <w:rsid w:val="0057661A"/>
    <w:rsid w:val="00577C19"/>
    <w:rsid w:val="00582771"/>
    <w:rsid w:val="005827C5"/>
    <w:rsid w:val="0058464D"/>
    <w:rsid w:val="00590159"/>
    <w:rsid w:val="00593E95"/>
    <w:rsid w:val="005963BE"/>
    <w:rsid w:val="0059732C"/>
    <w:rsid w:val="005A03F9"/>
    <w:rsid w:val="005A3068"/>
    <w:rsid w:val="005A435C"/>
    <w:rsid w:val="005A4836"/>
    <w:rsid w:val="005A5242"/>
    <w:rsid w:val="005B305F"/>
    <w:rsid w:val="005C0301"/>
    <w:rsid w:val="005C29A2"/>
    <w:rsid w:val="005C3666"/>
    <w:rsid w:val="005C5139"/>
    <w:rsid w:val="005C68E4"/>
    <w:rsid w:val="005D0241"/>
    <w:rsid w:val="005D030A"/>
    <w:rsid w:val="005D1495"/>
    <w:rsid w:val="005D7167"/>
    <w:rsid w:val="005E0EB0"/>
    <w:rsid w:val="005E173C"/>
    <w:rsid w:val="005E5D86"/>
    <w:rsid w:val="005E6697"/>
    <w:rsid w:val="005E6CB2"/>
    <w:rsid w:val="005F0CA6"/>
    <w:rsid w:val="006008AF"/>
    <w:rsid w:val="0060157B"/>
    <w:rsid w:val="00601D37"/>
    <w:rsid w:val="00606921"/>
    <w:rsid w:val="00607426"/>
    <w:rsid w:val="00610045"/>
    <w:rsid w:val="00612B39"/>
    <w:rsid w:val="006131A4"/>
    <w:rsid w:val="00614AC9"/>
    <w:rsid w:val="00615CC0"/>
    <w:rsid w:val="00623EF4"/>
    <w:rsid w:val="00624ED5"/>
    <w:rsid w:val="0062535F"/>
    <w:rsid w:val="00626F0D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D06"/>
    <w:rsid w:val="006B5FBF"/>
    <w:rsid w:val="006B762E"/>
    <w:rsid w:val="006B7D8F"/>
    <w:rsid w:val="006B7E43"/>
    <w:rsid w:val="006C0978"/>
    <w:rsid w:val="006C1015"/>
    <w:rsid w:val="006C2601"/>
    <w:rsid w:val="006C4F1D"/>
    <w:rsid w:val="006C7B83"/>
    <w:rsid w:val="006D0610"/>
    <w:rsid w:val="006D0F08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5FD7"/>
    <w:rsid w:val="006E733D"/>
    <w:rsid w:val="006F09D5"/>
    <w:rsid w:val="006F1DAC"/>
    <w:rsid w:val="006F2F88"/>
    <w:rsid w:val="006F4FCF"/>
    <w:rsid w:val="006F5810"/>
    <w:rsid w:val="006F72EF"/>
    <w:rsid w:val="00702BD7"/>
    <w:rsid w:val="0070349D"/>
    <w:rsid w:val="007042E5"/>
    <w:rsid w:val="007051F8"/>
    <w:rsid w:val="00710943"/>
    <w:rsid w:val="007112D5"/>
    <w:rsid w:val="0071191B"/>
    <w:rsid w:val="0071324F"/>
    <w:rsid w:val="00713260"/>
    <w:rsid w:val="0071601E"/>
    <w:rsid w:val="00722204"/>
    <w:rsid w:val="0072379F"/>
    <w:rsid w:val="00724076"/>
    <w:rsid w:val="00725618"/>
    <w:rsid w:val="00726604"/>
    <w:rsid w:val="00737001"/>
    <w:rsid w:val="00737767"/>
    <w:rsid w:val="00740474"/>
    <w:rsid w:val="007428FB"/>
    <w:rsid w:val="007433A0"/>
    <w:rsid w:val="00745D1B"/>
    <w:rsid w:val="007504B1"/>
    <w:rsid w:val="007550F9"/>
    <w:rsid w:val="00761785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2070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49A5"/>
    <w:rsid w:val="00805DF6"/>
    <w:rsid w:val="00806733"/>
    <w:rsid w:val="00807194"/>
    <w:rsid w:val="008116F9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551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56CD0"/>
    <w:rsid w:val="008628DC"/>
    <w:rsid w:val="00866834"/>
    <w:rsid w:val="0086772F"/>
    <w:rsid w:val="00867CB5"/>
    <w:rsid w:val="00872F41"/>
    <w:rsid w:val="00873CF9"/>
    <w:rsid w:val="0088285A"/>
    <w:rsid w:val="00883D27"/>
    <w:rsid w:val="00883FF1"/>
    <w:rsid w:val="008840F8"/>
    <w:rsid w:val="00886006"/>
    <w:rsid w:val="0089120C"/>
    <w:rsid w:val="008917A1"/>
    <w:rsid w:val="008A0736"/>
    <w:rsid w:val="008A0FD0"/>
    <w:rsid w:val="008A2121"/>
    <w:rsid w:val="008A3A55"/>
    <w:rsid w:val="008A4361"/>
    <w:rsid w:val="008A5D93"/>
    <w:rsid w:val="008B2062"/>
    <w:rsid w:val="008B2F65"/>
    <w:rsid w:val="008B3792"/>
    <w:rsid w:val="008B4DBE"/>
    <w:rsid w:val="008B5D60"/>
    <w:rsid w:val="008C1729"/>
    <w:rsid w:val="008C24BE"/>
    <w:rsid w:val="008C3CCC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1475"/>
    <w:rsid w:val="00906790"/>
    <w:rsid w:val="0091082D"/>
    <w:rsid w:val="00911D5C"/>
    <w:rsid w:val="009154F2"/>
    <w:rsid w:val="009166BF"/>
    <w:rsid w:val="00920006"/>
    <w:rsid w:val="009225C1"/>
    <w:rsid w:val="0092387C"/>
    <w:rsid w:val="0092494C"/>
    <w:rsid w:val="00925329"/>
    <w:rsid w:val="00927D04"/>
    <w:rsid w:val="00930267"/>
    <w:rsid w:val="0093027C"/>
    <w:rsid w:val="009310FE"/>
    <w:rsid w:val="00931732"/>
    <w:rsid w:val="00931C51"/>
    <w:rsid w:val="00931D58"/>
    <w:rsid w:val="00933A3A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4E74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51BF"/>
    <w:rsid w:val="009A6984"/>
    <w:rsid w:val="009B0D7E"/>
    <w:rsid w:val="009B1BAB"/>
    <w:rsid w:val="009B525F"/>
    <w:rsid w:val="009B611E"/>
    <w:rsid w:val="009C061D"/>
    <w:rsid w:val="009C0766"/>
    <w:rsid w:val="009C07B7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3F4C"/>
    <w:rsid w:val="009E4A7E"/>
    <w:rsid w:val="009E72F1"/>
    <w:rsid w:val="009F177E"/>
    <w:rsid w:val="009F4426"/>
    <w:rsid w:val="009F5B2B"/>
    <w:rsid w:val="00A010A7"/>
    <w:rsid w:val="00A03EFC"/>
    <w:rsid w:val="00A11066"/>
    <w:rsid w:val="00A1115D"/>
    <w:rsid w:val="00A11BB9"/>
    <w:rsid w:val="00A11FD5"/>
    <w:rsid w:val="00A163C1"/>
    <w:rsid w:val="00A16EB4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54326"/>
    <w:rsid w:val="00A64541"/>
    <w:rsid w:val="00A64BD3"/>
    <w:rsid w:val="00A72BE7"/>
    <w:rsid w:val="00A7302D"/>
    <w:rsid w:val="00A7543E"/>
    <w:rsid w:val="00A7657A"/>
    <w:rsid w:val="00A80FD0"/>
    <w:rsid w:val="00A81D33"/>
    <w:rsid w:val="00A82827"/>
    <w:rsid w:val="00A82E57"/>
    <w:rsid w:val="00A85D65"/>
    <w:rsid w:val="00A86E9E"/>
    <w:rsid w:val="00A87FFE"/>
    <w:rsid w:val="00A944A1"/>
    <w:rsid w:val="00A94C25"/>
    <w:rsid w:val="00AA1576"/>
    <w:rsid w:val="00AA4804"/>
    <w:rsid w:val="00AA4A14"/>
    <w:rsid w:val="00AA4FB6"/>
    <w:rsid w:val="00AA5ABA"/>
    <w:rsid w:val="00AA5B56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4699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619E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A5D7D"/>
    <w:rsid w:val="00BB0420"/>
    <w:rsid w:val="00BB3391"/>
    <w:rsid w:val="00BB73F2"/>
    <w:rsid w:val="00BB7889"/>
    <w:rsid w:val="00BC20E2"/>
    <w:rsid w:val="00BC699E"/>
    <w:rsid w:val="00BC6DD3"/>
    <w:rsid w:val="00BD042C"/>
    <w:rsid w:val="00BD0AD6"/>
    <w:rsid w:val="00BD23A6"/>
    <w:rsid w:val="00BD2D5C"/>
    <w:rsid w:val="00BD32DE"/>
    <w:rsid w:val="00BD6260"/>
    <w:rsid w:val="00BD684A"/>
    <w:rsid w:val="00BE15DF"/>
    <w:rsid w:val="00BE1AAA"/>
    <w:rsid w:val="00BE3617"/>
    <w:rsid w:val="00BE40FB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1713A"/>
    <w:rsid w:val="00C213D6"/>
    <w:rsid w:val="00C22D2A"/>
    <w:rsid w:val="00C24F7E"/>
    <w:rsid w:val="00C250DF"/>
    <w:rsid w:val="00C25E6E"/>
    <w:rsid w:val="00C26956"/>
    <w:rsid w:val="00C277A7"/>
    <w:rsid w:val="00C27BFF"/>
    <w:rsid w:val="00C30A32"/>
    <w:rsid w:val="00C3236C"/>
    <w:rsid w:val="00C356C6"/>
    <w:rsid w:val="00C40B85"/>
    <w:rsid w:val="00C43822"/>
    <w:rsid w:val="00C50374"/>
    <w:rsid w:val="00C5064F"/>
    <w:rsid w:val="00C54AA6"/>
    <w:rsid w:val="00C551AC"/>
    <w:rsid w:val="00C5786F"/>
    <w:rsid w:val="00C60CD0"/>
    <w:rsid w:val="00C662DD"/>
    <w:rsid w:val="00C66A54"/>
    <w:rsid w:val="00C71E48"/>
    <w:rsid w:val="00C71FD5"/>
    <w:rsid w:val="00C72131"/>
    <w:rsid w:val="00C724D9"/>
    <w:rsid w:val="00C74D45"/>
    <w:rsid w:val="00C76E84"/>
    <w:rsid w:val="00C80308"/>
    <w:rsid w:val="00C80BB4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2632"/>
    <w:rsid w:val="00CA6F63"/>
    <w:rsid w:val="00CB2A6D"/>
    <w:rsid w:val="00CB44DA"/>
    <w:rsid w:val="00CB4F57"/>
    <w:rsid w:val="00CB618B"/>
    <w:rsid w:val="00CB6C23"/>
    <w:rsid w:val="00CB7827"/>
    <w:rsid w:val="00CC0046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43D7C"/>
    <w:rsid w:val="00D52D05"/>
    <w:rsid w:val="00D5390B"/>
    <w:rsid w:val="00D6077A"/>
    <w:rsid w:val="00D61BE6"/>
    <w:rsid w:val="00D6359F"/>
    <w:rsid w:val="00D678E4"/>
    <w:rsid w:val="00D706FB"/>
    <w:rsid w:val="00D72E52"/>
    <w:rsid w:val="00D74346"/>
    <w:rsid w:val="00D800F9"/>
    <w:rsid w:val="00D81036"/>
    <w:rsid w:val="00D82E75"/>
    <w:rsid w:val="00D84332"/>
    <w:rsid w:val="00D84F93"/>
    <w:rsid w:val="00D85799"/>
    <w:rsid w:val="00D867A9"/>
    <w:rsid w:val="00D91E68"/>
    <w:rsid w:val="00D921F4"/>
    <w:rsid w:val="00D92A09"/>
    <w:rsid w:val="00D93952"/>
    <w:rsid w:val="00D94A5A"/>
    <w:rsid w:val="00DA0AAF"/>
    <w:rsid w:val="00DA39E5"/>
    <w:rsid w:val="00DA4196"/>
    <w:rsid w:val="00DB7722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1DF1"/>
    <w:rsid w:val="00DF229F"/>
    <w:rsid w:val="00DF7844"/>
    <w:rsid w:val="00E0073D"/>
    <w:rsid w:val="00E021C1"/>
    <w:rsid w:val="00E04101"/>
    <w:rsid w:val="00E07D82"/>
    <w:rsid w:val="00E10EB4"/>
    <w:rsid w:val="00E12C28"/>
    <w:rsid w:val="00E12E34"/>
    <w:rsid w:val="00E14964"/>
    <w:rsid w:val="00E154DC"/>
    <w:rsid w:val="00E16373"/>
    <w:rsid w:val="00E20CD9"/>
    <w:rsid w:val="00E23BC8"/>
    <w:rsid w:val="00E23D6B"/>
    <w:rsid w:val="00E27C82"/>
    <w:rsid w:val="00E3106F"/>
    <w:rsid w:val="00E32074"/>
    <w:rsid w:val="00E32A60"/>
    <w:rsid w:val="00E32FFF"/>
    <w:rsid w:val="00E339B5"/>
    <w:rsid w:val="00E35780"/>
    <w:rsid w:val="00E37CD9"/>
    <w:rsid w:val="00E41696"/>
    <w:rsid w:val="00E43179"/>
    <w:rsid w:val="00E43C32"/>
    <w:rsid w:val="00E516DF"/>
    <w:rsid w:val="00E52642"/>
    <w:rsid w:val="00E53739"/>
    <w:rsid w:val="00E544A0"/>
    <w:rsid w:val="00E57453"/>
    <w:rsid w:val="00E6625F"/>
    <w:rsid w:val="00E70F66"/>
    <w:rsid w:val="00E720C3"/>
    <w:rsid w:val="00E72C4D"/>
    <w:rsid w:val="00E73CE3"/>
    <w:rsid w:val="00E747AE"/>
    <w:rsid w:val="00E81E48"/>
    <w:rsid w:val="00E83BB4"/>
    <w:rsid w:val="00E86BFC"/>
    <w:rsid w:val="00E86ED1"/>
    <w:rsid w:val="00E93E15"/>
    <w:rsid w:val="00E95E2F"/>
    <w:rsid w:val="00EA0FFD"/>
    <w:rsid w:val="00EA1DB9"/>
    <w:rsid w:val="00EA49A0"/>
    <w:rsid w:val="00EA7273"/>
    <w:rsid w:val="00EB2614"/>
    <w:rsid w:val="00EB46E0"/>
    <w:rsid w:val="00EB4A27"/>
    <w:rsid w:val="00EC12E7"/>
    <w:rsid w:val="00EC12EB"/>
    <w:rsid w:val="00EC3D3A"/>
    <w:rsid w:val="00ED03ED"/>
    <w:rsid w:val="00ED14EC"/>
    <w:rsid w:val="00ED30BE"/>
    <w:rsid w:val="00ED31F7"/>
    <w:rsid w:val="00ED68B5"/>
    <w:rsid w:val="00EE05FD"/>
    <w:rsid w:val="00EE0E58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0989"/>
    <w:rsid w:val="00F11EA7"/>
    <w:rsid w:val="00F13DDF"/>
    <w:rsid w:val="00F14991"/>
    <w:rsid w:val="00F1646A"/>
    <w:rsid w:val="00F17865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1F41"/>
    <w:rsid w:val="00F53DCC"/>
    <w:rsid w:val="00F56E5E"/>
    <w:rsid w:val="00F611BC"/>
    <w:rsid w:val="00F63136"/>
    <w:rsid w:val="00F63C51"/>
    <w:rsid w:val="00F669CA"/>
    <w:rsid w:val="00F74160"/>
    <w:rsid w:val="00F75F29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C32D3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dia.bik.pl/publikacje/4314" TargetMode="External"/><Relationship Id="rId14" Type="http://schemas.openxmlformats.org/officeDocument/2006/relationships/hyperlink" Target="https://media.bik.pl/analizy-rynk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6</cp:revision>
  <cp:lastPrinted>2024-04-23T07:10:00Z</cp:lastPrinted>
  <dcterms:created xsi:type="dcterms:W3CDTF">2024-04-22T15:01:00Z</dcterms:created>
  <dcterms:modified xsi:type="dcterms:W3CDTF">2024-04-23T07:10:00Z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