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7DAF" w14:textId="77777777" w:rsidR="00244BE8" w:rsidRDefault="00244BE8" w:rsidP="00244BE8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0472A6" wp14:editId="5BAB865A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02636B69" w14:textId="3739E279" w:rsidR="00244BE8" w:rsidRDefault="009815C7" w:rsidP="00244BE8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23</w:t>
      </w:r>
      <w:r w:rsidR="00244BE8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.04.2024 </w:t>
      </w:r>
    </w:p>
    <w:p w14:paraId="3B1C3D8A" w14:textId="44B9871E" w:rsidR="00244BE8" w:rsidRDefault="00630121" w:rsidP="00244BE8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Bank Pekao </w:t>
      </w:r>
      <w:r w:rsidR="007D053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na podium rankingu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Złotego Bankiera w </w:t>
      </w:r>
      <w:r w:rsidR="007D053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czterech kategoriach</w:t>
      </w:r>
    </w:p>
    <w:p w14:paraId="45553199" w14:textId="2C528DB6" w:rsidR="00952DE3" w:rsidRDefault="00126D19" w:rsidP="007D053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Bank Pekao S.A. </w:t>
      </w:r>
      <w:r w:rsidR="00630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zdobywa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miejsce</w:t>
      </w:r>
      <w:r w:rsidR="00630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rankingu</w:t>
      </w:r>
      <w:r w:rsidR="00630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Złot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630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Bankier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2024, </w:t>
      </w:r>
      <w:r w:rsidR="00BB1D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organizowan</w:t>
      </w:r>
      <w:r w:rsidR="005F69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375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Bankier.pl i Puls Biznesu, w kategoriach: konto osobiste, konto dla dziecka, kredyt hipoteczny oraz design karty płatniczej. Produkty oferowane przez bank zostały docenione za atrakcyjną ofertę</w:t>
      </w:r>
      <w:r w:rsidR="00BB1D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52D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walory estetyczne i edukacyjne karty</w:t>
      </w:r>
      <w:r w:rsidR="008829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Mastercard </w:t>
      </w:r>
      <w:proofErr w:type="spellStart"/>
      <w:r w:rsidR="008829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PeoPay</w:t>
      </w:r>
      <w:proofErr w:type="spellEnd"/>
      <w:r w:rsidR="008829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KIDS</w:t>
      </w:r>
      <w:r w:rsidR="00952D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5E204BF" w14:textId="2901CE54" w:rsidR="00DF1FB7" w:rsidRPr="00E86720" w:rsidRDefault="00244BE8" w:rsidP="007D053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121">
        <w:rPr>
          <w:rFonts w:ascii="Arial" w:eastAsia="Times New Roman" w:hAnsi="Arial" w:cs="Arial"/>
          <w:lang w:eastAsia="pl-PL"/>
        </w:rPr>
        <w:br/>
      </w:r>
      <w:r w:rsidR="002E798F">
        <w:rPr>
          <w:rFonts w:ascii="Arial" w:eastAsia="Times New Roman" w:hAnsi="Arial" w:cs="Arial"/>
          <w:lang w:eastAsia="pl-PL"/>
        </w:rPr>
        <w:t xml:space="preserve">Podczas analizy </w:t>
      </w:r>
      <w:r w:rsidR="00DF1FB7">
        <w:rPr>
          <w:rFonts w:ascii="Arial" w:eastAsia="Times New Roman" w:hAnsi="Arial" w:cs="Arial"/>
          <w:lang w:eastAsia="pl-PL"/>
        </w:rPr>
        <w:t xml:space="preserve">dostępnych na rynku </w:t>
      </w:r>
      <w:r w:rsidR="002E798F">
        <w:rPr>
          <w:rFonts w:ascii="Arial" w:eastAsia="Times New Roman" w:hAnsi="Arial" w:cs="Arial"/>
          <w:lang w:eastAsia="pl-PL"/>
        </w:rPr>
        <w:t xml:space="preserve">kont </w:t>
      </w:r>
      <w:r w:rsidR="00DF1FB7">
        <w:rPr>
          <w:rFonts w:ascii="Arial" w:eastAsia="Times New Roman" w:hAnsi="Arial" w:cs="Arial"/>
          <w:lang w:eastAsia="pl-PL"/>
        </w:rPr>
        <w:t>osobistych</w:t>
      </w:r>
      <w:r w:rsidR="002E798F">
        <w:rPr>
          <w:rFonts w:ascii="Arial" w:eastAsia="Times New Roman" w:hAnsi="Arial" w:cs="Arial"/>
          <w:lang w:eastAsia="pl-PL"/>
        </w:rPr>
        <w:t xml:space="preserve"> jury brało pod uwagę </w:t>
      </w:r>
      <w:r w:rsidR="00DF1FB7">
        <w:rPr>
          <w:rFonts w:ascii="Arial" w:eastAsia="Times New Roman" w:hAnsi="Arial" w:cs="Arial"/>
          <w:lang w:eastAsia="pl-PL"/>
        </w:rPr>
        <w:t>warunki cenowe</w:t>
      </w:r>
      <w:r w:rsidR="00BB1D5E">
        <w:rPr>
          <w:rFonts w:ascii="Arial" w:eastAsia="Times New Roman" w:hAnsi="Arial" w:cs="Arial"/>
          <w:lang w:eastAsia="pl-PL"/>
        </w:rPr>
        <w:t xml:space="preserve"> podstawowego pakietu usług</w:t>
      </w:r>
      <w:r w:rsidR="00DF1FB7">
        <w:rPr>
          <w:rFonts w:ascii="Arial" w:eastAsia="Times New Roman" w:hAnsi="Arial" w:cs="Arial"/>
          <w:lang w:eastAsia="pl-PL"/>
        </w:rPr>
        <w:t xml:space="preserve"> oraz ofertę oszczędnościową, dołączoną do prowadzonego rachunku. </w:t>
      </w:r>
      <w:r w:rsidR="002E798F">
        <w:rPr>
          <w:rFonts w:ascii="Arial" w:eastAsia="Times New Roman" w:hAnsi="Arial" w:cs="Arial"/>
          <w:lang w:eastAsia="pl-PL"/>
        </w:rPr>
        <w:t xml:space="preserve">Według rankingu, oferowane przez Pekao, Konto </w:t>
      </w:r>
      <w:proofErr w:type="spellStart"/>
      <w:r w:rsidR="002E798F">
        <w:rPr>
          <w:rFonts w:ascii="Arial" w:eastAsia="Times New Roman" w:hAnsi="Arial" w:cs="Arial"/>
          <w:lang w:eastAsia="pl-PL"/>
        </w:rPr>
        <w:t>Przekorzystne</w:t>
      </w:r>
      <w:proofErr w:type="spellEnd"/>
      <w:r w:rsidR="002E798F">
        <w:rPr>
          <w:rFonts w:ascii="Arial" w:eastAsia="Times New Roman" w:hAnsi="Arial" w:cs="Arial"/>
          <w:lang w:eastAsia="pl-PL"/>
        </w:rPr>
        <w:t xml:space="preserve"> jest dobrze przemyślanym produktem dla klienta detalicznego</w:t>
      </w:r>
      <w:r w:rsidR="00DF1FB7">
        <w:rPr>
          <w:rFonts w:ascii="Arial" w:eastAsia="Times New Roman" w:hAnsi="Arial" w:cs="Arial"/>
          <w:lang w:eastAsia="pl-PL"/>
        </w:rPr>
        <w:t xml:space="preserve">, które zyskuje dzięki usprawnieniu aplikacji mobilnej </w:t>
      </w:r>
      <w:proofErr w:type="spellStart"/>
      <w:r w:rsidR="00DF1FB7">
        <w:rPr>
          <w:rFonts w:ascii="Arial" w:eastAsia="Times New Roman" w:hAnsi="Arial" w:cs="Arial"/>
          <w:lang w:eastAsia="pl-PL"/>
        </w:rPr>
        <w:t>PeoPay</w:t>
      </w:r>
      <w:proofErr w:type="spellEnd"/>
      <w:r w:rsidR="00DF1FB7">
        <w:rPr>
          <w:rFonts w:ascii="Arial" w:eastAsia="Times New Roman" w:hAnsi="Arial" w:cs="Arial"/>
          <w:lang w:eastAsia="pl-PL"/>
        </w:rPr>
        <w:t xml:space="preserve">. </w:t>
      </w:r>
    </w:p>
    <w:p w14:paraId="398E0943" w14:textId="521733C3" w:rsidR="009815C7" w:rsidRDefault="00DF1FB7" w:rsidP="007D0537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konkursie wyróżnion</w:t>
      </w:r>
      <w:r w:rsidR="004C35D1">
        <w:rPr>
          <w:rFonts w:ascii="Arial" w:eastAsia="Times New Roman" w:hAnsi="Arial" w:cs="Arial"/>
          <w:lang w:eastAsia="pl-PL"/>
        </w:rPr>
        <w:t>y również został</w:t>
      </w:r>
      <w:r>
        <w:rPr>
          <w:rFonts w:ascii="Arial" w:eastAsia="Times New Roman" w:hAnsi="Arial" w:cs="Arial"/>
          <w:lang w:eastAsia="pl-PL"/>
        </w:rPr>
        <w:t xml:space="preserve"> </w:t>
      </w:r>
      <w:r w:rsidR="004C35D1">
        <w:rPr>
          <w:rFonts w:ascii="Arial" w:eastAsia="Times New Roman" w:hAnsi="Arial" w:cs="Arial"/>
          <w:lang w:eastAsia="pl-PL"/>
        </w:rPr>
        <w:t>pakiet</w:t>
      </w:r>
      <w:r>
        <w:rPr>
          <w:rFonts w:ascii="Arial" w:eastAsia="Times New Roman" w:hAnsi="Arial" w:cs="Arial"/>
          <w:lang w:eastAsia="pl-PL"/>
        </w:rPr>
        <w:t xml:space="preserve"> dla najmłodszych, któr</w:t>
      </w:r>
      <w:r w:rsidR="005F69C8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uznan</w:t>
      </w:r>
      <w:r w:rsidR="00BB1D5E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 za jeden z najlepszych rachunków tego typu</w:t>
      </w:r>
      <w:r w:rsidR="00BB1D5E">
        <w:rPr>
          <w:rFonts w:ascii="Arial" w:eastAsia="Times New Roman" w:hAnsi="Arial" w:cs="Arial"/>
          <w:lang w:eastAsia="pl-PL"/>
        </w:rPr>
        <w:t xml:space="preserve">. </w:t>
      </w:r>
      <w:r w:rsidR="004C35D1">
        <w:rPr>
          <w:rFonts w:ascii="Arial" w:eastAsia="Times New Roman" w:hAnsi="Arial" w:cs="Arial"/>
          <w:lang w:eastAsia="pl-PL"/>
        </w:rPr>
        <w:t xml:space="preserve">Na ocenę wpływ miały czynniki: </w:t>
      </w:r>
      <w:r>
        <w:rPr>
          <w:rFonts w:ascii="Arial" w:eastAsia="Times New Roman" w:hAnsi="Arial" w:cs="Arial"/>
          <w:lang w:eastAsia="pl-PL"/>
        </w:rPr>
        <w:t>brak opłat za podstawowe czynności bankowe oraz stale poprawiając</w:t>
      </w:r>
      <w:r w:rsidR="004C35D1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się </w:t>
      </w:r>
      <w:r w:rsidR="004C35D1">
        <w:rPr>
          <w:rFonts w:ascii="Arial" w:eastAsia="Times New Roman" w:hAnsi="Arial" w:cs="Arial"/>
          <w:lang w:eastAsia="pl-PL"/>
        </w:rPr>
        <w:t>oferta</w:t>
      </w:r>
      <w:r>
        <w:rPr>
          <w:rFonts w:ascii="Arial" w:eastAsia="Times New Roman" w:hAnsi="Arial" w:cs="Arial"/>
          <w:lang w:eastAsia="pl-PL"/>
        </w:rPr>
        <w:t>, w tym wdrożenie gry edukacyjnej</w:t>
      </w:r>
      <w:r w:rsidR="004C35D1">
        <w:rPr>
          <w:rFonts w:ascii="Arial" w:eastAsia="Times New Roman" w:hAnsi="Arial" w:cs="Arial"/>
          <w:lang w:eastAsia="pl-PL"/>
        </w:rPr>
        <w:t xml:space="preserve"> do aplikacji</w:t>
      </w:r>
      <w:r>
        <w:rPr>
          <w:rFonts w:ascii="Arial" w:eastAsia="Times New Roman" w:hAnsi="Arial" w:cs="Arial"/>
          <w:lang w:eastAsia="pl-PL"/>
        </w:rPr>
        <w:t xml:space="preserve">. </w:t>
      </w:r>
      <w:r w:rsidR="0066175E">
        <w:rPr>
          <w:rFonts w:ascii="Arial" w:eastAsia="Times New Roman" w:hAnsi="Arial" w:cs="Arial"/>
          <w:lang w:eastAsia="pl-PL"/>
        </w:rPr>
        <w:t>I</w:t>
      </w:r>
      <w:r w:rsidR="004C4294">
        <w:rPr>
          <w:rFonts w:ascii="Arial" w:eastAsia="Times New Roman" w:hAnsi="Arial" w:cs="Arial"/>
          <w:lang w:eastAsia="pl-PL"/>
        </w:rPr>
        <w:t>nternauci</w:t>
      </w:r>
      <w:r w:rsidR="006A554A">
        <w:rPr>
          <w:rFonts w:ascii="Arial" w:eastAsia="Times New Roman" w:hAnsi="Arial" w:cs="Arial"/>
          <w:lang w:eastAsia="pl-PL"/>
        </w:rPr>
        <w:t>,</w:t>
      </w:r>
      <w:r w:rsidR="004C4294">
        <w:rPr>
          <w:rFonts w:ascii="Arial" w:eastAsia="Times New Roman" w:hAnsi="Arial" w:cs="Arial"/>
          <w:lang w:eastAsia="pl-PL"/>
        </w:rPr>
        <w:t xml:space="preserve"> w trackie głosowania </w:t>
      </w:r>
      <w:r w:rsidR="006A554A">
        <w:rPr>
          <w:rFonts w:ascii="Arial" w:eastAsia="Times New Roman" w:hAnsi="Arial" w:cs="Arial"/>
          <w:lang w:eastAsia="pl-PL"/>
        </w:rPr>
        <w:t xml:space="preserve">online, </w:t>
      </w:r>
      <w:r>
        <w:rPr>
          <w:rFonts w:ascii="Arial" w:eastAsia="Times New Roman" w:hAnsi="Arial" w:cs="Arial"/>
          <w:lang w:eastAsia="pl-PL"/>
        </w:rPr>
        <w:t>doceni</w:t>
      </w:r>
      <w:r w:rsidR="004C4294">
        <w:rPr>
          <w:rFonts w:ascii="Arial" w:eastAsia="Times New Roman" w:hAnsi="Arial" w:cs="Arial"/>
          <w:lang w:eastAsia="pl-PL"/>
        </w:rPr>
        <w:t>li</w:t>
      </w:r>
      <w:r w:rsidR="0066175E">
        <w:rPr>
          <w:rFonts w:ascii="Arial" w:eastAsia="Times New Roman" w:hAnsi="Arial" w:cs="Arial"/>
          <w:lang w:eastAsia="pl-PL"/>
        </w:rPr>
        <w:t xml:space="preserve"> zaś</w:t>
      </w:r>
      <w:r>
        <w:rPr>
          <w:rFonts w:ascii="Arial" w:eastAsia="Times New Roman" w:hAnsi="Arial" w:cs="Arial"/>
          <w:lang w:eastAsia="pl-PL"/>
        </w:rPr>
        <w:t xml:space="preserve"> design karty Mastercard </w:t>
      </w:r>
      <w:proofErr w:type="spellStart"/>
      <w:r w:rsidR="009815C7">
        <w:rPr>
          <w:rFonts w:ascii="Arial" w:eastAsia="Times New Roman" w:hAnsi="Arial" w:cs="Arial"/>
          <w:lang w:eastAsia="pl-PL"/>
        </w:rPr>
        <w:t>PeoPay</w:t>
      </w:r>
      <w:proofErr w:type="spellEnd"/>
      <w:r w:rsidR="009815C7">
        <w:rPr>
          <w:rFonts w:ascii="Arial" w:eastAsia="Times New Roman" w:hAnsi="Arial" w:cs="Arial"/>
          <w:lang w:eastAsia="pl-PL"/>
        </w:rPr>
        <w:t xml:space="preserve"> KIDS, którą wyróżnia różnorodność i walor edukacyjny. Karta połączona z aplikacją mobilną stanowi pierwszy krok dziecka do świata bankowości i zarządzania swoimi oszczędnościami. </w:t>
      </w:r>
    </w:p>
    <w:p w14:paraId="3163F75E" w14:textId="5F29A4FE" w:rsidR="00AC3724" w:rsidRPr="00AC3724" w:rsidRDefault="00AC3724" w:rsidP="007D0537">
      <w:pPr>
        <w:jc w:val="both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- Zajęcie przez bank II miejsca w czterech kategoriach rankingu Złotego Bankiera to powód do dumy, ale także wyraz naszego zaangażowania i nieustannego dążenia do doskonałości w obsłudze klientów  – </w:t>
      </w:r>
      <w:r>
        <w:rPr>
          <w:rFonts w:ascii="Arial" w:eastAsia="Times New Roman" w:hAnsi="Arial" w:cs="Arial"/>
          <w:lang w:eastAsia="pl-PL"/>
        </w:rPr>
        <w:t xml:space="preserve">mówi </w:t>
      </w:r>
      <w:r>
        <w:rPr>
          <w:rFonts w:ascii="Arial" w:eastAsia="Times New Roman" w:hAnsi="Arial" w:cs="Arial"/>
          <w:b/>
          <w:lang w:eastAsia="pl-PL"/>
        </w:rPr>
        <w:t>Wojciech Werochowski, wiceprezes zarządu Banku Pekao S.A., nadzorujący Pion Bankowości Detalicznej</w:t>
      </w:r>
      <w:r w:rsidR="00375D19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– </w:t>
      </w:r>
      <w:r>
        <w:rPr>
          <w:rFonts w:ascii="Arial" w:eastAsia="Times New Roman" w:hAnsi="Arial" w:cs="Arial"/>
          <w:bCs/>
          <w:i/>
          <w:iCs/>
          <w:lang w:eastAsia="pl-PL"/>
        </w:rPr>
        <w:t xml:space="preserve">Wyróżnione produkty stanową wynik ciężkiej pracy, wykonanej przez ekspertów oraz stale rosnącego zaufania klientów, które motywuje do dalszego udoskonalania oferty, aby była jak najlepsza i jak najbardziej spersonalizowana do ich potrzeb – </w:t>
      </w:r>
      <w:r>
        <w:rPr>
          <w:rFonts w:ascii="Arial" w:eastAsia="Times New Roman" w:hAnsi="Arial" w:cs="Arial"/>
          <w:bCs/>
          <w:lang w:eastAsia="pl-PL"/>
        </w:rPr>
        <w:t>dodaje.</w:t>
      </w:r>
      <w:r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14:paraId="7A89C442" w14:textId="5E53DDCE" w:rsidR="00F12FC7" w:rsidRDefault="009815C7" w:rsidP="007D0537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wyróżnienie Złotego Bankiera zasłużyła również oferta kredytu hipotecznego, która była analizowana w okresie od II kwartału 2023 roku do I kwartału br. na podstawie sześciu parametrów: koszty finansowania, kwota dostępnego finansowania, obsługa w kanałach elektronicznych, parametry produktu, akceptowane dochody oraz wyniki sprzedażowe. Produkt, oferowany przez Pekao, został doceniony przede wszystkim za wysoką dostępną kwotę finansowania w całym okresie badawczym.</w:t>
      </w:r>
    </w:p>
    <w:p w14:paraId="36C66F47" w14:textId="77777777" w:rsidR="00F30E69" w:rsidRPr="00630121" w:rsidRDefault="00F30E69" w:rsidP="007D0537">
      <w:pPr>
        <w:jc w:val="both"/>
        <w:rPr>
          <w:rFonts w:ascii="Arial" w:eastAsia="Times New Roman" w:hAnsi="Arial" w:cs="Arial"/>
          <w:lang w:eastAsia="pl-PL"/>
        </w:rPr>
      </w:pPr>
    </w:p>
    <w:p w14:paraId="55D72E03" w14:textId="77777777" w:rsidR="00244BE8" w:rsidRPr="00685A92" w:rsidRDefault="00244BE8" w:rsidP="00244BE8">
      <w:pPr>
        <w:jc w:val="both"/>
        <w:rPr>
          <w:rFonts w:ascii="Arial" w:eastAsia="Times New Roman" w:hAnsi="Arial" w:cs="Arial"/>
          <w:lang w:eastAsia="pl-PL"/>
        </w:rPr>
      </w:pPr>
      <w:r w:rsidRPr="00685A92">
        <w:rPr>
          <w:rFonts w:ascii="Arial" w:hAnsi="Arial" w:cs="Arial"/>
          <w:b/>
          <w:bCs/>
          <w:sz w:val="18"/>
          <w:szCs w:val="18"/>
        </w:rPr>
        <w:t>O Banku Pekao S.A.</w:t>
      </w:r>
    </w:p>
    <w:p w14:paraId="171219BF" w14:textId="77777777" w:rsidR="00244BE8" w:rsidRDefault="00244BE8" w:rsidP="00244BE8">
      <w:pPr>
        <w:shd w:val="clear" w:color="auto" w:fill="FFFFFF"/>
        <w:spacing w:before="120" w:after="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</w:t>
      </w:r>
      <w:proofErr w:type="spellStart"/>
      <w:r>
        <w:rPr>
          <w:rFonts w:ascii="Arial" w:hAnsi="Arial" w:cs="Arial"/>
          <w:sz w:val="18"/>
        </w:rPr>
        <w:t>private</w:t>
      </w:r>
      <w:proofErr w:type="spellEnd"/>
      <w:r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</w:t>
      </w:r>
      <w:r w:rsidRPr="00244BE8">
        <w:rPr>
          <w:rFonts w:ascii="Arial" w:hAnsi="Arial" w:cs="Arial"/>
          <w:sz w:val="18"/>
        </w:rPr>
        <w:t>okazało się najbardziej odpornym bankiem, zajmując pierwsze miejsce w testach warunków skrajnych, przeprowadzonych przez EBA w 2023 roku wśród 70 banków w Europie</w:t>
      </w:r>
      <w:r>
        <w:rPr>
          <w:rFonts w:ascii="Arial" w:hAnsi="Arial" w:cs="Arial"/>
          <w:sz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>
        <w:rPr>
          <w:rFonts w:ascii="Arial" w:hAnsi="Arial" w:cs="Arial"/>
          <w:sz w:val="18"/>
        </w:rPr>
        <w:t>Stoxx</w:t>
      </w:r>
      <w:proofErr w:type="spellEnd"/>
      <w:r>
        <w:rPr>
          <w:rFonts w:ascii="Arial" w:hAnsi="Arial" w:cs="Arial"/>
          <w:sz w:val="18"/>
        </w:rPr>
        <w:t xml:space="preserve"> Europe 600 i FTSE </w:t>
      </w:r>
      <w:proofErr w:type="spellStart"/>
      <w:r>
        <w:rPr>
          <w:rFonts w:ascii="Arial" w:hAnsi="Arial" w:cs="Arial"/>
          <w:sz w:val="18"/>
        </w:rPr>
        <w:t>Developed</w:t>
      </w:r>
      <w:proofErr w:type="spellEnd"/>
      <w:r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7D67DCCA" w14:textId="77777777" w:rsidR="00244BE8" w:rsidRDefault="00244BE8" w:rsidP="00244BE8">
      <w:pPr>
        <w:shd w:val="clear" w:color="auto" w:fill="FFFFFF"/>
        <w:spacing w:before="120" w:after="75"/>
        <w:rPr>
          <w:rFonts w:ascii="Arial" w:hAnsi="Arial" w:cs="Arial"/>
          <w:sz w:val="18"/>
        </w:rPr>
      </w:pPr>
    </w:p>
    <w:p w14:paraId="7CCBDAEA" w14:textId="77777777" w:rsidR="00244BE8" w:rsidRPr="00685A92" w:rsidRDefault="00244BE8" w:rsidP="00244BE8">
      <w:pPr>
        <w:shd w:val="clear" w:color="auto" w:fill="FFFFFF"/>
        <w:spacing w:before="120" w:after="75"/>
        <w:rPr>
          <w:rFonts w:ascii="Arial" w:eastAsia="Arial" w:hAnsi="Arial" w:cs="Arial"/>
          <w:b/>
          <w:sz w:val="20"/>
          <w:szCs w:val="20"/>
        </w:rPr>
      </w:pPr>
      <w:r w:rsidRPr="00685A92">
        <w:rPr>
          <w:rFonts w:ascii="Arial" w:eastAsia="Arial" w:hAnsi="Arial" w:cs="Arial"/>
          <w:b/>
          <w:sz w:val="20"/>
          <w:szCs w:val="20"/>
        </w:rPr>
        <w:t>Kontakt dla mediów</w:t>
      </w:r>
    </w:p>
    <w:p w14:paraId="339A41CA" w14:textId="77777777" w:rsidR="00244BE8" w:rsidRPr="00685A92" w:rsidRDefault="00244BE8" w:rsidP="00244BE8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685A92">
        <w:rPr>
          <w:rFonts w:ascii="Arial" w:eastAsia="Arial" w:hAnsi="Arial" w:cs="Arial"/>
          <w:b/>
          <w:color w:val="000000"/>
          <w:sz w:val="18"/>
          <w:szCs w:val="18"/>
        </w:rPr>
        <w:t xml:space="preserve">Paweł Jurek </w:t>
      </w:r>
    </w:p>
    <w:p w14:paraId="3FDAA2BF" w14:textId="77777777" w:rsidR="00244BE8" w:rsidRPr="00685A92" w:rsidRDefault="00244BE8" w:rsidP="00244BE8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685A92">
        <w:rPr>
          <w:rFonts w:ascii="Arial" w:eastAsia="Arial" w:hAnsi="Arial" w:cs="Arial"/>
          <w:color w:val="000000"/>
          <w:sz w:val="18"/>
          <w:szCs w:val="18"/>
        </w:rPr>
        <w:t>rzecznik prasowy</w:t>
      </w:r>
    </w:p>
    <w:p w14:paraId="41A2545A" w14:textId="77777777" w:rsidR="00244BE8" w:rsidRPr="00841EDF" w:rsidRDefault="00244BE8" w:rsidP="00244BE8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val="de-DE"/>
        </w:rPr>
      </w:pPr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Bank Pekao S.A. </w:t>
      </w:r>
    </w:p>
    <w:p w14:paraId="0B8AC7CE" w14:textId="77777777" w:rsidR="00244BE8" w:rsidRPr="00685A92" w:rsidRDefault="00244BE8" w:rsidP="00244BE8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tel. </w:t>
      </w:r>
      <w:proofErr w:type="spellStart"/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>kom</w:t>
      </w:r>
      <w:proofErr w:type="spellEnd"/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. </w:t>
      </w:r>
      <w:r w:rsidRPr="00685A92">
        <w:rPr>
          <w:rFonts w:ascii="Arial" w:eastAsia="Arial" w:hAnsi="Arial" w:cs="Arial"/>
          <w:color w:val="000000"/>
          <w:sz w:val="18"/>
          <w:szCs w:val="18"/>
        </w:rPr>
        <w:t>+48 571 398 741</w:t>
      </w:r>
    </w:p>
    <w:p w14:paraId="661FEBC5" w14:textId="77777777" w:rsidR="00244BE8" w:rsidRPr="00685A92" w:rsidRDefault="00000000" w:rsidP="00244BE8">
      <w:pPr>
        <w:spacing w:after="0" w:line="240" w:lineRule="auto"/>
        <w:rPr>
          <w:rFonts w:ascii="Arial" w:hAnsi="Arial" w:cs="Arial"/>
        </w:rPr>
      </w:pPr>
      <w:hyperlink r:id="rId6" w:history="1">
        <w:r w:rsidR="00244BE8" w:rsidRPr="00EE1F54">
          <w:rPr>
            <w:rStyle w:val="Hipercze"/>
            <w:rFonts w:eastAsia="Arial"/>
            <w:sz w:val="18"/>
            <w:szCs w:val="18"/>
          </w:rPr>
          <w:t>media@pekao.com.pl</w:t>
        </w:r>
      </w:hyperlink>
    </w:p>
    <w:p w14:paraId="71A4DEC6" w14:textId="77777777" w:rsidR="00244BE8" w:rsidRPr="00685A92" w:rsidRDefault="00000000" w:rsidP="00244BE8">
      <w:pPr>
        <w:rPr>
          <w:rFonts w:ascii="Arial" w:hAnsi="Arial" w:cs="Arial"/>
        </w:rPr>
      </w:pPr>
      <w:hyperlink r:id="rId7" w:history="1">
        <w:r w:rsidR="00244BE8" w:rsidRPr="00685A92">
          <w:rPr>
            <w:rStyle w:val="Hipercze"/>
            <w:sz w:val="18"/>
            <w:szCs w:val="18"/>
          </w:rPr>
          <w:t>Biuro Prasowe | Bank Pekao S.A.</w:t>
        </w:r>
      </w:hyperlink>
    </w:p>
    <w:p w14:paraId="10C44D53" w14:textId="77777777" w:rsidR="00244BE8" w:rsidRDefault="00244BE8" w:rsidP="00244BE8">
      <w:pPr>
        <w:jc w:val="both"/>
      </w:pPr>
    </w:p>
    <w:sectPr w:rsidR="0024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D99"/>
    <w:multiLevelType w:val="hybridMultilevel"/>
    <w:tmpl w:val="5D78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2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E8"/>
    <w:rsid w:val="000B5184"/>
    <w:rsid w:val="00126D19"/>
    <w:rsid w:val="00244BE8"/>
    <w:rsid w:val="002C3701"/>
    <w:rsid w:val="002E798F"/>
    <w:rsid w:val="00371A8B"/>
    <w:rsid w:val="00375D19"/>
    <w:rsid w:val="004C35D1"/>
    <w:rsid w:val="004C4294"/>
    <w:rsid w:val="00524390"/>
    <w:rsid w:val="005F69C8"/>
    <w:rsid w:val="00630121"/>
    <w:rsid w:val="0066175E"/>
    <w:rsid w:val="006A554A"/>
    <w:rsid w:val="007D0537"/>
    <w:rsid w:val="00882938"/>
    <w:rsid w:val="00952DE3"/>
    <w:rsid w:val="009815C7"/>
    <w:rsid w:val="00AC3724"/>
    <w:rsid w:val="00AF5D74"/>
    <w:rsid w:val="00BB1D5E"/>
    <w:rsid w:val="00DB671C"/>
    <w:rsid w:val="00DF1FB7"/>
    <w:rsid w:val="00E86720"/>
    <w:rsid w:val="00F12FC7"/>
    <w:rsid w:val="00F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FC53"/>
  <w15:chartTrackingRefBased/>
  <w15:docId w15:val="{3E75B767-AACA-478D-973F-E00E0238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BE8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BE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BE8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244B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0121"/>
    <w:pPr>
      <w:ind w:left="720"/>
      <w:contextualSpacing/>
    </w:pPr>
  </w:style>
  <w:style w:type="paragraph" w:styleId="Poprawka">
    <w:name w:val="Revision"/>
    <w:hidden/>
    <w:uiPriority w:val="99"/>
    <w:semiHidden/>
    <w:rsid w:val="00375D1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1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19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eka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pekao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Barszcz Karolina  (Departament Komunikacji Korporacyjnej)</dc:creator>
  <cp:keywords/>
  <dc:description/>
  <cp:lastModifiedBy>Barszcz Karolina  (Departament Komunikacji Korporacyjnej)</cp:lastModifiedBy>
  <cp:revision>7</cp:revision>
  <dcterms:created xsi:type="dcterms:W3CDTF">2024-04-23T08:31:00Z</dcterms:created>
  <dcterms:modified xsi:type="dcterms:W3CDTF">2024-04-23T09:56:00Z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2024-04-22T07:49:38Z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bf6d0fee-101d-49ec-bbe0-11902be48faa</vt:lpwstr>
  </property>
  <property fmtid="{D5CDD505-2E9C-101B-9397-08002B2CF9AE}" pid="8" name="MSIP_Label_e926a907-a439-4552-97d4-cf3e4f94d4c9_ContentBits">
    <vt:lpwstr>0</vt:lpwstr>
  </property>
</Properties>
</file>