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6D5E1" w14:textId="3242E82C" w:rsidR="00DF5434" w:rsidRPr="0009567A" w:rsidRDefault="00DF5434" w:rsidP="00B66C43">
      <w:pPr>
        <w:spacing w:line="276" w:lineRule="auto"/>
        <w:jc w:val="both"/>
        <w:rPr>
          <w:rFonts w:asciiTheme="minorHAnsi" w:hAnsiTheme="minorHAnsi" w:cstheme="minorHAnsi"/>
          <w:sz w:val="22"/>
          <w:szCs w:val="22"/>
        </w:rPr>
      </w:pPr>
    </w:p>
    <w:p w14:paraId="53397AD2" w14:textId="248D2809" w:rsidR="00905BBF" w:rsidRPr="00B66C43" w:rsidRDefault="00905BBF" w:rsidP="00B66C43">
      <w:pPr>
        <w:jc w:val="right"/>
        <w:rPr>
          <w:rFonts w:asciiTheme="minorHAnsi" w:hAnsiTheme="minorHAnsi" w:cstheme="minorHAnsi"/>
          <w:sz w:val="18"/>
          <w:szCs w:val="18"/>
        </w:rPr>
      </w:pPr>
      <w:r w:rsidRPr="00B66C43">
        <w:rPr>
          <w:rFonts w:asciiTheme="minorHAnsi" w:hAnsiTheme="minorHAnsi" w:cstheme="minorHAnsi"/>
          <w:sz w:val="18"/>
          <w:szCs w:val="18"/>
        </w:rPr>
        <w:t xml:space="preserve">materiał prasowy, </w:t>
      </w:r>
      <w:r w:rsidR="00685CA0">
        <w:rPr>
          <w:rFonts w:asciiTheme="minorHAnsi" w:hAnsiTheme="minorHAnsi" w:cstheme="minorHAnsi"/>
          <w:sz w:val="18"/>
          <w:szCs w:val="18"/>
        </w:rPr>
        <w:t>25</w:t>
      </w:r>
      <w:r w:rsidR="0009567A" w:rsidRPr="00B66C43">
        <w:rPr>
          <w:rFonts w:asciiTheme="minorHAnsi" w:hAnsiTheme="minorHAnsi" w:cstheme="minorHAnsi"/>
          <w:sz w:val="18"/>
          <w:szCs w:val="18"/>
        </w:rPr>
        <w:t>.04</w:t>
      </w:r>
      <w:r w:rsidRPr="00B66C43">
        <w:rPr>
          <w:rFonts w:asciiTheme="minorHAnsi" w:hAnsiTheme="minorHAnsi" w:cstheme="minorHAnsi"/>
          <w:sz w:val="18"/>
          <w:szCs w:val="18"/>
        </w:rPr>
        <w:t>.202</w:t>
      </w:r>
      <w:r w:rsidR="0089023E" w:rsidRPr="00B66C43">
        <w:rPr>
          <w:rFonts w:asciiTheme="minorHAnsi" w:hAnsiTheme="minorHAnsi" w:cstheme="minorHAnsi"/>
          <w:sz w:val="18"/>
          <w:szCs w:val="18"/>
        </w:rPr>
        <w:t>4</w:t>
      </w:r>
    </w:p>
    <w:p w14:paraId="03430E0E" w14:textId="77777777" w:rsidR="00B66C43" w:rsidRPr="008543CA" w:rsidRDefault="00B66C43" w:rsidP="00B66C43">
      <w:pPr>
        <w:pStyle w:val="Nagwek1"/>
        <w:rPr>
          <w:rFonts w:asciiTheme="majorHAnsi" w:hAnsiTheme="majorHAnsi" w:cstheme="majorBidi"/>
          <w:szCs w:val="32"/>
        </w:rPr>
      </w:pPr>
      <w:r w:rsidRPr="008543CA">
        <w:rPr>
          <w:rFonts w:asciiTheme="majorHAnsi" w:hAnsiTheme="majorHAnsi" w:cstheme="majorBidi"/>
          <w:szCs w:val="32"/>
        </w:rPr>
        <w:t>Nawet 10 tys. kary dla przewoźników za brak wymiany tachografów do końca 2024 roku</w:t>
      </w:r>
      <w:bookmarkStart w:id="0" w:name="_pmiuaap3k5lp"/>
      <w:bookmarkEnd w:id="0"/>
    </w:p>
    <w:p w14:paraId="3E7EF239" w14:textId="2EBA5B99" w:rsidR="00B66C43" w:rsidRPr="00B66C43" w:rsidRDefault="00B66C43" w:rsidP="00B66C43">
      <w:pPr>
        <w:pStyle w:val="Nagwek1"/>
        <w:jc w:val="both"/>
        <w:rPr>
          <w:rFonts w:asciiTheme="minorHAnsi" w:hAnsiTheme="minorHAnsi" w:cstheme="minorHAnsi"/>
          <w:b w:val="0"/>
          <w:bCs w:val="0"/>
          <w:sz w:val="22"/>
          <w:szCs w:val="22"/>
        </w:rPr>
      </w:pPr>
      <w:r w:rsidRPr="00B66C43">
        <w:rPr>
          <w:rFonts w:asciiTheme="minorHAnsi" w:eastAsia="Calibri" w:hAnsiTheme="minorHAnsi" w:cstheme="minorHAnsi"/>
          <w:color w:val="000000" w:themeColor="text1"/>
          <w:sz w:val="22"/>
          <w:szCs w:val="22"/>
          <w:lang w:val="pl"/>
        </w:rPr>
        <w:t>Do 18 sierpnia 2025 r. wszystkie samochody ciężarowe o DMC powyżej 3,5 tony oraz autobusy wykorzystywane w międzynarodowym transporcie drogowym na terenie Unii Europejskiej będą musiały zostać wyposażone w tachografy inteligentne II wersji. Daty obowiązkowej wymiany urządzeń są już zatwierdzone i różnią się w zależności od typu zamontowanego tachografu w ciężarówce. Według najnowszych statystyk Komisji Europejskiej, liczba wypisów na pojazd w UE wynosi ponad 2 419 000 (ponad 300 000 w Polsce), co pokazuje ogromną skalę zapotrzebowania na wymianę tachografów do końca 2024 r.</w:t>
      </w:r>
      <w:r w:rsidRPr="00B66C43">
        <w:rPr>
          <w:rStyle w:val="Odwoanieprzypisudolnego"/>
          <w:rFonts w:asciiTheme="minorHAnsi" w:eastAsia="Calibri" w:hAnsiTheme="minorHAnsi" w:cstheme="minorHAnsi"/>
          <w:color w:val="000000" w:themeColor="text1"/>
          <w:sz w:val="22"/>
          <w:szCs w:val="22"/>
          <w:lang w:val="pl"/>
        </w:rPr>
        <w:footnoteReference w:id="1"/>
      </w:r>
      <w:r w:rsidRPr="00B66C43">
        <w:rPr>
          <w:rFonts w:asciiTheme="minorHAnsi" w:eastAsia="Calibri" w:hAnsiTheme="minorHAnsi" w:cstheme="minorHAnsi"/>
          <w:color w:val="000000" w:themeColor="text1"/>
          <w:sz w:val="22"/>
          <w:szCs w:val="22"/>
          <w:lang w:val="pl"/>
        </w:rPr>
        <w:t xml:space="preserve"> Należy jednak pamiętać, że do tej puli nie wliczają się pojazdy wykorzystywane w transporcie osób czy w przewozach międzynarodowych </w:t>
      </w:r>
      <w:r w:rsidR="001F7F5E">
        <w:rPr>
          <w:rFonts w:asciiTheme="minorHAnsi" w:eastAsia="Calibri" w:hAnsiTheme="minorHAnsi" w:cstheme="minorHAnsi"/>
          <w:color w:val="000000" w:themeColor="text1"/>
          <w:sz w:val="22"/>
          <w:szCs w:val="22"/>
          <w:lang w:val="pl"/>
        </w:rPr>
        <w:t>stosowanych</w:t>
      </w:r>
      <w:r w:rsidRPr="00B66C43">
        <w:rPr>
          <w:rFonts w:asciiTheme="minorHAnsi" w:eastAsia="Calibri" w:hAnsiTheme="minorHAnsi" w:cstheme="minorHAnsi"/>
          <w:color w:val="000000" w:themeColor="text1"/>
          <w:sz w:val="22"/>
          <w:szCs w:val="22"/>
          <w:lang w:val="pl"/>
        </w:rPr>
        <w:t xml:space="preserve"> na potrzeby własne. W związku z tym ta liczba jest jeszcze większa. Odkładanie decyzji o wymianie urządzenia na ostatnią chwilę może skończyć się nie tylko dużym obciążeniem finansowym dla przedsiębiorcy, ale innymi poważnymi konsekwencjami. Z czym wiąże się brak wymiany tachografów i jak ją dobrze zaplanować?</w:t>
      </w:r>
    </w:p>
    <w:p w14:paraId="271F44F6" w14:textId="7E01E855" w:rsidR="00B66C43" w:rsidRDefault="00B66C43" w:rsidP="00B66C43">
      <w:pPr>
        <w:pStyle w:val="Nagwek1"/>
        <w:jc w:val="both"/>
        <w:rPr>
          <w:rFonts w:asciiTheme="minorHAnsi" w:hAnsiTheme="minorHAnsi" w:cstheme="minorHAnsi"/>
          <w:sz w:val="22"/>
          <w:szCs w:val="22"/>
        </w:rPr>
      </w:pPr>
      <w:r w:rsidRPr="00B66C43">
        <w:rPr>
          <w:rFonts w:asciiTheme="minorHAnsi" w:hAnsiTheme="minorHAnsi" w:cstheme="minorHAnsi"/>
          <w:sz w:val="22"/>
          <w:szCs w:val="22"/>
        </w:rPr>
        <w:t>Kogo obowiązuje wymiana tachografów?</w:t>
      </w:r>
    </w:p>
    <w:p w14:paraId="2A3B11F8" w14:textId="77777777" w:rsidR="001F7F5E" w:rsidRPr="001F7F5E" w:rsidRDefault="001F7F5E" w:rsidP="001F7F5E"/>
    <w:p w14:paraId="75A54A16" w14:textId="749D8C9D" w:rsidR="00B66C43" w:rsidRPr="00B66C43" w:rsidRDefault="00B66C43" w:rsidP="00B66C43">
      <w:pPr>
        <w:jc w:val="both"/>
        <w:rPr>
          <w:rFonts w:asciiTheme="minorHAnsi" w:hAnsiTheme="minorHAnsi" w:cstheme="minorHAnsi"/>
          <w:sz w:val="22"/>
          <w:szCs w:val="22"/>
        </w:rPr>
      </w:pPr>
      <w:r w:rsidRPr="00B66C43">
        <w:rPr>
          <w:rFonts w:asciiTheme="minorHAnsi" w:hAnsiTheme="minorHAnsi" w:cstheme="minorHAnsi"/>
          <w:sz w:val="22"/>
          <w:szCs w:val="22"/>
        </w:rPr>
        <w:t>W pierwszej kolejności zmiany obejmą właścicieli pojazdów zarejestrowanych po raz pierwszy przed 15 czerwca 2019 r., czyli te które są wyposażone w tachografy cyfrowe i analogowe i będą używane w innym państwie członkowskim, czyli w transporcie międzynarodowym. Wymiana tych urządzeń będzie musiała nastąpić najpóźniej do</w:t>
      </w:r>
      <w:r w:rsidRPr="00B66C43">
        <w:rPr>
          <w:rFonts w:asciiTheme="minorHAnsi" w:hAnsiTheme="minorHAnsi" w:cstheme="minorHAnsi"/>
          <w:b/>
          <w:bCs/>
          <w:sz w:val="22"/>
          <w:szCs w:val="22"/>
        </w:rPr>
        <w:t xml:space="preserve"> 31 grudnia 2024 r</w:t>
      </w:r>
      <w:r w:rsidRPr="00B66C43">
        <w:rPr>
          <w:rFonts w:asciiTheme="minorHAnsi" w:hAnsiTheme="minorHAnsi" w:cstheme="minorHAnsi"/>
          <w:sz w:val="22"/>
          <w:szCs w:val="22"/>
        </w:rPr>
        <w:t xml:space="preserve">. Następnie obowiązek ten będzie dotyczyć aut z inteligentnymi tachografami I generacji (G2V1), które były montowane w nowo zarejestrowanych ciężarówkach </w:t>
      </w:r>
      <w:r w:rsidR="008543CA">
        <w:rPr>
          <w:rFonts w:asciiTheme="minorHAnsi" w:hAnsiTheme="minorHAnsi" w:cstheme="minorHAnsi"/>
          <w:sz w:val="22"/>
          <w:szCs w:val="22"/>
        </w:rPr>
        <w:t xml:space="preserve">oraz </w:t>
      </w:r>
      <w:r w:rsidRPr="00B66C43">
        <w:rPr>
          <w:rFonts w:asciiTheme="minorHAnsi" w:hAnsiTheme="minorHAnsi" w:cstheme="minorHAnsi"/>
          <w:sz w:val="22"/>
          <w:szCs w:val="22"/>
        </w:rPr>
        <w:t xml:space="preserve">autobusach od 15 czerwca 2019 do 21 sierpnia 2023 r. </w:t>
      </w:r>
      <w:r w:rsidR="008543CA">
        <w:rPr>
          <w:rFonts w:asciiTheme="minorHAnsi" w:hAnsiTheme="minorHAnsi" w:cstheme="minorHAnsi"/>
          <w:sz w:val="22"/>
          <w:szCs w:val="22"/>
        </w:rPr>
        <w:t xml:space="preserve"> </w:t>
      </w:r>
      <w:r w:rsidRPr="00B66C43">
        <w:rPr>
          <w:rFonts w:asciiTheme="minorHAnsi" w:hAnsiTheme="minorHAnsi" w:cstheme="minorHAnsi"/>
          <w:sz w:val="22"/>
          <w:szCs w:val="22"/>
        </w:rPr>
        <w:t>W ich przypadku wymiana urządzeń na tachografy inteligentne II wersji będzie musiała nastąpić do 18 sierpnia 2025 r.</w:t>
      </w:r>
      <w:r w:rsidRPr="00B66C43">
        <w:rPr>
          <w:rFonts w:asciiTheme="minorHAnsi" w:hAnsiTheme="minorHAnsi" w:cstheme="minorHAnsi"/>
          <w:sz w:val="22"/>
          <w:szCs w:val="22"/>
          <w:vertAlign w:val="superscript"/>
        </w:rPr>
        <w:footnoteReference w:id="2"/>
      </w:r>
      <w:r w:rsidRPr="00B66C43">
        <w:rPr>
          <w:rFonts w:asciiTheme="minorHAnsi" w:hAnsiTheme="minorHAnsi" w:cstheme="minorHAnsi"/>
          <w:sz w:val="22"/>
          <w:szCs w:val="22"/>
        </w:rPr>
        <w:t xml:space="preserve"> Jedynie użytkownicy pojazdów ciężarowych i autobusów dopuszczonych do ruchu drogowego po 21 sierpnia 2023 r. unikną konieczności zakupu nowych urządzeń, ponieważ auta zarejestrowane po raz pierwszy po tej dacie zostały już wyposażone w najnowsze tachografy G2V2. Warto także pamiętać, że od 1 lipca 2026 r. inteligentne urządzenia drugiej generacji staną się obowiązkowe w pojazdach ciężarowych o DMC od 2,5 do 3,5 tony użytkowanych w zarobkowym transporcie </w:t>
      </w:r>
      <w:r w:rsidR="009F488E" w:rsidRPr="00B66C43">
        <w:rPr>
          <w:rFonts w:asciiTheme="minorHAnsi" w:hAnsiTheme="minorHAnsi" w:cstheme="minorHAnsi"/>
          <w:sz w:val="22"/>
          <w:szCs w:val="22"/>
        </w:rPr>
        <w:t>międzynarodowym</w:t>
      </w:r>
      <w:r w:rsidRPr="00B66C43">
        <w:rPr>
          <w:rFonts w:asciiTheme="minorHAnsi" w:hAnsiTheme="minorHAnsi" w:cstheme="minorHAnsi"/>
          <w:sz w:val="22"/>
          <w:szCs w:val="22"/>
        </w:rPr>
        <w:t>.</w:t>
      </w:r>
    </w:p>
    <w:p w14:paraId="61181B16" w14:textId="77777777" w:rsidR="00B66C43" w:rsidRPr="00B66C43" w:rsidRDefault="00B66C43" w:rsidP="00B66C43">
      <w:pPr>
        <w:jc w:val="both"/>
        <w:rPr>
          <w:rFonts w:asciiTheme="minorHAnsi" w:hAnsiTheme="minorHAnsi" w:cstheme="minorHAnsi"/>
          <w:sz w:val="22"/>
          <w:szCs w:val="22"/>
        </w:rPr>
      </w:pPr>
    </w:p>
    <w:p w14:paraId="74D406D0" w14:textId="77777777" w:rsidR="00B66C43" w:rsidRPr="00B66C43" w:rsidRDefault="00B66C43" w:rsidP="00B66C43">
      <w:pPr>
        <w:jc w:val="both"/>
        <w:rPr>
          <w:rFonts w:asciiTheme="minorHAnsi" w:hAnsiTheme="minorHAnsi" w:cstheme="minorHAnsi"/>
          <w:b/>
          <w:bCs/>
          <w:sz w:val="22"/>
          <w:szCs w:val="22"/>
        </w:rPr>
      </w:pPr>
      <w:r w:rsidRPr="00B66C43">
        <w:rPr>
          <w:rFonts w:asciiTheme="minorHAnsi" w:hAnsiTheme="minorHAnsi" w:cstheme="minorHAnsi"/>
          <w:i/>
          <w:iCs/>
          <w:sz w:val="22"/>
          <w:szCs w:val="22"/>
        </w:rPr>
        <w:t>- Tachografy inteligentne II wersji budzą wiele emocji wśród polskich przewoźników, głównie z powodu wydatków, jakie muszą ponieść firmy transportowe. W związku z tym przedstawiciele Związku Pracodawców Transport i Logistyka Polska oraz Zrzeszenia Międzynarodowych Przewoźników Drogowych w Polsce 19 marca 2024 r. wystosowali apel do Ministra Infrastruktury o dofinansowanie wymiany tachografów. Według wnioskodawców koszt wymiany jednego urządzenia na smart tachograf drugiej wersji wynosi ok. 5 tys. zł, a branża już bez tych wydatków mierzy się z wieloma wyzwaniami, które znacznie ograniczają rentowność prowadzenia działalności transportowej -</w:t>
      </w:r>
      <w:r w:rsidRPr="00B66C43">
        <w:rPr>
          <w:rFonts w:asciiTheme="minorHAnsi" w:hAnsiTheme="minorHAnsi" w:cstheme="minorHAnsi"/>
          <w:sz w:val="22"/>
          <w:szCs w:val="22"/>
        </w:rPr>
        <w:t>–</w:t>
      </w:r>
      <w:r w:rsidRPr="00B66C43">
        <w:rPr>
          <w:rFonts w:asciiTheme="minorHAnsi" w:hAnsiTheme="minorHAnsi" w:cstheme="minorHAnsi"/>
          <w:b/>
          <w:bCs/>
          <w:sz w:val="22"/>
          <w:szCs w:val="22"/>
        </w:rPr>
        <w:t xml:space="preserve"> zauważa Mateusz Włoch, ekspert ds. rozwoju i szkoleń, Inelo z Grupy Eurowag.</w:t>
      </w:r>
    </w:p>
    <w:p w14:paraId="05164204" w14:textId="77777777" w:rsidR="00B66C43" w:rsidRPr="00B66C43" w:rsidRDefault="00B66C43" w:rsidP="00B66C43">
      <w:pPr>
        <w:jc w:val="both"/>
        <w:rPr>
          <w:rFonts w:asciiTheme="minorHAnsi" w:hAnsiTheme="minorHAnsi" w:cstheme="minorHAnsi"/>
          <w:b/>
          <w:bCs/>
          <w:sz w:val="22"/>
          <w:szCs w:val="22"/>
        </w:rPr>
      </w:pPr>
    </w:p>
    <w:p w14:paraId="41EF4F05" w14:textId="77777777" w:rsidR="00B66C43" w:rsidRPr="00B66C43" w:rsidRDefault="00B66C43" w:rsidP="00B66C43">
      <w:pPr>
        <w:jc w:val="both"/>
        <w:rPr>
          <w:rFonts w:asciiTheme="minorHAnsi" w:hAnsiTheme="minorHAnsi" w:cstheme="minorHAnsi"/>
          <w:b/>
          <w:bCs/>
          <w:sz w:val="22"/>
          <w:szCs w:val="22"/>
        </w:rPr>
      </w:pPr>
      <w:r w:rsidRPr="00B66C43">
        <w:rPr>
          <w:rFonts w:asciiTheme="minorHAnsi" w:hAnsiTheme="minorHAnsi" w:cstheme="minorHAnsi"/>
          <w:b/>
          <w:bCs/>
          <w:sz w:val="22"/>
          <w:szCs w:val="22"/>
        </w:rPr>
        <w:t>Konsekwencje za brak wymiany tachografów</w:t>
      </w:r>
    </w:p>
    <w:p w14:paraId="14B75C2B" w14:textId="66DC670F" w:rsidR="00B66C43" w:rsidRPr="00B66C43" w:rsidRDefault="00B66C43" w:rsidP="00B66C43">
      <w:pPr>
        <w:spacing w:before="240" w:after="240"/>
        <w:jc w:val="both"/>
        <w:rPr>
          <w:rFonts w:asciiTheme="minorHAnsi" w:hAnsiTheme="minorHAnsi" w:cstheme="minorHAnsi"/>
          <w:sz w:val="22"/>
          <w:szCs w:val="22"/>
        </w:rPr>
      </w:pPr>
      <w:r w:rsidRPr="00B66C43">
        <w:rPr>
          <w:rFonts w:asciiTheme="minorHAnsi" w:hAnsiTheme="minorHAnsi" w:cstheme="minorHAnsi"/>
          <w:sz w:val="22"/>
          <w:szCs w:val="22"/>
        </w:rPr>
        <w:t xml:space="preserve">Za brak wymiany tachografu Inspekcja Transportu Drogowego może nałożyć na firmę transportową karę finansową w wysokości </w:t>
      </w:r>
      <w:proofErr w:type="gramStart"/>
      <w:r w:rsidRPr="00B66C43">
        <w:rPr>
          <w:rFonts w:asciiTheme="minorHAnsi" w:hAnsiTheme="minorHAnsi" w:cstheme="minorHAnsi"/>
          <w:sz w:val="22"/>
          <w:szCs w:val="22"/>
        </w:rPr>
        <w:t xml:space="preserve">nawet </w:t>
      </w:r>
      <w:r w:rsidR="000A3D5F">
        <w:rPr>
          <w:rFonts w:asciiTheme="minorHAnsi" w:hAnsiTheme="minorHAnsi" w:cstheme="minorHAnsi"/>
          <w:sz w:val="22"/>
          <w:szCs w:val="22"/>
        </w:rPr>
        <w:t xml:space="preserve"> </w:t>
      </w:r>
      <w:r w:rsidRPr="000A3D5F">
        <w:rPr>
          <w:rFonts w:asciiTheme="minorHAnsi" w:hAnsiTheme="minorHAnsi" w:cstheme="minorHAnsi"/>
          <w:b/>
          <w:bCs/>
          <w:sz w:val="22"/>
          <w:szCs w:val="22"/>
        </w:rPr>
        <w:t>10</w:t>
      </w:r>
      <w:proofErr w:type="gramEnd"/>
      <w:r w:rsidRPr="000A3D5F">
        <w:rPr>
          <w:rFonts w:asciiTheme="minorHAnsi" w:hAnsiTheme="minorHAnsi" w:cstheme="minorHAnsi"/>
          <w:b/>
          <w:bCs/>
          <w:sz w:val="22"/>
          <w:szCs w:val="22"/>
        </w:rPr>
        <w:t xml:space="preserve"> </w:t>
      </w:r>
      <w:r w:rsidR="000A3D5F" w:rsidRPr="000A3D5F">
        <w:rPr>
          <w:rFonts w:asciiTheme="minorHAnsi" w:hAnsiTheme="minorHAnsi" w:cstheme="minorHAnsi"/>
          <w:b/>
          <w:bCs/>
          <w:sz w:val="22"/>
          <w:szCs w:val="22"/>
        </w:rPr>
        <w:t>000</w:t>
      </w:r>
      <w:r w:rsidRPr="000A3D5F">
        <w:rPr>
          <w:rFonts w:asciiTheme="minorHAnsi" w:hAnsiTheme="minorHAnsi" w:cstheme="minorHAnsi"/>
          <w:b/>
          <w:bCs/>
          <w:sz w:val="22"/>
          <w:szCs w:val="22"/>
        </w:rPr>
        <w:t xml:space="preserve"> zł.</w:t>
      </w:r>
      <w:r w:rsidRPr="00B66C43">
        <w:rPr>
          <w:rFonts w:asciiTheme="minorHAnsi" w:hAnsiTheme="minorHAnsi" w:cstheme="minorHAnsi"/>
          <w:sz w:val="22"/>
          <w:szCs w:val="22"/>
        </w:rPr>
        <w:t xml:space="preserve"> Mandatem w kwocie </w:t>
      </w:r>
      <w:r w:rsidRPr="000A3D5F">
        <w:rPr>
          <w:rFonts w:asciiTheme="minorHAnsi" w:hAnsiTheme="minorHAnsi" w:cstheme="minorHAnsi"/>
          <w:b/>
          <w:bCs/>
          <w:sz w:val="22"/>
          <w:szCs w:val="22"/>
        </w:rPr>
        <w:t xml:space="preserve">2 </w:t>
      </w:r>
      <w:r w:rsidR="000A3D5F" w:rsidRPr="000A3D5F">
        <w:rPr>
          <w:rFonts w:asciiTheme="minorHAnsi" w:hAnsiTheme="minorHAnsi" w:cstheme="minorHAnsi"/>
          <w:b/>
          <w:bCs/>
          <w:sz w:val="22"/>
          <w:szCs w:val="22"/>
        </w:rPr>
        <w:t>000</w:t>
      </w:r>
      <w:r w:rsidRPr="000A3D5F">
        <w:rPr>
          <w:rFonts w:asciiTheme="minorHAnsi" w:hAnsiTheme="minorHAnsi" w:cstheme="minorHAnsi"/>
          <w:b/>
          <w:bCs/>
          <w:sz w:val="22"/>
          <w:szCs w:val="22"/>
        </w:rPr>
        <w:t xml:space="preserve"> zł</w:t>
      </w:r>
      <w:r w:rsidRPr="00B66C43">
        <w:rPr>
          <w:rFonts w:asciiTheme="minorHAnsi" w:hAnsiTheme="minorHAnsi" w:cstheme="minorHAnsi"/>
          <w:sz w:val="22"/>
          <w:szCs w:val="22"/>
        </w:rPr>
        <w:t xml:space="preserve"> może również zostać ukarana także osoba zarządzająca transportem u przewoźnika.</w:t>
      </w:r>
      <w:r w:rsidRPr="00B66C43">
        <w:rPr>
          <w:rFonts w:asciiTheme="minorHAnsi" w:hAnsiTheme="minorHAnsi" w:cstheme="minorHAnsi"/>
          <w:sz w:val="22"/>
          <w:szCs w:val="22"/>
          <w:vertAlign w:val="superscript"/>
        </w:rPr>
        <w:footnoteReference w:id="3"/>
      </w:r>
      <w:r w:rsidRPr="00B66C43">
        <w:rPr>
          <w:rFonts w:asciiTheme="minorHAnsi" w:hAnsiTheme="minorHAnsi" w:cstheme="minorHAnsi"/>
          <w:sz w:val="22"/>
          <w:szCs w:val="22"/>
        </w:rPr>
        <w:t xml:space="preserve"> </w:t>
      </w:r>
      <w:r w:rsidRPr="00B66C43">
        <w:rPr>
          <w:rFonts w:asciiTheme="minorHAnsi" w:eastAsiaTheme="majorEastAsia" w:hAnsiTheme="minorHAnsi" w:cstheme="minorHAnsi"/>
          <w:sz w:val="22"/>
          <w:szCs w:val="22"/>
          <w:lang w:val="pl"/>
        </w:rPr>
        <w:t xml:space="preserve">Dodatkowo przewoźnik nie będzie mógł kontynuować </w:t>
      </w:r>
      <w:r w:rsidRPr="00B66C43">
        <w:rPr>
          <w:rFonts w:asciiTheme="minorHAnsi" w:eastAsiaTheme="majorEastAsia" w:hAnsiTheme="minorHAnsi" w:cstheme="minorHAnsi"/>
          <w:sz w:val="22"/>
          <w:szCs w:val="22"/>
          <w:lang w:val="pl"/>
        </w:rPr>
        <w:lastRenderedPageBreak/>
        <w:t>transportu bez wymiany tachografu na odpowiedni. Warto też podkreślić, że jest to najpoważniejsze naruszenie i może w następstwie tego zostać zweryfikowana dobra reputacja przewoźnika, co grozi nawet zawieszeniem licencji</w:t>
      </w:r>
      <w:r w:rsidRPr="00B66C43">
        <w:rPr>
          <w:rFonts w:asciiTheme="minorHAnsi" w:eastAsiaTheme="majorEastAsia" w:hAnsiTheme="minorHAnsi" w:cstheme="minorHAnsi"/>
          <w:color w:val="333333"/>
          <w:sz w:val="22"/>
          <w:szCs w:val="22"/>
          <w:lang w:val="pl"/>
        </w:rPr>
        <w:t xml:space="preserve">. </w:t>
      </w:r>
    </w:p>
    <w:p w14:paraId="59579FEE" w14:textId="504F64BD" w:rsidR="00B66C43" w:rsidRPr="00B66C43" w:rsidRDefault="00B66C43" w:rsidP="00B66C43">
      <w:pPr>
        <w:jc w:val="both"/>
        <w:rPr>
          <w:rFonts w:asciiTheme="minorHAnsi" w:hAnsiTheme="minorHAnsi" w:cstheme="minorHAnsi"/>
          <w:b/>
          <w:bCs/>
          <w:sz w:val="22"/>
          <w:szCs w:val="22"/>
        </w:rPr>
      </w:pPr>
      <w:r w:rsidRPr="00B66C43">
        <w:rPr>
          <w:rFonts w:asciiTheme="minorHAnsi" w:hAnsiTheme="minorHAnsi" w:cstheme="minorHAnsi"/>
          <w:sz w:val="22"/>
          <w:szCs w:val="22"/>
        </w:rPr>
        <w:t xml:space="preserve">- </w:t>
      </w:r>
      <w:r w:rsidRPr="00B66C43">
        <w:rPr>
          <w:rFonts w:asciiTheme="minorHAnsi" w:hAnsiTheme="minorHAnsi" w:cstheme="minorHAnsi"/>
          <w:i/>
          <w:iCs/>
          <w:sz w:val="22"/>
          <w:szCs w:val="22"/>
        </w:rPr>
        <w:t xml:space="preserve">Przewoźnicy uchylający się od obowiązku wymiany tachografów na inteligentne urządzenia II generacji nie będą mogli legalnie świadczyć międzynarodowego transportu na terenie Unii Europejskiej. Dla wielu firm transportowych jest to główny rynek zbytu usług, więc dopełnienie obowiązków związanych ze stosowaniem smart tachografów drugiej wersji jest niezbędne do prowadzenia międzynarodowej działalności przewozowej w UE. Z obowiązku wymiany urządzeń na nowe zwolnieni są przewoźnicy krajowi oraz międzynarodowi, poruszający się wyłącznie na terenie </w:t>
      </w:r>
      <w:r w:rsidR="00103E58" w:rsidRPr="00B66C43">
        <w:rPr>
          <w:rFonts w:asciiTheme="minorHAnsi" w:hAnsiTheme="minorHAnsi" w:cstheme="minorHAnsi"/>
          <w:i/>
          <w:iCs/>
          <w:sz w:val="22"/>
          <w:szCs w:val="22"/>
        </w:rPr>
        <w:t>Państw nienależących</w:t>
      </w:r>
      <w:r w:rsidRPr="00B66C43">
        <w:rPr>
          <w:rFonts w:asciiTheme="minorHAnsi" w:hAnsiTheme="minorHAnsi" w:cstheme="minorHAnsi"/>
          <w:i/>
          <w:iCs/>
          <w:sz w:val="22"/>
          <w:szCs w:val="22"/>
        </w:rPr>
        <w:t xml:space="preserve"> do Unii Europejskiej, takich jak np. Ukraina -</w:t>
      </w:r>
      <w:r w:rsidRPr="00B66C43">
        <w:rPr>
          <w:rFonts w:asciiTheme="minorHAnsi" w:hAnsiTheme="minorHAnsi" w:cstheme="minorHAnsi"/>
          <w:b/>
          <w:bCs/>
          <w:sz w:val="22"/>
          <w:szCs w:val="22"/>
        </w:rPr>
        <w:t xml:space="preserve"> komentuje Mateusz Włoch, ekspert Inelo z Grupy Eurowag</w:t>
      </w:r>
      <w:r w:rsidRPr="00B66C43">
        <w:rPr>
          <w:rFonts w:asciiTheme="minorHAnsi" w:hAnsiTheme="minorHAnsi" w:cstheme="minorHAnsi"/>
          <w:sz w:val="22"/>
          <w:szCs w:val="22"/>
        </w:rPr>
        <w:t>.</w:t>
      </w:r>
    </w:p>
    <w:p w14:paraId="119F6427" w14:textId="77777777" w:rsidR="00B66C43" w:rsidRPr="00B66C43" w:rsidRDefault="00B66C43" w:rsidP="00B66C43">
      <w:pPr>
        <w:jc w:val="both"/>
        <w:rPr>
          <w:rFonts w:asciiTheme="minorHAnsi" w:hAnsiTheme="minorHAnsi" w:cstheme="minorHAnsi"/>
          <w:b/>
          <w:bCs/>
          <w:sz w:val="22"/>
          <w:szCs w:val="22"/>
        </w:rPr>
      </w:pPr>
    </w:p>
    <w:p w14:paraId="2AD1D4DB" w14:textId="77777777" w:rsidR="00B66C43" w:rsidRPr="00B66C43" w:rsidRDefault="00B66C43" w:rsidP="00B66C43">
      <w:pPr>
        <w:jc w:val="both"/>
        <w:rPr>
          <w:rFonts w:asciiTheme="minorHAnsi" w:hAnsiTheme="minorHAnsi" w:cstheme="minorHAnsi"/>
          <w:b/>
          <w:bCs/>
          <w:sz w:val="22"/>
          <w:szCs w:val="22"/>
        </w:rPr>
      </w:pPr>
      <w:r w:rsidRPr="00B66C43">
        <w:rPr>
          <w:rFonts w:asciiTheme="minorHAnsi" w:hAnsiTheme="minorHAnsi" w:cstheme="minorHAnsi"/>
          <w:b/>
          <w:bCs/>
          <w:sz w:val="22"/>
          <w:szCs w:val="22"/>
        </w:rPr>
        <w:t>Jak zaplanować wymianę?</w:t>
      </w:r>
    </w:p>
    <w:p w14:paraId="4EDFA13C" w14:textId="77777777" w:rsidR="00B66C43" w:rsidRPr="00B66C43" w:rsidRDefault="00B66C43" w:rsidP="00B66C43">
      <w:pPr>
        <w:jc w:val="both"/>
        <w:rPr>
          <w:rFonts w:asciiTheme="minorHAnsi" w:hAnsiTheme="minorHAnsi" w:cstheme="minorHAnsi"/>
          <w:b/>
          <w:bCs/>
          <w:sz w:val="22"/>
          <w:szCs w:val="22"/>
        </w:rPr>
      </w:pPr>
    </w:p>
    <w:p w14:paraId="7439662B" w14:textId="15BB5A21" w:rsidR="00B66C43" w:rsidRPr="00B66C43" w:rsidRDefault="00B66C43" w:rsidP="00B66C43">
      <w:pPr>
        <w:jc w:val="both"/>
        <w:rPr>
          <w:rFonts w:asciiTheme="minorHAnsi" w:hAnsiTheme="minorHAnsi" w:cstheme="minorHAnsi"/>
          <w:sz w:val="22"/>
          <w:szCs w:val="22"/>
        </w:rPr>
      </w:pPr>
      <w:r w:rsidRPr="00B66C43">
        <w:rPr>
          <w:rFonts w:asciiTheme="minorHAnsi" w:hAnsiTheme="minorHAnsi" w:cstheme="minorHAnsi"/>
          <w:sz w:val="22"/>
          <w:szCs w:val="22"/>
        </w:rPr>
        <w:t xml:space="preserve">Trudno jednoznacznie określić, jaka część spośród ponad 300 tys. polskich ciężarówek wykorzystywanych w transporcie międzynarodowym będzie wymagać montażu nowych inteligentnych tachografów II generacji do końca </w:t>
      </w:r>
      <w:r w:rsidR="00EB24A9">
        <w:rPr>
          <w:rFonts w:asciiTheme="minorHAnsi" w:hAnsiTheme="minorHAnsi" w:cstheme="minorHAnsi"/>
          <w:sz w:val="22"/>
          <w:szCs w:val="22"/>
        </w:rPr>
        <w:t xml:space="preserve">2024 r. </w:t>
      </w:r>
      <w:r w:rsidRPr="00B66C43">
        <w:rPr>
          <w:rFonts w:asciiTheme="minorHAnsi" w:hAnsiTheme="minorHAnsi" w:cstheme="minorHAnsi"/>
          <w:sz w:val="22"/>
          <w:szCs w:val="22"/>
        </w:rPr>
        <w:t xml:space="preserve"> Z tego względu lepiej już teraz zaplanować wymianę tachografów do końca </w:t>
      </w:r>
      <w:r w:rsidR="00EB24A9">
        <w:rPr>
          <w:rFonts w:asciiTheme="minorHAnsi" w:hAnsiTheme="minorHAnsi" w:cstheme="minorHAnsi"/>
          <w:sz w:val="22"/>
          <w:szCs w:val="22"/>
        </w:rPr>
        <w:t>tego</w:t>
      </w:r>
      <w:r w:rsidRPr="00B66C43">
        <w:rPr>
          <w:rFonts w:asciiTheme="minorHAnsi" w:hAnsiTheme="minorHAnsi" w:cstheme="minorHAnsi"/>
          <w:sz w:val="22"/>
          <w:szCs w:val="22"/>
        </w:rPr>
        <w:t xml:space="preserve"> roku, żeby rozłożyć ją w czasie i zdążyć ze wszystkimi pracami.</w:t>
      </w:r>
    </w:p>
    <w:p w14:paraId="591164A0" w14:textId="77777777" w:rsidR="00B66C43" w:rsidRPr="00B66C43" w:rsidRDefault="00B66C43" w:rsidP="00B66C43">
      <w:pPr>
        <w:jc w:val="both"/>
        <w:rPr>
          <w:rFonts w:asciiTheme="minorHAnsi" w:hAnsiTheme="minorHAnsi" w:cstheme="minorHAnsi"/>
          <w:sz w:val="22"/>
          <w:szCs w:val="22"/>
        </w:rPr>
      </w:pPr>
    </w:p>
    <w:p w14:paraId="0B4E2246" w14:textId="0ED29D3A" w:rsidR="00B66C43" w:rsidRPr="00B66C43" w:rsidRDefault="00B66C43" w:rsidP="00B66C43">
      <w:pPr>
        <w:jc w:val="both"/>
        <w:rPr>
          <w:rFonts w:asciiTheme="minorHAnsi" w:hAnsiTheme="minorHAnsi" w:cstheme="minorHAnsi"/>
          <w:b/>
          <w:bCs/>
          <w:sz w:val="22"/>
          <w:szCs w:val="22"/>
        </w:rPr>
      </w:pPr>
      <w:r w:rsidRPr="00B66C43">
        <w:rPr>
          <w:rFonts w:asciiTheme="minorHAnsi" w:hAnsiTheme="minorHAnsi" w:cstheme="minorHAnsi"/>
          <w:i/>
          <w:iCs/>
          <w:sz w:val="22"/>
          <w:szCs w:val="22"/>
        </w:rPr>
        <w:t xml:space="preserve">- Istnieje znaczne ryzyko wydłużonego oczekiwania na termin wymiany tachografu w ostatnich miesiącach 2024 roku. Przewoźnicy, którzy za późno zdecydują się zamontować smart tachografy drugiej wersji w swoich ciężarówkach mogą nie zostać obsłużeni do końca bieżącego roku ze względu na ilość pracy, warsztatów, a cena </w:t>
      </w:r>
      <w:r w:rsidRPr="00B66C43">
        <w:rPr>
          <w:rFonts w:asciiTheme="minorHAnsi" w:eastAsiaTheme="majorEastAsia" w:hAnsiTheme="minorHAnsi" w:cstheme="minorHAnsi"/>
          <w:i/>
          <w:iCs/>
          <w:sz w:val="22"/>
          <w:szCs w:val="22"/>
        </w:rPr>
        <w:t>wymiany tachografu może być także większa. Dlatego warto z wyprzedzeniem zaplanować wymianę urządzeń i zawczasu połączyć ten proces z planowanymi czynnościami serwisowymi w ciężarówce.</w:t>
      </w:r>
      <w:r w:rsidRPr="00B66C43">
        <w:rPr>
          <w:rFonts w:asciiTheme="minorHAnsi" w:eastAsiaTheme="majorEastAsia" w:hAnsiTheme="minorHAnsi" w:cstheme="minorHAnsi"/>
          <w:i/>
          <w:iCs/>
          <w:sz w:val="22"/>
          <w:szCs w:val="22"/>
          <w:lang w:val="pl"/>
        </w:rPr>
        <w:t xml:space="preserve"> Oprócz wymiany tachografu przedsiębiorców czekają też inne wydatki, czyli aktualizację urządzeń i systemów do pobierania danych z kart kierowców i tachografów, dostosowanie oprogramowania do analizy tych danych czy przeszkolenie pracowników oraz kierowców z zasad działania i postępowania z nowym rodzajem urządzeń </w:t>
      </w:r>
      <w:r w:rsidR="00103E58" w:rsidRPr="00B66C43">
        <w:rPr>
          <w:rFonts w:asciiTheme="minorHAnsi" w:eastAsiaTheme="majorEastAsia" w:hAnsiTheme="minorHAnsi" w:cstheme="minorHAnsi"/>
          <w:i/>
          <w:iCs/>
          <w:sz w:val="22"/>
          <w:szCs w:val="22"/>
          <w:lang w:val="pl"/>
        </w:rPr>
        <w:t>rejestrujących</w:t>
      </w:r>
      <w:r w:rsidRPr="00B66C43">
        <w:rPr>
          <w:rFonts w:asciiTheme="minorHAnsi" w:hAnsiTheme="minorHAnsi" w:cstheme="minorHAnsi"/>
          <w:sz w:val="22"/>
          <w:szCs w:val="22"/>
        </w:rPr>
        <w:t xml:space="preserve"> - </w:t>
      </w:r>
      <w:r w:rsidRPr="00B66C43">
        <w:rPr>
          <w:rFonts w:asciiTheme="minorHAnsi" w:hAnsiTheme="minorHAnsi" w:cstheme="minorHAnsi"/>
          <w:b/>
          <w:bCs/>
          <w:sz w:val="22"/>
          <w:szCs w:val="22"/>
        </w:rPr>
        <w:t>zauważa Mateusz Włoch, e</w:t>
      </w:r>
      <w:r w:rsidR="00175C87">
        <w:rPr>
          <w:rFonts w:asciiTheme="minorHAnsi" w:hAnsiTheme="minorHAnsi" w:cstheme="minorHAnsi"/>
          <w:b/>
          <w:bCs/>
          <w:sz w:val="22"/>
          <w:szCs w:val="22"/>
        </w:rPr>
        <w:t xml:space="preserve">kspert </w:t>
      </w:r>
      <w:r w:rsidRPr="00B66C43">
        <w:rPr>
          <w:rFonts w:asciiTheme="minorHAnsi" w:hAnsiTheme="minorHAnsi" w:cstheme="minorHAnsi"/>
          <w:b/>
          <w:bCs/>
          <w:sz w:val="22"/>
          <w:szCs w:val="22"/>
        </w:rPr>
        <w:t>Inelo z Grupy Eurowag.</w:t>
      </w:r>
    </w:p>
    <w:p w14:paraId="4F858A3B" w14:textId="77777777" w:rsidR="00B66C43" w:rsidRPr="00B66C43" w:rsidRDefault="00B66C43" w:rsidP="00B66C43">
      <w:pPr>
        <w:pStyle w:val="Nagwek2"/>
        <w:jc w:val="both"/>
        <w:rPr>
          <w:rFonts w:asciiTheme="minorHAnsi" w:hAnsiTheme="minorHAnsi" w:cstheme="minorHAnsi"/>
          <w:b w:val="0"/>
          <w:bCs w:val="0"/>
          <w:sz w:val="22"/>
          <w:szCs w:val="22"/>
        </w:rPr>
      </w:pPr>
      <w:bookmarkStart w:id="1" w:name="_2covmhkqjwuu"/>
      <w:bookmarkEnd w:id="1"/>
      <w:r w:rsidRPr="00B66C43">
        <w:rPr>
          <w:rFonts w:asciiTheme="minorHAnsi" w:hAnsiTheme="minorHAnsi" w:cstheme="minorHAnsi"/>
          <w:sz w:val="22"/>
          <w:szCs w:val="22"/>
        </w:rPr>
        <w:t xml:space="preserve">Nowe funkcje tachografów inteligentnych II wersji </w:t>
      </w:r>
    </w:p>
    <w:p w14:paraId="5114D91E" w14:textId="78C19DA2" w:rsidR="00B66C43" w:rsidRPr="00B66C43" w:rsidRDefault="00B66C43" w:rsidP="00B66C43">
      <w:pPr>
        <w:jc w:val="both"/>
        <w:rPr>
          <w:rFonts w:asciiTheme="minorHAnsi" w:hAnsiTheme="minorHAnsi" w:cstheme="minorHAnsi"/>
          <w:sz w:val="22"/>
          <w:szCs w:val="22"/>
        </w:rPr>
      </w:pPr>
      <w:r w:rsidRPr="00B66C43">
        <w:rPr>
          <w:rFonts w:asciiTheme="minorHAnsi" w:hAnsiTheme="minorHAnsi" w:cstheme="minorHAnsi"/>
          <w:sz w:val="22"/>
          <w:szCs w:val="22"/>
        </w:rPr>
        <w:t xml:space="preserve">Obowiązek stosowania tachografów G2v2 wynika z przepisów </w:t>
      </w:r>
      <w:r w:rsidR="00170B5B">
        <w:rPr>
          <w:rFonts w:asciiTheme="minorHAnsi" w:hAnsiTheme="minorHAnsi" w:cstheme="minorHAnsi"/>
          <w:sz w:val="22"/>
          <w:szCs w:val="22"/>
        </w:rPr>
        <w:t>p</w:t>
      </w:r>
      <w:r w:rsidRPr="00B66C43">
        <w:rPr>
          <w:rFonts w:asciiTheme="minorHAnsi" w:hAnsiTheme="minorHAnsi" w:cstheme="minorHAnsi"/>
          <w:sz w:val="22"/>
          <w:szCs w:val="22"/>
        </w:rPr>
        <w:t xml:space="preserve">akietu </w:t>
      </w:r>
      <w:r w:rsidR="00170B5B">
        <w:rPr>
          <w:rFonts w:asciiTheme="minorHAnsi" w:hAnsiTheme="minorHAnsi" w:cstheme="minorHAnsi"/>
          <w:sz w:val="22"/>
          <w:szCs w:val="22"/>
        </w:rPr>
        <w:t>m</w:t>
      </w:r>
      <w:r w:rsidRPr="00B66C43">
        <w:rPr>
          <w:rFonts w:asciiTheme="minorHAnsi" w:hAnsiTheme="minorHAnsi" w:cstheme="minorHAnsi"/>
          <w:sz w:val="22"/>
          <w:szCs w:val="22"/>
        </w:rPr>
        <w:t>obilności. Urządzenia najnowszej generacji zostały wyposażone w szereg funkcji, które wcześniej nie były dostępne. Należą do nich m.in.</w:t>
      </w:r>
    </w:p>
    <w:p w14:paraId="27DA2C04" w14:textId="77777777" w:rsidR="00B66C43" w:rsidRPr="00B66C43" w:rsidRDefault="00B66C43" w:rsidP="00B66C43">
      <w:pPr>
        <w:widowControl/>
        <w:numPr>
          <w:ilvl w:val="0"/>
          <w:numId w:val="32"/>
        </w:numPr>
        <w:suppressAutoHyphens w:val="0"/>
        <w:autoSpaceDN/>
        <w:spacing w:line="276" w:lineRule="auto"/>
        <w:jc w:val="both"/>
        <w:textAlignment w:val="auto"/>
        <w:rPr>
          <w:rFonts w:asciiTheme="minorHAnsi" w:hAnsiTheme="minorHAnsi" w:cstheme="minorHAnsi"/>
          <w:sz w:val="22"/>
          <w:szCs w:val="22"/>
        </w:rPr>
      </w:pPr>
      <w:r w:rsidRPr="00B66C43">
        <w:rPr>
          <w:rFonts w:asciiTheme="minorHAnsi" w:hAnsiTheme="minorHAnsi" w:cstheme="minorHAnsi"/>
          <w:sz w:val="22"/>
          <w:szCs w:val="22"/>
        </w:rPr>
        <w:t>automatyczne rejestrowanie przekraczania granic – rozwiązanie to stanowi znaczne ułatwienie w pracy kierowców, którzy już nie będą musieli robić postoju po wjeździe na teren innego kraju w celu dokonania wpisu,</w:t>
      </w:r>
    </w:p>
    <w:p w14:paraId="21E750FF" w14:textId="77777777" w:rsidR="00BE5D3E" w:rsidRDefault="00B66C43" w:rsidP="00B66C43">
      <w:pPr>
        <w:widowControl/>
        <w:numPr>
          <w:ilvl w:val="0"/>
          <w:numId w:val="32"/>
        </w:numPr>
        <w:suppressAutoHyphens w:val="0"/>
        <w:autoSpaceDN/>
        <w:spacing w:line="276" w:lineRule="auto"/>
        <w:jc w:val="both"/>
        <w:textAlignment w:val="auto"/>
        <w:rPr>
          <w:rFonts w:asciiTheme="minorHAnsi" w:hAnsiTheme="minorHAnsi" w:cstheme="minorHAnsi"/>
          <w:sz w:val="22"/>
          <w:szCs w:val="22"/>
        </w:rPr>
      </w:pPr>
      <w:r w:rsidRPr="00B66C43">
        <w:rPr>
          <w:rFonts w:asciiTheme="minorHAnsi" w:hAnsiTheme="minorHAnsi" w:cstheme="minorHAnsi"/>
          <w:sz w:val="22"/>
          <w:szCs w:val="22"/>
        </w:rPr>
        <w:t xml:space="preserve">rejestrowanie czasu i pozycji załadunku oraz rozładunku, a także typu przewozu. Funkcje te są </w:t>
      </w:r>
    </w:p>
    <w:p w14:paraId="77D7604E" w14:textId="16AA64BC" w:rsidR="00B66C43" w:rsidRPr="00B66C43" w:rsidRDefault="00B66C43" w:rsidP="00BE5D3E">
      <w:pPr>
        <w:widowControl/>
        <w:suppressAutoHyphens w:val="0"/>
        <w:autoSpaceDN/>
        <w:spacing w:line="276" w:lineRule="auto"/>
        <w:ind w:left="720"/>
        <w:jc w:val="both"/>
        <w:textAlignment w:val="auto"/>
        <w:rPr>
          <w:rFonts w:asciiTheme="minorHAnsi" w:hAnsiTheme="minorHAnsi" w:cstheme="minorHAnsi"/>
          <w:sz w:val="22"/>
          <w:szCs w:val="22"/>
        </w:rPr>
      </w:pPr>
      <w:r w:rsidRPr="00B66C43">
        <w:rPr>
          <w:rFonts w:asciiTheme="minorHAnsi" w:hAnsiTheme="minorHAnsi" w:cstheme="minorHAnsi"/>
          <w:sz w:val="22"/>
          <w:szCs w:val="22"/>
        </w:rPr>
        <w:t>uruchamiane przez kierowcę,</w:t>
      </w:r>
    </w:p>
    <w:p w14:paraId="1C967BC9" w14:textId="77777777" w:rsidR="00B66C43" w:rsidRPr="00B66C43" w:rsidRDefault="00B66C43" w:rsidP="00B66C43">
      <w:pPr>
        <w:widowControl/>
        <w:numPr>
          <w:ilvl w:val="0"/>
          <w:numId w:val="32"/>
        </w:numPr>
        <w:suppressAutoHyphens w:val="0"/>
        <w:autoSpaceDN/>
        <w:spacing w:line="276" w:lineRule="auto"/>
        <w:jc w:val="both"/>
        <w:textAlignment w:val="auto"/>
        <w:rPr>
          <w:rFonts w:asciiTheme="minorHAnsi" w:eastAsiaTheme="majorEastAsia" w:hAnsiTheme="minorHAnsi" w:cstheme="minorHAnsi"/>
          <w:sz w:val="22"/>
          <w:szCs w:val="22"/>
        </w:rPr>
      </w:pPr>
      <w:r w:rsidRPr="00B66C43">
        <w:rPr>
          <w:rFonts w:asciiTheme="minorHAnsi" w:eastAsiaTheme="majorEastAsia" w:hAnsiTheme="minorHAnsi" w:cstheme="minorHAnsi"/>
          <w:sz w:val="22"/>
          <w:szCs w:val="22"/>
          <w:lang w:val="pl"/>
        </w:rPr>
        <w:t>informacje o czasie jazdy danych możliwych do sczytania zdalnie przez inspekcje, używając DSRC.</w:t>
      </w:r>
    </w:p>
    <w:p w14:paraId="541793C7" w14:textId="77777777" w:rsidR="00B66C43" w:rsidRPr="00B66C43" w:rsidRDefault="00B66C43" w:rsidP="00B66C43">
      <w:pPr>
        <w:jc w:val="both"/>
        <w:rPr>
          <w:rFonts w:asciiTheme="minorHAnsi" w:hAnsiTheme="minorHAnsi" w:cstheme="minorHAnsi"/>
          <w:sz w:val="22"/>
          <w:szCs w:val="22"/>
        </w:rPr>
      </w:pPr>
    </w:p>
    <w:p w14:paraId="278D1741" w14:textId="14D7B91C" w:rsidR="00B66C43" w:rsidRPr="00092081" w:rsidRDefault="00B66C43" w:rsidP="00B66C43">
      <w:pPr>
        <w:jc w:val="both"/>
        <w:rPr>
          <w:rFonts w:asciiTheme="minorHAnsi" w:hAnsiTheme="minorHAnsi" w:cstheme="minorHAnsi"/>
          <w:b/>
          <w:bCs/>
          <w:color w:val="000000" w:themeColor="text1"/>
          <w:sz w:val="22"/>
          <w:szCs w:val="22"/>
        </w:rPr>
      </w:pPr>
      <w:r w:rsidRPr="00B66C43">
        <w:rPr>
          <w:rFonts w:asciiTheme="minorHAnsi" w:hAnsiTheme="minorHAnsi" w:cstheme="minorHAnsi"/>
          <w:i/>
          <w:iCs/>
          <w:sz w:val="22"/>
          <w:szCs w:val="22"/>
        </w:rPr>
        <w:t xml:space="preserve">- Jednym z głównych założeń wprowadzenia inteligentnych tachografów II generacji jest zwiększenie bezpieczeństwa w transporcie drogowym i walka z nieuczciwą konkurencją. </w:t>
      </w:r>
      <w:r w:rsidRPr="00B66C43">
        <w:rPr>
          <w:rFonts w:asciiTheme="minorHAnsi" w:eastAsiaTheme="majorEastAsia" w:hAnsiTheme="minorHAnsi" w:cstheme="minorHAnsi"/>
          <w:i/>
          <w:iCs/>
          <w:sz w:val="22"/>
          <w:szCs w:val="22"/>
        </w:rPr>
        <w:t>N</w:t>
      </w:r>
      <w:proofErr w:type="spellStart"/>
      <w:r w:rsidRPr="00B66C43">
        <w:rPr>
          <w:rFonts w:asciiTheme="minorHAnsi" w:eastAsiaTheme="majorEastAsia" w:hAnsiTheme="minorHAnsi" w:cstheme="minorHAnsi"/>
          <w:i/>
          <w:iCs/>
          <w:sz w:val="22"/>
          <w:szCs w:val="22"/>
          <w:lang w:val="pl"/>
        </w:rPr>
        <w:t>ajnowsze</w:t>
      </w:r>
      <w:proofErr w:type="spellEnd"/>
      <w:r w:rsidRPr="00B66C43">
        <w:rPr>
          <w:rFonts w:asciiTheme="minorHAnsi" w:eastAsiaTheme="majorEastAsia" w:hAnsiTheme="minorHAnsi" w:cstheme="minorHAnsi"/>
          <w:i/>
          <w:iCs/>
          <w:sz w:val="22"/>
          <w:szCs w:val="22"/>
          <w:lang w:val="pl"/>
        </w:rPr>
        <w:t xml:space="preserve"> urządzenia i karty kierowców nowej generacji przechowują w swojej pamięci więcej danych i częściej rejestrują pozycje GNSS.</w:t>
      </w:r>
      <w:r w:rsidRPr="00B66C43">
        <w:rPr>
          <w:rFonts w:asciiTheme="minorHAnsi" w:eastAsiaTheme="majorEastAsia" w:hAnsiTheme="minorHAnsi" w:cstheme="minorHAnsi"/>
          <w:i/>
          <w:iCs/>
          <w:color w:val="333333"/>
          <w:sz w:val="22"/>
          <w:szCs w:val="22"/>
          <w:lang w:val="pl"/>
        </w:rPr>
        <w:t xml:space="preserve"> </w:t>
      </w:r>
      <w:r w:rsidRPr="00B66C43">
        <w:rPr>
          <w:rFonts w:asciiTheme="minorHAnsi" w:hAnsiTheme="minorHAnsi" w:cstheme="minorHAnsi"/>
          <w:i/>
          <w:iCs/>
          <w:sz w:val="22"/>
          <w:szCs w:val="22"/>
        </w:rPr>
        <w:t xml:space="preserve">  Ponadto służby kontrolne dzięki technologii DSRC mogą sczytywać dane z przejeżdżających ciężarówek za pomocą anten, co znacznie ułatwia wychwytywanie naruszeń dotyczących czasu pracy kierowcy lub manipulacji w działanie tachografu. </w:t>
      </w:r>
      <w:r w:rsidRPr="00B66C43">
        <w:rPr>
          <w:rFonts w:asciiTheme="minorHAnsi" w:eastAsiaTheme="majorEastAsia" w:hAnsiTheme="minorHAnsi" w:cstheme="minorHAnsi"/>
          <w:i/>
          <w:iCs/>
          <w:sz w:val="22"/>
          <w:szCs w:val="22"/>
        </w:rPr>
        <w:t xml:space="preserve">Co więcej, </w:t>
      </w:r>
      <w:r w:rsidRPr="00092081">
        <w:rPr>
          <w:rFonts w:asciiTheme="minorHAnsi" w:eastAsiaTheme="majorEastAsia" w:hAnsiTheme="minorHAnsi" w:cstheme="minorHAnsi"/>
          <w:i/>
          <w:iCs/>
          <w:color w:val="000000" w:themeColor="text1"/>
          <w:sz w:val="22"/>
          <w:szCs w:val="22"/>
          <w:lang w:val="pl"/>
        </w:rPr>
        <w:t xml:space="preserve">technologia zdalnego sczytywania tachografów przez inspektorów pozwoli spośród </w:t>
      </w:r>
      <w:r w:rsidRPr="00092081">
        <w:rPr>
          <w:rFonts w:asciiTheme="minorHAnsi" w:eastAsiaTheme="majorEastAsia" w:hAnsiTheme="minorHAnsi" w:cstheme="minorHAnsi"/>
          <w:i/>
          <w:iCs/>
          <w:color w:val="000000" w:themeColor="text1"/>
          <w:sz w:val="22"/>
          <w:szCs w:val="22"/>
        </w:rPr>
        <w:t>przejeżdżających</w:t>
      </w:r>
      <w:r w:rsidRPr="00092081">
        <w:rPr>
          <w:rFonts w:asciiTheme="minorHAnsi" w:eastAsiaTheme="majorEastAsia" w:hAnsiTheme="minorHAnsi" w:cstheme="minorHAnsi"/>
          <w:i/>
          <w:iCs/>
          <w:color w:val="000000" w:themeColor="text1"/>
          <w:sz w:val="22"/>
          <w:szCs w:val="22"/>
          <w:lang w:val="pl"/>
        </w:rPr>
        <w:t xml:space="preserve"> ciężarówek łatwo wyselekcjonować te pojazdy, które nie mają zamontowanego właściwego tachograf</w:t>
      </w:r>
      <w:r w:rsidRPr="00092081">
        <w:rPr>
          <w:rFonts w:asciiTheme="minorHAnsi" w:eastAsia="Segoe UI" w:hAnsiTheme="minorHAnsi" w:cstheme="minorHAnsi"/>
          <w:color w:val="000000" w:themeColor="text1"/>
          <w:sz w:val="22"/>
          <w:szCs w:val="22"/>
          <w:lang w:val="pl"/>
        </w:rPr>
        <w:t>u.</w:t>
      </w:r>
      <w:r w:rsidRPr="00092081">
        <w:rPr>
          <w:rFonts w:asciiTheme="minorHAnsi" w:hAnsiTheme="minorHAnsi" w:cstheme="minorHAnsi"/>
          <w:color w:val="000000" w:themeColor="text1"/>
          <w:sz w:val="22"/>
          <w:szCs w:val="22"/>
        </w:rPr>
        <w:t xml:space="preserve"> – </w:t>
      </w:r>
      <w:r w:rsidRPr="00092081">
        <w:rPr>
          <w:rFonts w:asciiTheme="minorHAnsi" w:hAnsiTheme="minorHAnsi" w:cstheme="minorHAnsi"/>
          <w:b/>
          <w:bCs/>
          <w:color w:val="000000" w:themeColor="text1"/>
          <w:sz w:val="22"/>
          <w:szCs w:val="22"/>
        </w:rPr>
        <w:t>wyjaśnia Mateusz Włoch</w:t>
      </w:r>
      <w:r w:rsidR="00E94913">
        <w:rPr>
          <w:rFonts w:asciiTheme="minorHAnsi" w:hAnsiTheme="minorHAnsi" w:cstheme="minorHAnsi"/>
          <w:b/>
          <w:bCs/>
          <w:color w:val="000000" w:themeColor="text1"/>
          <w:sz w:val="22"/>
          <w:szCs w:val="22"/>
        </w:rPr>
        <w:t>.</w:t>
      </w:r>
    </w:p>
    <w:p w14:paraId="6AC1E9E8" w14:textId="77777777" w:rsidR="00B66C43" w:rsidRPr="00092081" w:rsidRDefault="00B66C43" w:rsidP="00B66C43">
      <w:pPr>
        <w:ind w:left="720"/>
        <w:jc w:val="both"/>
        <w:rPr>
          <w:rFonts w:asciiTheme="minorHAnsi" w:hAnsiTheme="minorHAnsi" w:cstheme="minorHAnsi"/>
          <w:b/>
          <w:bCs/>
          <w:color w:val="000000" w:themeColor="text1"/>
          <w:sz w:val="22"/>
          <w:szCs w:val="22"/>
        </w:rPr>
      </w:pPr>
    </w:p>
    <w:p w14:paraId="2C376C8F" w14:textId="77777777" w:rsidR="00B66C43" w:rsidRPr="00092081" w:rsidRDefault="00B66C43" w:rsidP="00B66C43">
      <w:pPr>
        <w:jc w:val="both"/>
        <w:rPr>
          <w:rFonts w:asciiTheme="minorHAnsi" w:eastAsiaTheme="majorEastAsia" w:hAnsiTheme="minorHAnsi" w:cstheme="minorHAnsi"/>
          <w:b/>
          <w:bCs/>
          <w:color w:val="000000" w:themeColor="text1"/>
          <w:sz w:val="22"/>
          <w:szCs w:val="22"/>
        </w:rPr>
      </w:pPr>
      <w:r w:rsidRPr="00092081">
        <w:rPr>
          <w:rFonts w:asciiTheme="minorHAnsi" w:eastAsiaTheme="majorEastAsia" w:hAnsiTheme="minorHAnsi" w:cstheme="minorHAnsi"/>
          <w:b/>
          <w:bCs/>
          <w:color w:val="000000" w:themeColor="text1"/>
          <w:sz w:val="22"/>
          <w:szCs w:val="22"/>
        </w:rPr>
        <w:t xml:space="preserve">Pierwsze trudności smart tachografów </w:t>
      </w:r>
    </w:p>
    <w:p w14:paraId="654C666A" w14:textId="77777777" w:rsidR="00B66C43" w:rsidRPr="00092081" w:rsidRDefault="00B66C43" w:rsidP="00B66C43">
      <w:pPr>
        <w:jc w:val="both"/>
        <w:rPr>
          <w:rFonts w:asciiTheme="minorHAnsi" w:eastAsiaTheme="majorEastAsia" w:hAnsiTheme="minorHAnsi" w:cstheme="minorHAnsi"/>
          <w:color w:val="000000" w:themeColor="text1"/>
          <w:sz w:val="22"/>
          <w:szCs w:val="22"/>
        </w:rPr>
      </w:pPr>
    </w:p>
    <w:p w14:paraId="3F01E0C0" w14:textId="77777777" w:rsidR="00B66C43" w:rsidRPr="00092081" w:rsidRDefault="00B66C43" w:rsidP="00B66C43">
      <w:pPr>
        <w:jc w:val="both"/>
        <w:rPr>
          <w:rFonts w:asciiTheme="minorHAnsi" w:eastAsiaTheme="majorEastAsia" w:hAnsiTheme="minorHAnsi" w:cstheme="minorHAnsi"/>
          <w:color w:val="000000" w:themeColor="text1"/>
          <w:sz w:val="22"/>
          <w:szCs w:val="22"/>
        </w:rPr>
      </w:pPr>
      <w:r w:rsidRPr="00092081">
        <w:rPr>
          <w:rFonts w:asciiTheme="minorHAnsi" w:eastAsiaTheme="majorEastAsia" w:hAnsiTheme="minorHAnsi" w:cstheme="minorHAnsi"/>
          <w:color w:val="000000" w:themeColor="text1"/>
          <w:sz w:val="22"/>
          <w:szCs w:val="22"/>
        </w:rPr>
        <w:t>Zgodnie z nowymi przepisami kierowcy, którzy jeżdżą pojazdami wyposażonymi w najnowszą wersję tachografów (G2V2) nie muszą ręcznie wprowadzać przekroczeń granic. Informacje te powinny automatycznie zapisywać się w pamięci tachografów, jak i na kartach kierowców. Jednak już teraz pojawiły się pierwsze trudności związane z używaniem nowych tachografów, ponieważ dane te zapisują się wyłącznie w pamięci tachografu i na kartach kierowców w najnowszej wersji (G2V2), co oznacza</w:t>
      </w:r>
      <w:r w:rsidRPr="00092081">
        <w:rPr>
          <w:rFonts w:asciiTheme="minorHAnsi" w:eastAsiaTheme="majorEastAsia" w:hAnsiTheme="minorHAnsi" w:cstheme="minorHAnsi"/>
          <w:color w:val="000000" w:themeColor="text1"/>
          <w:sz w:val="22"/>
          <w:szCs w:val="22"/>
          <w:lang w:val="pl"/>
        </w:rPr>
        <w:t xml:space="preserve"> brak zapisu automatycznych przekroczeń granic na kartach G1 oraz G2V1, wydawanych w UE przed sierpniem 2023. W rezultacie firma transportowa może być narażona na kary ze strony służb kontrolnych, a także mieć problemy z rozliczaniem wynagrodzeń kierowców, ponieważ informacje o przekroczeniach granic są niezbędne do ich prawidłowego wyliczenia. Aby uniknąć kar finansowych, to na ten moment najlepiej nadal ręcznie wprowadzać przekroczenia granic przez kierowców, którzy w </w:t>
      </w:r>
      <w:r w:rsidRPr="00092081">
        <w:rPr>
          <w:rFonts w:asciiTheme="minorHAnsi" w:eastAsiaTheme="majorEastAsia" w:hAnsiTheme="minorHAnsi" w:cstheme="minorHAnsi"/>
          <w:color w:val="000000" w:themeColor="text1"/>
          <w:sz w:val="22"/>
          <w:szCs w:val="22"/>
        </w:rPr>
        <w:t>najnowszych</w:t>
      </w:r>
      <w:r w:rsidRPr="00092081">
        <w:rPr>
          <w:rFonts w:asciiTheme="minorHAnsi" w:eastAsiaTheme="majorEastAsia" w:hAnsiTheme="minorHAnsi" w:cstheme="minorHAnsi"/>
          <w:color w:val="000000" w:themeColor="text1"/>
          <w:sz w:val="22"/>
          <w:szCs w:val="22"/>
          <w:lang w:val="pl"/>
        </w:rPr>
        <w:t xml:space="preserve"> tachografach używają kart starszej generacji.</w:t>
      </w:r>
    </w:p>
    <w:p w14:paraId="09A0BC1F" w14:textId="3E96AD9F" w:rsidR="00BE18CC" w:rsidRDefault="00BE18CC" w:rsidP="00B66C43">
      <w:pPr>
        <w:spacing w:line="360" w:lineRule="auto"/>
        <w:jc w:val="both"/>
        <w:rPr>
          <w:rFonts w:asciiTheme="minorHAnsi" w:hAnsiTheme="minorHAnsi" w:cstheme="minorHAnsi"/>
          <w:b/>
          <w:bCs/>
          <w:sz w:val="22"/>
          <w:szCs w:val="22"/>
        </w:rPr>
      </w:pPr>
    </w:p>
    <w:p w14:paraId="5B740EF9" w14:textId="77777777" w:rsidR="009E5C22" w:rsidRPr="0094756A" w:rsidRDefault="009E5C22" w:rsidP="009E5C22">
      <w:pPr>
        <w:spacing w:line="360" w:lineRule="auto"/>
        <w:jc w:val="both"/>
        <w:rPr>
          <w:rFonts w:asciiTheme="minorHAnsi" w:hAnsiTheme="minorHAnsi" w:cstheme="minorHAnsi"/>
          <w:b/>
          <w:bCs/>
          <w:sz w:val="22"/>
          <w:szCs w:val="22"/>
        </w:rPr>
      </w:pPr>
      <w:r w:rsidRPr="0094756A">
        <w:rPr>
          <w:rFonts w:asciiTheme="minorHAnsi" w:hAnsiTheme="minorHAnsi" w:cstheme="minorHAnsi"/>
          <w:b/>
          <w:bCs/>
          <w:sz w:val="22"/>
          <w:szCs w:val="22"/>
        </w:rPr>
        <w:t xml:space="preserve">Więcej informacji: </w:t>
      </w:r>
    </w:p>
    <w:p w14:paraId="0E6F4B17" w14:textId="77777777" w:rsidR="009E5C22" w:rsidRPr="0094756A" w:rsidRDefault="009E5C22" w:rsidP="009E5C22">
      <w:pPr>
        <w:shd w:val="clear" w:color="auto" w:fill="FFFFFF"/>
        <w:jc w:val="both"/>
        <w:rPr>
          <w:rFonts w:asciiTheme="minorHAnsi" w:hAnsiTheme="minorHAnsi" w:cstheme="minorHAnsi"/>
          <w:sz w:val="22"/>
          <w:szCs w:val="22"/>
          <w:lang w:val="it-IT"/>
        </w:rPr>
      </w:pPr>
      <w:proofErr w:type="spellStart"/>
      <w:r w:rsidRPr="0094756A">
        <w:rPr>
          <w:rFonts w:asciiTheme="minorHAnsi" w:hAnsiTheme="minorHAnsi" w:cstheme="minorHAnsi"/>
          <w:sz w:val="22"/>
          <w:szCs w:val="22"/>
          <w:lang w:val="it-IT"/>
        </w:rPr>
        <w:t>Karolina</w:t>
      </w:r>
      <w:proofErr w:type="spellEnd"/>
      <w:r w:rsidRPr="0094756A">
        <w:rPr>
          <w:rFonts w:asciiTheme="minorHAnsi" w:hAnsiTheme="minorHAnsi" w:cstheme="minorHAnsi"/>
          <w:sz w:val="22"/>
          <w:szCs w:val="22"/>
          <w:lang w:val="it-IT"/>
        </w:rPr>
        <w:t xml:space="preserve"> </w:t>
      </w:r>
      <w:proofErr w:type="spellStart"/>
      <w:r w:rsidRPr="0094756A">
        <w:rPr>
          <w:rFonts w:asciiTheme="minorHAnsi" w:hAnsiTheme="minorHAnsi" w:cstheme="minorHAnsi"/>
          <w:sz w:val="22"/>
          <w:szCs w:val="22"/>
          <w:lang w:val="it-IT"/>
        </w:rPr>
        <w:t>Góral</w:t>
      </w:r>
      <w:proofErr w:type="spellEnd"/>
    </w:p>
    <w:p w14:paraId="5EA062A8" w14:textId="77777777" w:rsidR="009E5C22" w:rsidRPr="0094756A" w:rsidRDefault="00000000" w:rsidP="009E5C22">
      <w:pPr>
        <w:shd w:val="clear" w:color="auto" w:fill="FFFFFF"/>
        <w:jc w:val="both"/>
        <w:rPr>
          <w:rFonts w:asciiTheme="minorHAnsi" w:hAnsiTheme="minorHAnsi" w:cstheme="minorHAnsi"/>
          <w:sz w:val="22"/>
          <w:szCs w:val="22"/>
          <w:lang w:val="it-IT"/>
        </w:rPr>
      </w:pPr>
      <w:hyperlink r:id="rId8" w:history="1">
        <w:r w:rsidR="009E5C22" w:rsidRPr="0094756A">
          <w:rPr>
            <w:rStyle w:val="Hipercze"/>
            <w:rFonts w:asciiTheme="minorHAnsi" w:hAnsiTheme="minorHAnsi" w:cstheme="minorHAnsi"/>
            <w:sz w:val="22"/>
            <w:szCs w:val="22"/>
            <w:lang w:val="it-IT"/>
          </w:rPr>
          <w:t>k.goral@lightscape.pl</w:t>
        </w:r>
      </w:hyperlink>
    </w:p>
    <w:p w14:paraId="49F5B4CD" w14:textId="40EFB659" w:rsidR="009E5C22" w:rsidRPr="0094756A" w:rsidRDefault="009E5C22" w:rsidP="009E5C22">
      <w:pPr>
        <w:shd w:val="clear" w:color="auto" w:fill="FFFFFF"/>
        <w:jc w:val="both"/>
        <w:rPr>
          <w:rFonts w:asciiTheme="minorHAnsi" w:hAnsiTheme="minorHAnsi" w:cstheme="minorHAnsi"/>
          <w:sz w:val="22"/>
          <w:szCs w:val="22"/>
        </w:rPr>
      </w:pPr>
      <w:r w:rsidRPr="0094756A">
        <w:rPr>
          <w:rFonts w:asciiTheme="minorHAnsi" w:hAnsiTheme="minorHAnsi" w:cstheme="minorHAnsi"/>
          <w:sz w:val="22"/>
          <w:szCs w:val="22"/>
        </w:rPr>
        <w:t>532 186</w:t>
      </w:r>
      <w:r>
        <w:rPr>
          <w:rFonts w:asciiTheme="minorHAnsi" w:hAnsiTheme="minorHAnsi" w:cstheme="minorHAnsi"/>
          <w:sz w:val="22"/>
          <w:szCs w:val="22"/>
        </w:rPr>
        <w:t> </w:t>
      </w:r>
      <w:r w:rsidRPr="0094756A">
        <w:rPr>
          <w:rFonts w:asciiTheme="minorHAnsi" w:hAnsiTheme="minorHAnsi" w:cstheme="minorHAnsi"/>
          <w:sz w:val="22"/>
          <w:szCs w:val="22"/>
        </w:rPr>
        <w:t>748</w:t>
      </w:r>
    </w:p>
    <w:p w14:paraId="358F725F" w14:textId="77777777" w:rsidR="009E5C22" w:rsidRPr="0009567A" w:rsidRDefault="009E5C22" w:rsidP="00B66C43">
      <w:pPr>
        <w:spacing w:line="360" w:lineRule="auto"/>
        <w:jc w:val="both"/>
        <w:rPr>
          <w:rFonts w:asciiTheme="minorHAnsi" w:hAnsiTheme="minorHAnsi" w:cstheme="minorHAnsi"/>
          <w:b/>
          <w:bCs/>
          <w:sz w:val="22"/>
          <w:szCs w:val="22"/>
        </w:rPr>
      </w:pPr>
    </w:p>
    <w:sectPr w:rsidR="009E5C22" w:rsidRPr="0009567A" w:rsidSect="00315411">
      <w:headerReference w:type="default" r:id="rId9"/>
      <w:footerReference w:type="default" r:id="rId10"/>
      <w:pgSz w:w="11906" w:h="16838"/>
      <w:pgMar w:top="1417" w:right="1133" w:bottom="1417" w:left="1417" w:header="885" w:footer="2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6441" w14:textId="77777777" w:rsidR="00647BC1" w:rsidRDefault="00647BC1">
      <w:r>
        <w:separator/>
      </w:r>
    </w:p>
  </w:endnote>
  <w:endnote w:type="continuationSeparator" w:id="0">
    <w:p w14:paraId="6E94BB29" w14:textId="77777777" w:rsidR="00647BC1" w:rsidRDefault="0064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altName w:val="Times New Roman"/>
    <w:panose1 w:val="020B0604020202020204"/>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CD7BA" w14:textId="79008376" w:rsidR="00DD045B" w:rsidRPr="00D026C1" w:rsidRDefault="00D97B77" w:rsidP="00067A35">
    <w:pPr>
      <w:pStyle w:val="Brakstyluakapitowego"/>
      <w:tabs>
        <w:tab w:val="decimal" w:pos="8893"/>
      </w:tabs>
      <w:jc w:val="center"/>
      <w:rPr>
        <w:rFonts w:ascii="Arial" w:eastAsia="Minion Pro" w:hAnsi="Arial" w:cs="Minion Pro"/>
        <w:b/>
        <w:bCs/>
        <w:color w:val="1F4E79"/>
        <w:sz w:val="18"/>
        <w:szCs w:val="18"/>
      </w:rPr>
    </w:pPr>
    <w:r>
      <w:rPr>
        <w:noProof/>
        <w:lang w:eastAsia="pl-PL" w:bidi="ar-SA"/>
      </w:rPr>
      <w:drawing>
        <wp:anchor distT="0" distB="0" distL="114300" distR="114300" simplePos="0" relativeHeight="251660288" behindDoc="1" locked="0" layoutInCell="1" allowOverlap="1" wp14:anchorId="13A0B659" wp14:editId="2E22681A">
          <wp:simplePos x="0" y="0"/>
          <wp:positionH relativeFrom="margin">
            <wp:posOffset>-1152525</wp:posOffset>
          </wp:positionH>
          <wp:positionV relativeFrom="margin">
            <wp:posOffset>8891905</wp:posOffset>
          </wp:positionV>
          <wp:extent cx="7814945" cy="110490"/>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4945" cy="11049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5D1">
      <w:rPr>
        <w:rFonts w:ascii="Arial" w:eastAsia="Minion Pro" w:hAnsi="Arial" w:cs="Minion Pro"/>
        <w:b/>
        <w:bCs/>
        <w:color w:val="1F4E79"/>
        <w:sz w:val="18"/>
        <w:szCs w:val="18"/>
      </w:rPr>
      <w:t>INELO</w:t>
    </w:r>
    <w:r w:rsidR="00474E49" w:rsidRPr="00D026C1">
      <w:rPr>
        <w:rFonts w:ascii="Arial" w:eastAsia="Minion Pro" w:hAnsi="Arial" w:cs="Minion Pro"/>
        <w:b/>
        <w:bCs/>
        <w:color w:val="1F4E79"/>
        <w:sz w:val="18"/>
        <w:szCs w:val="18"/>
      </w:rPr>
      <w:t xml:space="preserve"> </w:t>
    </w:r>
    <w:r w:rsidR="00DD045B" w:rsidRPr="00D026C1">
      <w:rPr>
        <w:rFonts w:ascii="Arial" w:eastAsia="Minion Pro" w:hAnsi="Arial" w:cs="Minion Pro"/>
        <w:b/>
        <w:bCs/>
        <w:color w:val="1F4E79"/>
        <w:sz w:val="18"/>
        <w:szCs w:val="18"/>
      </w:rPr>
      <w:t xml:space="preserve">Polska </w:t>
    </w:r>
    <w:r w:rsidR="006E2B2F" w:rsidRPr="00D026C1">
      <w:rPr>
        <w:rFonts w:ascii="Arial" w:eastAsia="Minion Pro" w:hAnsi="Arial" w:cs="Minion Pro"/>
        <w:b/>
        <w:bCs/>
        <w:color w:val="1F4E79"/>
        <w:sz w:val="18"/>
        <w:szCs w:val="18"/>
      </w:rPr>
      <w:t>s</w:t>
    </w:r>
    <w:r w:rsidR="00474E49" w:rsidRPr="00D026C1">
      <w:rPr>
        <w:rFonts w:ascii="Arial" w:eastAsia="Minion Pro" w:hAnsi="Arial" w:cs="Minion Pro"/>
        <w:b/>
        <w:bCs/>
        <w:color w:val="1F4E79"/>
        <w:sz w:val="18"/>
        <w:szCs w:val="18"/>
      </w:rPr>
      <w:t>półka z ogran</w:t>
    </w:r>
    <w:r w:rsidR="003607D8" w:rsidRPr="00D026C1">
      <w:rPr>
        <w:rFonts w:ascii="Arial" w:eastAsia="Minion Pro" w:hAnsi="Arial" w:cs="Minion Pro"/>
        <w:b/>
        <w:bCs/>
        <w:color w:val="1F4E79"/>
        <w:sz w:val="18"/>
        <w:szCs w:val="18"/>
      </w:rPr>
      <w:t>iczoną odpowiedzialnością</w:t>
    </w:r>
  </w:p>
  <w:p w14:paraId="5EFCC9C5" w14:textId="58F551F6" w:rsidR="00067A35" w:rsidRPr="00D026C1" w:rsidRDefault="00D97B77" w:rsidP="00067A35">
    <w:pPr>
      <w:pStyle w:val="Brakstyluakapitowego"/>
      <w:tabs>
        <w:tab w:val="decimal" w:pos="8893"/>
      </w:tabs>
      <w:jc w:val="center"/>
      <w:rPr>
        <w:rFonts w:ascii="Arial" w:eastAsia="Minion Pro" w:hAnsi="Arial" w:cs="Minion Pro"/>
        <w:b/>
        <w:bCs/>
        <w:color w:val="1F4E79"/>
        <w:sz w:val="16"/>
        <w:szCs w:val="16"/>
        <w:lang w:val="pt-PT"/>
      </w:rPr>
    </w:pPr>
    <w:r w:rsidRPr="00D026C1">
      <w:rPr>
        <w:noProof/>
        <w:color w:val="1F4E79"/>
        <w:sz w:val="16"/>
        <w:szCs w:val="16"/>
        <w:lang w:eastAsia="pl-PL" w:bidi="ar-SA"/>
      </w:rPr>
      <w:drawing>
        <wp:anchor distT="0" distB="0" distL="114300" distR="114300" simplePos="0" relativeHeight="251658240" behindDoc="0" locked="0" layoutInCell="1" allowOverlap="1" wp14:anchorId="178029E9" wp14:editId="068FE29D">
          <wp:simplePos x="0" y="0"/>
          <wp:positionH relativeFrom="margin">
            <wp:posOffset>-572135</wp:posOffset>
          </wp:positionH>
          <wp:positionV relativeFrom="margin">
            <wp:posOffset>9958705</wp:posOffset>
          </wp:positionV>
          <wp:extent cx="7666990" cy="107950"/>
          <wp:effectExtent l="0" t="0" r="0" b="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26C1">
      <w:rPr>
        <w:noProof/>
        <w:color w:val="1F4E79"/>
        <w:sz w:val="16"/>
        <w:szCs w:val="16"/>
        <w:lang w:eastAsia="pl-PL" w:bidi="ar-SA"/>
      </w:rPr>
      <w:drawing>
        <wp:anchor distT="0" distB="0" distL="114300" distR="114300" simplePos="0" relativeHeight="251657216" behindDoc="0" locked="0" layoutInCell="1" allowOverlap="1" wp14:anchorId="2AD47E40" wp14:editId="73AB5A7E">
          <wp:simplePos x="0" y="0"/>
          <wp:positionH relativeFrom="margin">
            <wp:posOffset>-724535</wp:posOffset>
          </wp:positionH>
          <wp:positionV relativeFrom="margin">
            <wp:posOffset>9806305</wp:posOffset>
          </wp:positionV>
          <wp:extent cx="7666990" cy="107950"/>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66990" cy="10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74E49" w:rsidRPr="00D026C1">
      <w:rPr>
        <w:rFonts w:ascii="Arial" w:eastAsia="Minion Pro" w:hAnsi="Arial" w:cs="Minion Pro"/>
        <w:b/>
        <w:bCs/>
        <w:color w:val="1F4E79"/>
        <w:sz w:val="16"/>
        <w:szCs w:val="16"/>
      </w:rPr>
      <w:t>ul. Karpacka 24/U2b, 43</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300 Bielsko</w:t>
    </w:r>
    <w:r w:rsidR="009045D1">
      <w:rPr>
        <w:rFonts w:ascii="Arial" w:eastAsia="Minion Pro" w:hAnsi="Arial" w:cs="Minion Pro"/>
        <w:b/>
        <w:bCs/>
        <w:color w:val="1F4E79"/>
        <w:sz w:val="16"/>
        <w:szCs w:val="16"/>
      </w:rPr>
      <w:t>–</w:t>
    </w:r>
    <w:r w:rsidR="00474E49" w:rsidRPr="00D026C1">
      <w:rPr>
        <w:rFonts w:ascii="Arial" w:eastAsia="Minion Pro" w:hAnsi="Arial" w:cs="Minion Pro"/>
        <w:b/>
        <w:bCs/>
        <w:color w:val="1F4E79"/>
        <w:sz w:val="16"/>
        <w:szCs w:val="16"/>
      </w:rPr>
      <w:t xml:space="preserve">Biała </w:t>
    </w:r>
    <w:r w:rsidR="00315411" w:rsidRPr="00D026C1">
      <w:rPr>
        <w:rFonts w:ascii="Arial" w:eastAsia="Minion Pro" w:hAnsi="Arial" w:cs="Minion Pro"/>
        <w:b/>
        <w:bCs/>
        <w:color w:val="1F4E79"/>
        <w:sz w:val="16"/>
        <w:szCs w:val="16"/>
      </w:rPr>
      <w:t>• REGON: 356687662 • NIP: 551</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23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33</w:t>
    </w:r>
    <w:r w:rsidR="009045D1">
      <w:rPr>
        <w:rFonts w:ascii="Arial" w:eastAsia="Minion Pro" w:hAnsi="Arial" w:cs="Minion Pro"/>
        <w:b/>
        <w:bCs/>
        <w:color w:val="1F4E79"/>
        <w:sz w:val="16"/>
        <w:szCs w:val="16"/>
      </w:rPr>
      <w:t>–</w:t>
    </w:r>
    <w:r w:rsidR="00315411" w:rsidRPr="00D026C1">
      <w:rPr>
        <w:rFonts w:ascii="Arial" w:eastAsia="Minion Pro" w:hAnsi="Arial" w:cs="Minion Pro"/>
        <w:b/>
        <w:bCs/>
        <w:color w:val="1F4E79"/>
        <w:sz w:val="16"/>
        <w:szCs w:val="16"/>
      </w:rPr>
      <w:t xml:space="preserve">463 </w:t>
    </w:r>
    <w:r w:rsidR="00474E49" w:rsidRPr="00D026C1">
      <w:rPr>
        <w:rFonts w:ascii="Arial" w:eastAsia="Minion Pro" w:hAnsi="Arial" w:cs="Minion Pro"/>
        <w:b/>
        <w:bCs/>
        <w:color w:val="1F4E79"/>
        <w:sz w:val="16"/>
        <w:szCs w:val="16"/>
      </w:rPr>
      <w:t xml:space="preserve">• tel. </w:t>
    </w:r>
    <w:r w:rsidR="00474E49" w:rsidRPr="00D026C1">
      <w:rPr>
        <w:rFonts w:ascii="Arial" w:eastAsia="Minion Pro" w:hAnsi="Arial" w:cs="Minion Pro"/>
        <w:b/>
        <w:bCs/>
        <w:color w:val="1F4E79"/>
        <w:sz w:val="16"/>
        <w:szCs w:val="16"/>
        <w:lang w:val="pt-PT"/>
      </w:rPr>
      <w:t xml:space="preserve">+48 33 496 58 71, </w:t>
    </w:r>
  </w:p>
  <w:p w14:paraId="22D5642F" w14:textId="77777777" w:rsidR="00474E49" w:rsidRPr="00D026C1" w:rsidRDefault="00474E49" w:rsidP="00067A35">
    <w:pPr>
      <w:pStyle w:val="Brakstyluakapitowego"/>
      <w:tabs>
        <w:tab w:val="decimal" w:pos="8893"/>
      </w:tabs>
      <w:jc w:val="center"/>
      <w:rPr>
        <w:rFonts w:ascii="Arial" w:eastAsia="Minion Pro" w:hAnsi="Arial" w:cs="Minion Pro"/>
        <w:b/>
        <w:bCs/>
        <w:color w:val="1F4E79"/>
        <w:sz w:val="16"/>
        <w:szCs w:val="16"/>
        <w:lang w:val="pt-PT"/>
      </w:rPr>
    </w:pPr>
    <w:r w:rsidRPr="00D026C1">
      <w:rPr>
        <w:rFonts w:ascii="Arial" w:eastAsia="Minion Pro" w:hAnsi="Arial" w:cs="Minion Pro"/>
        <w:b/>
        <w:bCs/>
        <w:color w:val="1F4E79"/>
        <w:sz w:val="16"/>
        <w:szCs w:val="16"/>
        <w:lang w:val="pt-PT"/>
      </w:rPr>
      <w:t xml:space="preserve">fax. +48 33 496 58 71 </w:t>
    </w:r>
    <w:proofErr w:type="spellStart"/>
    <w:r w:rsidRPr="00D026C1">
      <w:rPr>
        <w:rFonts w:ascii="Arial" w:eastAsia="Minion Pro" w:hAnsi="Arial" w:cs="Minion Pro"/>
        <w:b/>
        <w:bCs/>
        <w:color w:val="1F4E79"/>
        <w:sz w:val="16"/>
        <w:szCs w:val="16"/>
        <w:lang w:val="pt-PT"/>
      </w:rPr>
      <w:t>wew</w:t>
    </w:r>
    <w:proofErr w:type="spellEnd"/>
    <w:r w:rsidRPr="00D026C1">
      <w:rPr>
        <w:rFonts w:ascii="Arial" w:eastAsia="Minion Pro" w:hAnsi="Arial" w:cs="Minion Pro"/>
        <w:b/>
        <w:bCs/>
        <w:color w:val="1F4E79"/>
        <w:sz w:val="16"/>
        <w:szCs w:val="16"/>
        <w:lang w:val="pt-PT"/>
      </w:rPr>
      <w:t>. 111 • e</w:t>
    </w:r>
    <w:r w:rsidR="009045D1">
      <w:rPr>
        <w:rFonts w:ascii="Arial" w:eastAsia="Minion Pro" w:hAnsi="Arial" w:cs="Minion Pro"/>
        <w:b/>
        <w:bCs/>
        <w:color w:val="1F4E79"/>
        <w:sz w:val="16"/>
        <w:szCs w:val="16"/>
        <w:lang w:val="pt-PT"/>
      </w:rPr>
      <w:t>–</w:t>
    </w:r>
    <w:r w:rsidRPr="00D026C1">
      <w:rPr>
        <w:rFonts w:ascii="Arial" w:eastAsia="Minion Pro" w:hAnsi="Arial" w:cs="Minion Pro"/>
        <w:b/>
        <w:bCs/>
        <w:color w:val="1F4E79"/>
        <w:sz w:val="16"/>
        <w:szCs w:val="16"/>
        <w:lang w:val="pt-PT"/>
      </w:rPr>
      <w:t>mail: biuro@</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INELO</w:t>
    </w:r>
    <w:r w:rsidRPr="00D026C1">
      <w:rPr>
        <w:rFonts w:ascii="Arial" w:eastAsia="Minion Pro" w:hAnsi="Arial" w:cs="Minion Pro"/>
        <w:b/>
        <w:bCs/>
        <w:color w:val="1F4E79"/>
        <w:sz w:val="16"/>
        <w:szCs w:val="16"/>
        <w:lang w:val="pt-PT"/>
      </w:rPr>
      <w:t>.pl • www.</w:t>
    </w:r>
    <w:r w:rsidR="009045D1">
      <w:rPr>
        <w:rFonts w:ascii="Arial" w:eastAsia="Minion Pro" w:hAnsi="Arial" w:cs="Minion Pro"/>
        <w:b/>
        <w:bCs/>
        <w:color w:val="1F4E79"/>
        <w:sz w:val="16"/>
        <w:szCs w:val="16"/>
        <w:lang w:val="pt-PT"/>
      </w:rPr>
      <w:t>GBOX</w:t>
    </w:r>
    <w:r w:rsidRPr="00D026C1">
      <w:rPr>
        <w:rFonts w:ascii="Arial" w:eastAsia="Minion Pro" w:hAnsi="Arial" w:cs="Minion Pro"/>
        <w:b/>
        <w:bCs/>
        <w:color w:val="1F4E79"/>
        <w:sz w:val="16"/>
        <w:szCs w:val="16"/>
        <w:lang w:val="pt-PT"/>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BB8A" w14:textId="77777777" w:rsidR="00647BC1" w:rsidRDefault="00647BC1">
      <w:r>
        <w:rPr>
          <w:color w:val="000000"/>
        </w:rPr>
        <w:separator/>
      </w:r>
    </w:p>
  </w:footnote>
  <w:footnote w:type="continuationSeparator" w:id="0">
    <w:p w14:paraId="5A687755" w14:textId="77777777" w:rsidR="00647BC1" w:rsidRDefault="00647BC1">
      <w:r>
        <w:continuationSeparator/>
      </w:r>
    </w:p>
  </w:footnote>
  <w:footnote w:id="1">
    <w:p w14:paraId="46180356" w14:textId="50BA61FE" w:rsidR="00B66C43" w:rsidRPr="00685CA0" w:rsidRDefault="00B66C43" w:rsidP="00B66C43">
      <w:pPr>
        <w:pStyle w:val="Tekstprzypisudolnego"/>
        <w:rPr>
          <w:rFonts w:asciiTheme="minorHAnsi" w:hAnsiTheme="minorHAnsi" w:cstheme="minorHAnsi"/>
          <w:sz w:val="18"/>
          <w:szCs w:val="18"/>
          <w:lang w:val="en-US"/>
        </w:rPr>
      </w:pPr>
      <w:r w:rsidRPr="00685CA0">
        <w:rPr>
          <w:rStyle w:val="Odwoanieprzypisudolnego"/>
          <w:rFonts w:asciiTheme="minorHAnsi" w:eastAsia="Arial" w:hAnsiTheme="minorHAnsi" w:cstheme="minorHAnsi"/>
          <w:sz w:val="18"/>
          <w:szCs w:val="18"/>
        </w:rPr>
        <w:footnoteRef/>
      </w:r>
      <w:r w:rsidRPr="00685CA0">
        <w:rPr>
          <w:rFonts w:asciiTheme="minorHAnsi" w:eastAsia="Arial" w:hAnsiTheme="minorHAnsi" w:cstheme="minorHAnsi"/>
          <w:sz w:val="18"/>
          <w:szCs w:val="18"/>
          <w:lang w:val="en-US"/>
        </w:rPr>
        <w:t xml:space="preserve"> Transport.ec.europa.eu, Access to the road haulage market</w:t>
      </w:r>
    </w:p>
  </w:footnote>
  <w:footnote w:id="2">
    <w:p w14:paraId="2244CF10" w14:textId="77777777" w:rsidR="00B66C43" w:rsidRPr="00685CA0" w:rsidRDefault="00B66C43" w:rsidP="00B66C43">
      <w:pPr>
        <w:rPr>
          <w:rFonts w:asciiTheme="minorHAnsi" w:hAnsiTheme="minorHAnsi" w:cstheme="minorHAnsi"/>
          <w:sz w:val="18"/>
          <w:szCs w:val="18"/>
        </w:rPr>
      </w:pPr>
      <w:r w:rsidRPr="00685CA0">
        <w:rPr>
          <w:rFonts w:asciiTheme="minorHAnsi" w:hAnsiTheme="minorHAnsi" w:cstheme="minorHAnsi"/>
          <w:sz w:val="18"/>
          <w:szCs w:val="18"/>
          <w:vertAlign w:val="superscript"/>
        </w:rPr>
        <w:footnoteRef/>
      </w:r>
      <w:r w:rsidRPr="00685CA0">
        <w:rPr>
          <w:rFonts w:asciiTheme="minorHAnsi" w:hAnsiTheme="minorHAnsi" w:cstheme="minorHAnsi"/>
          <w:sz w:val="18"/>
          <w:szCs w:val="18"/>
        </w:rPr>
        <w:t xml:space="preserve"> Informacja Ministerstwa Infrastruktury z dn. 18 marca 2024 r, znak pisma: DTD-1.4410.28.2024</w:t>
      </w:r>
    </w:p>
  </w:footnote>
  <w:footnote w:id="3">
    <w:p w14:paraId="44C863F7" w14:textId="77777777" w:rsidR="00B66C43" w:rsidRDefault="00B66C43" w:rsidP="00B66C43">
      <w:pPr>
        <w:rPr>
          <w:sz w:val="20"/>
          <w:szCs w:val="20"/>
        </w:rPr>
      </w:pPr>
      <w:r w:rsidRPr="00685CA0">
        <w:rPr>
          <w:rFonts w:asciiTheme="minorHAnsi" w:hAnsiTheme="minorHAnsi" w:cstheme="minorHAnsi"/>
          <w:sz w:val="18"/>
          <w:szCs w:val="18"/>
          <w:vertAlign w:val="superscript"/>
        </w:rPr>
        <w:footnoteRef/>
      </w:r>
      <w:r w:rsidRPr="00685CA0">
        <w:rPr>
          <w:rFonts w:asciiTheme="minorHAnsi" w:hAnsiTheme="minorHAnsi" w:cstheme="minorHAnsi"/>
          <w:sz w:val="18"/>
          <w:szCs w:val="18"/>
        </w:rPr>
        <w:t xml:space="preserve"> GITD, Wymiana tachografów na inteligentne tachografy drugiej wersji - niezbędna przy międzynarodowych przewozach</w:t>
      </w:r>
      <w:r w:rsidRPr="00DF2223">
        <w:rPr>
          <w:rFonts w:asciiTheme="majorHAnsi" w:hAnsiTheme="majorHAnsi" w:cstheme="majorHAnsi"/>
          <w:sz w:val="18"/>
          <w:szCs w:val="18"/>
        </w:rPr>
        <w:t xml:space="preserve"> drogowych, 01.03.2024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E880C" w14:textId="52A497BC" w:rsidR="0029326A" w:rsidRDefault="00D97B77" w:rsidP="0008375F">
    <w:pPr>
      <w:pStyle w:val="Nagwek"/>
      <w:tabs>
        <w:tab w:val="left" w:pos="2580"/>
      </w:tabs>
    </w:pPr>
    <w:r>
      <w:rPr>
        <w:noProof/>
        <w:lang w:eastAsia="pl-PL" w:bidi="ar-SA"/>
      </w:rPr>
      <w:drawing>
        <wp:anchor distT="0" distB="0" distL="114300" distR="114300" simplePos="0" relativeHeight="251656192" behindDoc="0" locked="0" layoutInCell="1" allowOverlap="1" wp14:anchorId="529C812C" wp14:editId="215EF332">
          <wp:simplePos x="0" y="0"/>
          <wp:positionH relativeFrom="margin">
            <wp:posOffset>2172335</wp:posOffset>
          </wp:positionH>
          <wp:positionV relativeFrom="margin">
            <wp:posOffset>-583565</wp:posOffset>
          </wp:positionV>
          <wp:extent cx="3336290" cy="256540"/>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6290" cy="256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9264" behindDoc="1" locked="0" layoutInCell="1" allowOverlap="1" wp14:anchorId="5914593D" wp14:editId="41DCABFF">
          <wp:simplePos x="0" y="0"/>
          <wp:positionH relativeFrom="margin">
            <wp:posOffset>-1064895</wp:posOffset>
          </wp:positionH>
          <wp:positionV relativeFrom="margin">
            <wp:posOffset>-987425</wp:posOffset>
          </wp:positionV>
          <wp:extent cx="7752080" cy="90678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208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bidi="ar-SA"/>
      </w:rPr>
      <w:drawing>
        <wp:anchor distT="0" distB="0" distL="114300" distR="114300" simplePos="0" relativeHeight="251655168" behindDoc="0" locked="0" layoutInCell="1" allowOverlap="1" wp14:anchorId="7CB05458" wp14:editId="220CA25F">
          <wp:simplePos x="0" y="0"/>
          <wp:positionH relativeFrom="margin">
            <wp:posOffset>-387350</wp:posOffset>
          </wp:positionH>
          <wp:positionV relativeFrom="margin">
            <wp:posOffset>-800100</wp:posOffset>
          </wp:positionV>
          <wp:extent cx="868680" cy="67056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8680" cy="6705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C2122"/>
    <w:multiLevelType w:val="multilevel"/>
    <w:tmpl w:val="854AF4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9787870"/>
    <w:multiLevelType w:val="multilevel"/>
    <w:tmpl w:val="87D68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78379A"/>
    <w:multiLevelType w:val="hybridMultilevel"/>
    <w:tmpl w:val="89DAF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FE6BA8"/>
    <w:multiLevelType w:val="hybridMultilevel"/>
    <w:tmpl w:val="D20A4F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AA2E64"/>
    <w:multiLevelType w:val="multilevel"/>
    <w:tmpl w:val="F1F28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150A8B"/>
    <w:multiLevelType w:val="multilevel"/>
    <w:tmpl w:val="3620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811ED5"/>
    <w:multiLevelType w:val="multilevel"/>
    <w:tmpl w:val="2596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ED075D"/>
    <w:multiLevelType w:val="multilevel"/>
    <w:tmpl w:val="5586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D92BF0"/>
    <w:multiLevelType w:val="multilevel"/>
    <w:tmpl w:val="96C81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2E636D"/>
    <w:multiLevelType w:val="multilevel"/>
    <w:tmpl w:val="0AF0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8618BA"/>
    <w:multiLevelType w:val="multilevel"/>
    <w:tmpl w:val="88409B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00A472F"/>
    <w:multiLevelType w:val="multilevel"/>
    <w:tmpl w:val="51660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5EB5A9A"/>
    <w:multiLevelType w:val="multilevel"/>
    <w:tmpl w:val="384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E22AAF"/>
    <w:multiLevelType w:val="hybridMultilevel"/>
    <w:tmpl w:val="799E11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32FD5A09"/>
    <w:multiLevelType w:val="hybridMultilevel"/>
    <w:tmpl w:val="93C46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1E5585"/>
    <w:multiLevelType w:val="multilevel"/>
    <w:tmpl w:val="1878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8D56F9"/>
    <w:multiLevelType w:val="multilevel"/>
    <w:tmpl w:val="CEA402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422D770C"/>
    <w:multiLevelType w:val="multilevel"/>
    <w:tmpl w:val="C2F8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676472"/>
    <w:multiLevelType w:val="multilevel"/>
    <w:tmpl w:val="4A503E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FC381E"/>
    <w:multiLevelType w:val="multilevel"/>
    <w:tmpl w:val="0A12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540A52"/>
    <w:multiLevelType w:val="multilevel"/>
    <w:tmpl w:val="44363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CA315B"/>
    <w:multiLevelType w:val="multilevel"/>
    <w:tmpl w:val="5984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284D9A"/>
    <w:multiLevelType w:val="multilevel"/>
    <w:tmpl w:val="BE9AB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3933CC"/>
    <w:multiLevelType w:val="multilevel"/>
    <w:tmpl w:val="8C16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E161C5"/>
    <w:multiLevelType w:val="multilevel"/>
    <w:tmpl w:val="212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8E21A7E"/>
    <w:multiLevelType w:val="multilevel"/>
    <w:tmpl w:val="F85EB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9205F9E"/>
    <w:multiLevelType w:val="multilevel"/>
    <w:tmpl w:val="D4821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FF551A"/>
    <w:multiLevelType w:val="hybridMultilevel"/>
    <w:tmpl w:val="2C40DB3A"/>
    <w:lvl w:ilvl="0" w:tplc="4342B5C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115722C"/>
    <w:multiLevelType w:val="hybridMultilevel"/>
    <w:tmpl w:val="61906906"/>
    <w:lvl w:ilvl="0" w:tplc="AB046454">
      <w:start w:val="1"/>
      <w:numFmt w:val="decimal"/>
      <w:lvlText w:val="%1."/>
      <w:lvlJc w:val="left"/>
      <w:pPr>
        <w:ind w:left="720" w:hanging="360"/>
      </w:pPr>
      <w:rPr>
        <w:rFonts w:ascii="Century Gothic" w:hAnsi="Century Gothic"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8B0F5B"/>
    <w:multiLevelType w:val="multilevel"/>
    <w:tmpl w:val="8ABE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D930CF"/>
    <w:multiLevelType w:val="multilevel"/>
    <w:tmpl w:val="7950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A376D7"/>
    <w:multiLevelType w:val="multilevel"/>
    <w:tmpl w:val="B15E1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54401573">
    <w:abstractNumId w:val="2"/>
  </w:num>
  <w:num w:numId="2" w16cid:durableId="729813862">
    <w:abstractNumId w:val="3"/>
  </w:num>
  <w:num w:numId="3" w16cid:durableId="1253662900">
    <w:abstractNumId w:val="13"/>
  </w:num>
  <w:num w:numId="4" w16cid:durableId="317611413">
    <w:abstractNumId w:val="27"/>
  </w:num>
  <w:num w:numId="5" w16cid:durableId="116413236">
    <w:abstractNumId w:val="14"/>
  </w:num>
  <w:num w:numId="6" w16cid:durableId="1106383916">
    <w:abstractNumId w:val="16"/>
  </w:num>
  <w:num w:numId="7" w16cid:durableId="2019382368">
    <w:abstractNumId w:val="0"/>
  </w:num>
  <w:num w:numId="8" w16cid:durableId="32778959">
    <w:abstractNumId w:val="11"/>
  </w:num>
  <w:num w:numId="9" w16cid:durableId="83042235">
    <w:abstractNumId w:val="10"/>
  </w:num>
  <w:num w:numId="10" w16cid:durableId="1401635920">
    <w:abstractNumId w:val="8"/>
  </w:num>
  <w:num w:numId="11" w16cid:durableId="531529017">
    <w:abstractNumId w:val="20"/>
  </w:num>
  <w:num w:numId="12" w16cid:durableId="1014845797">
    <w:abstractNumId w:val="24"/>
  </w:num>
  <w:num w:numId="13" w16cid:durableId="2046901365">
    <w:abstractNumId w:val="23"/>
  </w:num>
  <w:num w:numId="14" w16cid:durableId="871192330">
    <w:abstractNumId w:val="29"/>
  </w:num>
  <w:num w:numId="15" w16cid:durableId="1246496975">
    <w:abstractNumId w:val="21"/>
  </w:num>
  <w:num w:numId="16" w16cid:durableId="1439983794">
    <w:abstractNumId w:val="25"/>
  </w:num>
  <w:num w:numId="17" w16cid:durableId="994649018">
    <w:abstractNumId w:val="7"/>
  </w:num>
  <w:num w:numId="18" w16cid:durableId="1039665304">
    <w:abstractNumId w:val="15"/>
  </w:num>
  <w:num w:numId="19" w16cid:durableId="1334262881">
    <w:abstractNumId w:val="22"/>
  </w:num>
  <w:num w:numId="20" w16cid:durableId="598413045">
    <w:abstractNumId w:val="30"/>
  </w:num>
  <w:num w:numId="21" w16cid:durableId="1809012291">
    <w:abstractNumId w:val="19"/>
  </w:num>
  <w:num w:numId="22" w16cid:durableId="1869637317">
    <w:abstractNumId w:val="5"/>
  </w:num>
  <w:num w:numId="23" w16cid:durableId="1077628420">
    <w:abstractNumId w:val="26"/>
  </w:num>
  <w:num w:numId="24" w16cid:durableId="1793553449">
    <w:abstractNumId w:val="9"/>
  </w:num>
  <w:num w:numId="25" w16cid:durableId="1017928731">
    <w:abstractNumId w:val="4"/>
  </w:num>
  <w:num w:numId="26" w16cid:durableId="494104453">
    <w:abstractNumId w:val="12"/>
  </w:num>
  <w:num w:numId="27" w16cid:durableId="1899247691">
    <w:abstractNumId w:val="18"/>
  </w:num>
  <w:num w:numId="28" w16cid:durableId="268128717">
    <w:abstractNumId w:val="28"/>
  </w:num>
  <w:num w:numId="29" w16cid:durableId="1075589165">
    <w:abstractNumId w:val="31"/>
  </w:num>
  <w:num w:numId="30" w16cid:durableId="1569657748">
    <w:abstractNumId w:val="6"/>
  </w:num>
  <w:num w:numId="31" w16cid:durableId="1406142916">
    <w:abstractNumId w:val="17"/>
  </w:num>
  <w:num w:numId="32" w16cid:durableId="13138695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5E2"/>
    <w:rsid w:val="00000299"/>
    <w:rsid w:val="00013F82"/>
    <w:rsid w:val="00015144"/>
    <w:rsid w:val="000235DB"/>
    <w:rsid w:val="00026D7C"/>
    <w:rsid w:val="00027D50"/>
    <w:rsid w:val="00037D37"/>
    <w:rsid w:val="0005535C"/>
    <w:rsid w:val="00067A35"/>
    <w:rsid w:val="00073A93"/>
    <w:rsid w:val="00074FFF"/>
    <w:rsid w:val="00083414"/>
    <w:rsid w:val="0008375F"/>
    <w:rsid w:val="0008550B"/>
    <w:rsid w:val="00086A45"/>
    <w:rsid w:val="00091752"/>
    <w:rsid w:val="000919D0"/>
    <w:rsid w:val="00092081"/>
    <w:rsid w:val="00093E1E"/>
    <w:rsid w:val="0009567A"/>
    <w:rsid w:val="0009588E"/>
    <w:rsid w:val="000A3D5F"/>
    <w:rsid w:val="000A78DB"/>
    <w:rsid w:val="000C7E32"/>
    <w:rsid w:val="000E0718"/>
    <w:rsid w:val="000E230A"/>
    <w:rsid w:val="000E7686"/>
    <w:rsid w:val="000F56A8"/>
    <w:rsid w:val="00103E58"/>
    <w:rsid w:val="0010461F"/>
    <w:rsid w:val="00106AB4"/>
    <w:rsid w:val="001070F3"/>
    <w:rsid w:val="001071CA"/>
    <w:rsid w:val="00111799"/>
    <w:rsid w:val="001126A1"/>
    <w:rsid w:val="00114605"/>
    <w:rsid w:val="00122DB1"/>
    <w:rsid w:val="001305D1"/>
    <w:rsid w:val="00134E4C"/>
    <w:rsid w:val="00135BB6"/>
    <w:rsid w:val="001447E3"/>
    <w:rsid w:val="00161448"/>
    <w:rsid w:val="001642CF"/>
    <w:rsid w:val="00170B5B"/>
    <w:rsid w:val="0017514D"/>
    <w:rsid w:val="00175C87"/>
    <w:rsid w:val="00184A79"/>
    <w:rsid w:val="001A37E9"/>
    <w:rsid w:val="001A6266"/>
    <w:rsid w:val="001B22D2"/>
    <w:rsid w:val="001B4C81"/>
    <w:rsid w:val="001C16C5"/>
    <w:rsid w:val="001C5272"/>
    <w:rsid w:val="001D194A"/>
    <w:rsid w:val="001D503A"/>
    <w:rsid w:val="001F3F17"/>
    <w:rsid w:val="001F7F5E"/>
    <w:rsid w:val="00200B62"/>
    <w:rsid w:val="00203395"/>
    <w:rsid w:val="0020476F"/>
    <w:rsid w:val="00222EEF"/>
    <w:rsid w:val="002247CC"/>
    <w:rsid w:val="002305CB"/>
    <w:rsid w:val="002317CF"/>
    <w:rsid w:val="002359F3"/>
    <w:rsid w:val="00240E42"/>
    <w:rsid w:val="0024574D"/>
    <w:rsid w:val="00245E12"/>
    <w:rsid w:val="00246BD1"/>
    <w:rsid w:val="002471EE"/>
    <w:rsid w:val="002831D9"/>
    <w:rsid w:val="0029028A"/>
    <w:rsid w:val="00292C95"/>
    <w:rsid w:val="0029326A"/>
    <w:rsid w:val="002A11F9"/>
    <w:rsid w:val="002A1E5E"/>
    <w:rsid w:val="002A4928"/>
    <w:rsid w:val="002A512F"/>
    <w:rsid w:val="002A548A"/>
    <w:rsid w:val="002A6E6D"/>
    <w:rsid w:val="002B022E"/>
    <w:rsid w:val="002B539A"/>
    <w:rsid w:val="002C15AC"/>
    <w:rsid w:val="002C52F9"/>
    <w:rsid w:val="002C7980"/>
    <w:rsid w:val="002D3316"/>
    <w:rsid w:val="002D3722"/>
    <w:rsid w:val="002D524C"/>
    <w:rsid w:val="002E3635"/>
    <w:rsid w:val="002E4B7C"/>
    <w:rsid w:val="00306AC9"/>
    <w:rsid w:val="00315411"/>
    <w:rsid w:val="003334E2"/>
    <w:rsid w:val="003338E3"/>
    <w:rsid w:val="003359C6"/>
    <w:rsid w:val="0033619F"/>
    <w:rsid w:val="00353F7D"/>
    <w:rsid w:val="00360355"/>
    <w:rsid w:val="003607D8"/>
    <w:rsid w:val="00363D21"/>
    <w:rsid w:val="00366C3D"/>
    <w:rsid w:val="00367B9A"/>
    <w:rsid w:val="003767F3"/>
    <w:rsid w:val="00380BC5"/>
    <w:rsid w:val="00382BC9"/>
    <w:rsid w:val="003C6011"/>
    <w:rsid w:val="003D57B4"/>
    <w:rsid w:val="003E64CB"/>
    <w:rsid w:val="003F2534"/>
    <w:rsid w:val="003F4EA2"/>
    <w:rsid w:val="0041481D"/>
    <w:rsid w:val="00414EF9"/>
    <w:rsid w:val="00424CF7"/>
    <w:rsid w:val="00427659"/>
    <w:rsid w:val="0043086D"/>
    <w:rsid w:val="00460344"/>
    <w:rsid w:val="00462FC4"/>
    <w:rsid w:val="00465682"/>
    <w:rsid w:val="00467BA3"/>
    <w:rsid w:val="00472063"/>
    <w:rsid w:val="00474E49"/>
    <w:rsid w:val="004777D5"/>
    <w:rsid w:val="00481E35"/>
    <w:rsid w:val="00483E99"/>
    <w:rsid w:val="004A004A"/>
    <w:rsid w:val="004A42FC"/>
    <w:rsid w:val="004B4A1A"/>
    <w:rsid w:val="004C0B07"/>
    <w:rsid w:val="004C2980"/>
    <w:rsid w:val="004C6A1A"/>
    <w:rsid w:val="004D2437"/>
    <w:rsid w:val="004D3716"/>
    <w:rsid w:val="004F347E"/>
    <w:rsid w:val="004F53FC"/>
    <w:rsid w:val="004F774D"/>
    <w:rsid w:val="00501BEC"/>
    <w:rsid w:val="00501EAC"/>
    <w:rsid w:val="00506494"/>
    <w:rsid w:val="00512FE8"/>
    <w:rsid w:val="00513142"/>
    <w:rsid w:val="005141D7"/>
    <w:rsid w:val="00515D70"/>
    <w:rsid w:val="00515DA8"/>
    <w:rsid w:val="005203AF"/>
    <w:rsid w:val="00522152"/>
    <w:rsid w:val="00525EE5"/>
    <w:rsid w:val="00527A5F"/>
    <w:rsid w:val="0053311D"/>
    <w:rsid w:val="00540A1B"/>
    <w:rsid w:val="00541914"/>
    <w:rsid w:val="005459D0"/>
    <w:rsid w:val="00553477"/>
    <w:rsid w:val="005570C8"/>
    <w:rsid w:val="00561353"/>
    <w:rsid w:val="00572E2F"/>
    <w:rsid w:val="00573B02"/>
    <w:rsid w:val="0058483C"/>
    <w:rsid w:val="00585393"/>
    <w:rsid w:val="00591595"/>
    <w:rsid w:val="005977A5"/>
    <w:rsid w:val="005A0599"/>
    <w:rsid w:val="005B2E65"/>
    <w:rsid w:val="005B792A"/>
    <w:rsid w:val="005C001D"/>
    <w:rsid w:val="005C2555"/>
    <w:rsid w:val="005C457C"/>
    <w:rsid w:val="005C7983"/>
    <w:rsid w:val="005D0F89"/>
    <w:rsid w:val="005F0880"/>
    <w:rsid w:val="00602012"/>
    <w:rsid w:val="006248F6"/>
    <w:rsid w:val="00646B7C"/>
    <w:rsid w:val="00647BC1"/>
    <w:rsid w:val="00650B56"/>
    <w:rsid w:val="00656100"/>
    <w:rsid w:val="00663C3E"/>
    <w:rsid w:val="006717A0"/>
    <w:rsid w:val="0067652A"/>
    <w:rsid w:val="00676640"/>
    <w:rsid w:val="00683FD6"/>
    <w:rsid w:val="00685CA0"/>
    <w:rsid w:val="00685FEF"/>
    <w:rsid w:val="00687FA2"/>
    <w:rsid w:val="006919D6"/>
    <w:rsid w:val="0069254A"/>
    <w:rsid w:val="006928FC"/>
    <w:rsid w:val="006B3183"/>
    <w:rsid w:val="006D6CCB"/>
    <w:rsid w:val="006D6D9F"/>
    <w:rsid w:val="006E2844"/>
    <w:rsid w:val="006E2B2F"/>
    <w:rsid w:val="006E3A4D"/>
    <w:rsid w:val="006E6CE8"/>
    <w:rsid w:val="006F5016"/>
    <w:rsid w:val="00702606"/>
    <w:rsid w:val="00702B2F"/>
    <w:rsid w:val="00707362"/>
    <w:rsid w:val="00715F87"/>
    <w:rsid w:val="00720798"/>
    <w:rsid w:val="00730E36"/>
    <w:rsid w:val="00741D33"/>
    <w:rsid w:val="00743AA1"/>
    <w:rsid w:val="007467C2"/>
    <w:rsid w:val="00751B0E"/>
    <w:rsid w:val="00752F77"/>
    <w:rsid w:val="00755658"/>
    <w:rsid w:val="00765DF2"/>
    <w:rsid w:val="007703DC"/>
    <w:rsid w:val="0077498B"/>
    <w:rsid w:val="00783772"/>
    <w:rsid w:val="007A11C9"/>
    <w:rsid w:val="007A2CDE"/>
    <w:rsid w:val="007A4718"/>
    <w:rsid w:val="007A5A8E"/>
    <w:rsid w:val="007A6DD7"/>
    <w:rsid w:val="007B7F42"/>
    <w:rsid w:val="007C0F53"/>
    <w:rsid w:val="007C252B"/>
    <w:rsid w:val="007E1D87"/>
    <w:rsid w:val="007F498E"/>
    <w:rsid w:val="007F7B58"/>
    <w:rsid w:val="0080644A"/>
    <w:rsid w:val="00806F06"/>
    <w:rsid w:val="00817D19"/>
    <w:rsid w:val="008240BD"/>
    <w:rsid w:val="008304EC"/>
    <w:rsid w:val="00830E7F"/>
    <w:rsid w:val="00843935"/>
    <w:rsid w:val="00852989"/>
    <w:rsid w:val="008543CA"/>
    <w:rsid w:val="00865B7F"/>
    <w:rsid w:val="00866D76"/>
    <w:rsid w:val="00876395"/>
    <w:rsid w:val="00887729"/>
    <w:rsid w:val="0089023E"/>
    <w:rsid w:val="00890470"/>
    <w:rsid w:val="00893161"/>
    <w:rsid w:val="0089512D"/>
    <w:rsid w:val="00895591"/>
    <w:rsid w:val="008A2577"/>
    <w:rsid w:val="008D2EF5"/>
    <w:rsid w:val="008D3F89"/>
    <w:rsid w:val="008E24E4"/>
    <w:rsid w:val="008F5220"/>
    <w:rsid w:val="008F5253"/>
    <w:rsid w:val="009026C5"/>
    <w:rsid w:val="00904270"/>
    <w:rsid w:val="009045D1"/>
    <w:rsid w:val="00905BBF"/>
    <w:rsid w:val="00911E91"/>
    <w:rsid w:val="00917EAA"/>
    <w:rsid w:val="009241E1"/>
    <w:rsid w:val="00931491"/>
    <w:rsid w:val="00936C2C"/>
    <w:rsid w:val="0094464A"/>
    <w:rsid w:val="00944F8B"/>
    <w:rsid w:val="009465AA"/>
    <w:rsid w:val="00947B17"/>
    <w:rsid w:val="00996027"/>
    <w:rsid w:val="00996CE4"/>
    <w:rsid w:val="009A7A1D"/>
    <w:rsid w:val="009B2029"/>
    <w:rsid w:val="009B2A1C"/>
    <w:rsid w:val="009D166F"/>
    <w:rsid w:val="009D45F6"/>
    <w:rsid w:val="009D6B13"/>
    <w:rsid w:val="009E5C22"/>
    <w:rsid w:val="009F37C4"/>
    <w:rsid w:val="009F488E"/>
    <w:rsid w:val="00A07C1B"/>
    <w:rsid w:val="00A10185"/>
    <w:rsid w:val="00A23C68"/>
    <w:rsid w:val="00A2772B"/>
    <w:rsid w:val="00A303C3"/>
    <w:rsid w:val="00A304EE"/>
    <w:rsid w:val="00A31EE9"/>
    <w:rsid w:val="00A32E6E"/>
    <w:rsid w:val="00A37C9D"/>
    <w:rsid w:val="00A46F76"/>
    <w:rsid w:val="00A5162B"/>
    <w:rsid w:val="00A520B6"/>
    <w:rsid w:val="00A644A2"/>
    <w:rsid w:val="00A71656"/>
    <w:rsid w:val="00A71A39"/>
    <w:rsid w:val="00A73DC9"/>
    <w:rsid w:val="00A901DB"/>
    <w:rsid w:val="00A97D26"/>
    <w:rsid w:val="00AA35E2"/>
    <w:rsid w:val="00AB2221"/>
    <w:rsid w:val="00AB2554"/>
    <w:rsid w:val="00AB2EFA"/>
    <w:rsid w:val="00AC1A93"/>
    <w:rsid w:val="00AC46A1"/>
    <w:rsid w:val="00AD0B4E"/>
    <w:rsid w:val="00AD0BAF"/>
    <w:rsid w:val="00AD6B20"/>
    <w:rsid w:val="00B21D43"/>
    <w:rsid w:val="00B23163"/>
    <w:rsid w:val="00B26A3A"/>
    <w:rsid w:val="00B274D9"/>
    <w:rsid w:val="00B33073"/>
    <w:rsid w:val="00B34C92"/>
    <w:rsid w:val="00B366E3"/>
    <w:rsid w:val="00B3731F"/>
    <w:rsid w:val="00B41FFD"/>
    <w:rsid w:val="00B51129"/>
    <w:rsid w:val="00B52F1D"/>
    <w:rsid w:val="00B54470"/>
    <w:rsid w:val="00B6176E"/>
    <w:rsid w:val="00B66C43"/>
    <w:rsid w:val="00B73F38"/>
    <w:rsid w:val="00B7794E"/>
    <w:rsid w:val="00B84891"/>
    <w:rsid w:val="00B852C6"/>
    <w:rsid w:val="00B9140B"/>
    <w:rsid w:val="00B96298"/>
    <w:rsid w:val="00BA499E"/>
    <w:rsid w:val="00BB49F0"/>
    <w:rsid w:val="00BB61C3"/>
    <w:rsid w:val="00BC3068"/>
    <w:rsid w:val="00BD0EEE"/>
    <w:rsid w:val="00BE18CC"/>
    <w:rsid w:val="00BE5D3E"/>
    <w:rsid w:val="00BE7F5B"/>
    <w:rsid w:val="00BF0167"/>
    <w:rsid w:val="00BF39FD"/>
    <w:rsid w:val="00C02A8F"/>
    <w:rsid w:val="00C1030A"/>
    <w:rsid w:val="00C132C8"/>
    <w:rsid w:val="00C20D1D"/>
    <w:rsid w:val="00C36C40"/>
    <w:rsid w:val="00C40B04"/>
    <w:rsid w:val="00C42627"/>
    <w:rsid w:val="00C45887"/>
    <w:rsid w:val="00C57724"/>
    <w:rsid w:val="00C6425D"/>
    <w:rsid w:val="00C6443B"/>
    <w:rsid w:val="00C66CFF"/>
    <w:rsid w:val="00C712F5"/>
    <w:rsid w:val="00C73A98"/>
    <w:rsid w:val="00C77EB0"/>
    <w:rsid w:val="00C80396"/>
    <w:rsid w:val="00C8535B"/>
    <w:rsid w:val="00C93B83"/>
    <w:rsid w:val="00C958BF"/>
    <w:rsid w:val="00C95D5B"/>
    <w:rsid w:val="00CC5387"/>
    <w:rsid w:val="00CD0CE1"/>
    <w:rsid w:val="00CE0D7B"/>
    <w:rsid w:val="00CE67F9"/>
    <w:rsid w:val="00CF7481"/>
    <w:rsid w:val="00D0136B"/>
    <w:rsid w:val="00D01673"/>
    <w:rsid w:val="00D026C1"/>
    <w:rsid w:val="00D05788"/>
    <w:rsid w:val="00D10070"/>
    <w:rsid w:val="00D157BF"/>
    <w:rsid w:val="00D21EC1"/>
    <w:rsid w:val="00D2231F"/>
    <w:rsid w:val="00D30B8D"/>
    <w:rsid w:val="00D32B7E"/>
    <w:rsid w:val="00D33EC7"/>
    <w:rsid w:val="00D4211D"/>
    <w:rsid w:val="00D4325E"/>
    <w:rsid w:val="00D533F9"/>
    <w:rsid w:val="00D61578"/>
    <w:rsid w:val="00D62CB4"/>
    <w:rsid w:val="00D669EE"/>
    <w:rsid w:val="00D67A28"/>
    <w:rsid w:val="00D76E4A"/>
    <w:rsid w:val="00D83172"/>
    <w:rsid w:val="00D97B77"/>
    <w:rsid w:val="00DA6049"/>
    <w:rsid w:val="00DB44F5"/>
    <w:rsid w:val="00DB62F9"/>
    <w:rsid w:val="00DB7208"/>
    <w:rsid w:val="00DC3E30"/>
    <w:rsid w:val="00DC76F9"/>
    <w:rsid w:val="00DD045B"/>
    <w:rsid w:val="00DE4D92"/>
    <w:rsid w:val="00DF5434"/>
    <w:rsid w:val="00E125F2"/>
    <w:rsid w:val="00E13212"/>
    <w:rsid w:val="00E200E1"/>
    <w:rsid w:val="00E25F03"/>
    <w:rsid w:val="00E3162D"/>
    <w:rsid w:val="00E50E0C"/>
    <w:rsid w:val="00E62068"/>
    <w:rsid w:val="00E774CC"/>
    <w:rsid w:val="00E86DD6"/>
    <w:rsid w:val="00E91414"/>
    <w:rsid w:val="00E94913"/>
    <w:rsid w:val="00EA0873"/>
    <w:rsid w:val="00EA37DE"/>
    <w:rsid w:val="00EB24A9"/>
    <w:rsid w:val="00EB44E6"/>
    <w:rsid w:val="00EB549A"/>
    <w:rsid w:val="00ED03A6"/>
    <w:rsid w:val="00ED5011"/>
    <w:rsid w:val="00EE08E8"/>
    <w:rsid w:val="00EE0E48"/>
    <w:rsid w:val="00EF6125"/>
    <w:rsid w:val="00F01026"/>
    <w:rsid w:val="00F04FA1"/>
    <w:rsid w:val="00F11EA2"/>
    <w:rsid w:val="00F13D50"/>
    <w:rsid w:val="00F167BF"/>
    <w:rsid w:val="00F35466"/>
    <w:rsid w:val="00F37B14"/>
    <w:rsid w:val="00F47300"/>
    <w:rsid w:val="00F51AD0"/>
    <w:rsid w:val="00F523D7"/>
    <w:rsid w:val="00F53A5B"/>
    <w:rsid w:val="00F606E4"/>
    <w:rsid w:val="00F6110F"/>
    <w:rsid w:val="00F7165C"/>
    <w:rsid w:val="00F72902"/>
    <w:rsid w:val="00F749E0"/>
    <w:rsid w:val="00F7537F"/>
    <w:rsid w:val="00F77616"/>
    <w:rsid w:val="00F8259C"/>
    <w:rsid w:val="00F85903"/>
    <w:rsid w:val="00F86CA8"/>
    <w:rsid w:val="00F87F65"/>
    <w:rsid w:val="00FA2570"/>
    <w:rsid w:val="00FA3494"/>
    <w:rsid w:val="00FB4244"/>
    <w:rsid w:val="00FB57CA"/>
    <w:rsid w:val="00FC7F1C"/>
    <w:rsid w:val="00FD1040"/>
    <w:rsid w:val="00FD3985"/>
    <w:rsid w:val="00FE0B81"/>
    <w:rsid w:val="00FF1F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E2506"/>
  <w15:chartTrackingRefBased/>
  <w15:docId w15:val="{7A63C4F6-AAB3-4E9F-AEED-8C34C52E4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9045D1"/>
    <w:pPr>
      <w:keepNext/>
      <w:spacing w:before="240" w:after="60"/>
      <w:outlineLvl w:val="0"/>
    </w:pPr>
    <w:rPr>
      <w:rFonts w:ascii="Arial" w:eastAsia="Times New Roman" w:hAnsi="Arial"/>
      <w:b/>
      <w:bCs/>
      <w:kern w:val="32"/>
      <w:sz w:val="32"/>
      <w:szCs w:val="29"/>
    </w:rPr>
  </w:style>
  <w:style w:type="paragraph" w:styleId="Nagwek2">
    <w:name w:val="heading 2"/>
    <w:basedOn w:val="Normalny"/>
    <w:next w:val="Normalny"/>
    <w:link w:val="Nagwek2Znak"/>
    <w:uiPriority w:val="9"/>
    <w:unhideWhenUsed/>
    <w:qFormat/>
    <w:rsid w:val="00895591"/>
    <w:pPr>
      <w:keepNext/>
      <w:spacing w:before="240" w:after="60"/>
      <w:outlineLvl w:val="1"/>
    </w:pPr>
    <w:rPr>
      <w:rFonts w:ascii="Arial" w:eastAsia="Times New Roman" w:hAnsi="Arial"/>
      <w:b/>
      <w:bCs/>
      <w:iCs/>
      <w:sz w:val="2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val="0"/>
      <w:suppressAutoHyphens/>
      <w:autoSpaceDN w:val="0"/>
      <w:textAlignment w:val="baseline"/>
    </w:pPr>
    <w:rPr>
      <w:rFonts w:ascii="Minion Pro" w:eastAsia="Arial Unicode MS" w:hAnsi="Minion Pro"/>
      <w:kern w:val="3"/>
      <w:sz w:val="18"/>
      <w:szCs w:val="24"/>
      <w:lang w:eastAsia="hi-IN" w:bidi="hi-IN"/>
    </w:rPr>
  </w:style>
  <w:style w:type="paragraph" w:styleId="Nagwek">
    <w:name w:val="header"/>
    <w:basedOn w:val="Standard"/>
    <w:next w:val="Textbody"/>
    <w:link w:val="NagwekZnak"/>
    <w:uiPriority w:val="99"/>
    <w:pPr>
      <w:keepNext/>
      <w:spacing w:before="240" w:after="120"/>
    </w:pPr>
    <w:rPr>
      <w:rFonts w:ascii="Arial" w:eastAsia="SimSun"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rPr>
  </w:style>
  <w:style w:type="paragraph" w:customStyle="1" w:styleId="Index">
    <w:name w:val="Index"/>
    <w:basedOn w:val="Standard"/>
    <w:pPr>
      <w:suppressLineNumbers/>
    </w:pPr>
  </w:style>
  <w:style w:type="paragraph" w:customStyle="1" w:styleId="Brakstyluakapitowego">
    <w:name w:val="[Brak stylu akapitowego]"/>
    <w:pPr>
      <w:widowControl w:val="0"/>
      <w:suppressAutoHyphens/>
      <w:autoSpaceDN w:val="0"/>
      <w:spacing w:line="288" w:lineRule="auto"/>
      <w:textAlignment w:val="baseline"/>
    </w:pPr>
    <w:rPr>
      <w:color w:val="000000"/>
      <w:kern w:val="3"/>
      <w:sz w:val="24"/>
      <w:szCs w:val="24"/>
      <w:lang w:eastAsia="hi-IN" w:bidi="hi-IN"/>
    </w:rPr>
  </w:style>
  <w:style w:type="paragraph" w:customStyle="1" w:styleId="Podstawowyakapitowy">
    <w:name w:val="[Podstawowy akapitowy]"/>
    <w:basedOn w:val="Brakstyluakapitowego"/>
  </w:style>
  <w:style w:type="paragraph" w:customStyle="1" w:styleId="BaseText">
    <w:name w:val="Base Text"/>
    <w:basedOn w:val="Podstawowyakapitowy"/>
    <w:pPr>
      <w:tabs>
        <w:tab w:val="left" w:pos="10582"/>
      </w:tabs>
      <w:ind w:right="-27"/>
      <w:jc w:val="both"/>
    </w:pPr>
  </w:style>
  <w:style w:type="paragraph" w:customStyle="1" w:styleId="H3">
    <w:name w:val="H3"/>
    <w:basedOn w:val="Brakstyluakapitowego"/>
  </w:style>
  <w:style w:type="paragraph" w:styleId="Stopka">
    <w:name w:val="footer"/>
    <w:basedOn w:val="Standard"/>
    <w:link w:val="StopkaZnak"/>
    <w:pPr>
      <w:suppressLineNumbers/>
      <w:tabs>
        <w:tab w:val="center" w:pos="4848"/>
        <w:tab w:val="right" w:pos="9696"/>
      </w:tabs>
    </w:pPr>
  </w:style>
  <w:style w:type="paragraph" w:customStyle="1" w:styleId="TableContents">
    <w:name w:val="Table Contents"/>
    <w:basedOn w:val="Standard"/>
    <w:pPr>
      <w:suppressLineNumbers/>
    </w:pPr>
  </w:style>
  <w:style w:type="paragraph" w:customStyle="1" w:styleId="Naglowekwypowiedzi">
    <w:name w:val="Naglowek wypowiedzi"/>
    <w:basedOn w:val="Podstawowyakapitowy"/>
    <w:pPr>
      <w:tabs>
        <w:tab w:val="left" w:pos="11206"/>
      </w:tabs>
      <w:spacing w:after="283"/>
      <w:ind w:left="624" w:right="-28"/>
    </w:pPr>
    <w:rPr>
      <w:i/>
      <w:iCs/>
      <w:sz w:val="28"/>
      <w:szCs w:val="28"/>
    </w:rPr>
  </w:style>
  <w:style w:type="paragraph" w:customStyle="1" w:styleId="Skierowanedo">
    <w:name w:val="Skierowane do"/>
    <w:basedOn w:val="Textbody"/>
    <w:pPr>
      <w:ind w:right="369"/>
      <w:jc w:val="right"/>
    </w:pPr>
    <w:rPr>
      <w:rFonts w:ascii="Times New Roman" w:hAnsi="Times New Roman"/>
      <w:i/>
      <w:iCs/>
      <w:sz w:val="36"/>
      <w:szCs w:val="36"/>
    </w:rPr>
  </w:style>
  <w:style w:type="paragraph" w:customStyle="1" w:styleId="TekstBazowy">
    <w:name w:val="Tekst Bazowy"/>
    <w:basedOn w:val="BaseText"/>
    <w:pPr>
      <w:spacing w:after="102"/>
      <w:ind w:left="624" w:right="369"/>
    </w:pPr>
  </w:style>
  <w:style w:type="paragraph" w:customStyle="1" w:styleId="Autor">
    <w:name w:val="Autor"/>
    <w:basedOn w:val="Podstawowyakapitowy"/>
    <w:pPr>
      <w:tabs>
        <w:tab w:val="left" w:pos="10582"/>
      </w:tabs>
      <w:ind w:right="369"/>
      <w:jc w:val="right"/>
    </w:pPr>
    <w:rPr>
      <w:i/>
      <w:iCs/>
      <w:sz w:val="28"/>
      <w:szCs w:val="28"/>
    </w:rPr>
  </w:style>
  <w:style w:type="paragraph" w:customStyle="1" w:styleId="TableHeading">
    <w:name w:val="Table Heading"/>
    <w:basedOn w:val="TableContents"/>
    <w:pPr>
      <w:jc w:val="center"/>
    </w:pPr>
    <w:rPr>
      <w:b/>
      <w:bCs/>
    </w:rPr>
  </w:style>
  <w:style w:type="paragraph" w:styleId="Tekstdymka">
    <w:name w:val="Balloon Text"/>
    <w:basedOn w:val="Standard"/>
    <w:rPr>
      <w:rFonts w:ascii="Tahoma" w:hAnsi="Tahoma"/>
      <w:sz w:val="16"/>
      <w:szCs w:val="1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Internetlink">
    <w:name w:val="Internet link"/>
    <w:rPr>
      <w:color w:val="000080"/>
      <w:u w:val="single"/>
    </w:rPr>
  </w:style>
  <w:style w:type="character" w:customStyle="1" w:styleId="BalloonTextChar">
    <w:name w:val="Balloon Text Char"/>
    <w:rPr>
      <w:rFonts w:ascii="Tahoma" w:eastAsia="Arial Unicode MS" w:hAnsi="Tahoma" w:cs="Mangal"/>
      <w:kern w:val="3"/>
      <w:sz w:val="16"/>
      <w:szCs w:val="14"/>
      <w:lang w:eastAsia="hi-IN" w:bidi="hi-IN"/>
    </w:rPr>
  </w:style>
  <w:style w:type="paragraph" w:styleId="NormalnyWeb">
    <w:name w:val="Normal (Web)"/>
    <w:basedOn w:val="Normalny"/>
    <w:uiPriority w:val="99"/>
    <w:rsid w:val="00513142"/>
    <w:pPr>
      <w:widowControl/>
      <w:autoSpaceDN/>
      <w:spacing w:before="100" w:after="119"/>
    </w:pPr>
    <w:rPr>
      <w:rFonts w:eastAsia="Times New Roman" w:cs="Calibri"/>
      <w:kern w:val="0"/>
      <w:lang w:eastAsia="ar-SA" w:bidi="ar-SA"/>
    </w:rPr>
  </w:style>
  <w:style w:type="character" w:customStyle="1" w:styleId="StopkaZnak">
    <w:name w:val="Stopka Znak"/>
    <w:link w:val="Stopka"/>
    <w:rsid w:val="00513142"/>
    <w:rPr>
      <w:rFonts w:ascii="Minion Pro" w:eastAsia="Arial Unicode MS" w:hAnsi="Minion Pro"/>
      <w:kern w:val="3"/>
      <w:sz w:val="18"/>
      <w:szCs w:val="24"/>
      <w:lang w:eastAsia="hi-IN" w:bidi="hi-IN"/>
    </w:rPr>
  </w:style>
  <w:style w:type="character" w:customStyle="1" w:styleId="NagwekZnak">
    <w:name w:val="Nagłówek Znak"/>
    <w:link w:val="Nagwek"/>
    <w:uiPriority w:val="99"/>
    <w:rsid w:val="00513142"/>
    <w:rPr>
      <w:rFonts w:ascii="Arial" w:hAnsi="Arial"/>
      <w:kern w:val="3"/>
      <w:sz w:val="28"/>
      <w:szCs w:val="28"/>
      <w:lang w:eastAsia="hi-IN" w:bidi="hi-IN"/>
    </w:rPr>
  </w:style>
  <w:style w:type="paragraph" w:styleId="Akapitzlist">
    <w:name w:val="List Paragraph"/>
    <w:basedOn w:val="Normalny"/>
    <w:uiPriority w:val="34"/>
    <w:qFormat/>
    <w:rsid w:val="00513142"/>
    <w:pPr>
      <w:widowControl/>
      <w:autoSpaceDN/>
      <w:spacing w:after="200" w:line="276" w:lineRule="auto"/>
      <w:ind w:left="720"/>
    </w:pPr>
    <w:rPr>
      <w:rFonts w:ascii="Calibri" w:eastAsia="Calibri" w:hAnsi="Calibri" w:cs="Calibri"/>
      <w:kern w:val="0"/>
      <w:sz w:val="22"/>
      <w:szCs w:val="22"/>
      <w:lang w:eastAsia="ar-SA" w:bidi="ar-SA"/>
    </w:rPr>
  </w:style>
  <w:style w:type="character" w:customStyle="1" w:styleId="Nagwek1Znak">
    <w:name w:val="Nagłówek 1 Znak"/>
    <w:link w:val="Nagwek1"/>
    <w:uiPriority w:val="9"/>
    <w:rsid w:val="009045D1"/>
    <w:rPr>
      <w:rFonts w:ascii="Arial" w:eastAsia="Times New Roman" w:hAnsi="Arial"/>
      <w:b/>
      <w:bCs/>
      <w:kern w:val="32"/>
      <w:sz w:val="32"/>
      <w:szCs w:val="29"/>
      <w:lang w:eastAsia="zh-CN" w:bidi="hi-IN"/>
    </w:rPr>
  </w:style>
  <w:style w:type="character" w:customStyle="1" w:styleId="Nagwek2Znak">
    <w:name w:val="Nagłówek 2 Znak"/>
    <w:link w:val="Nagwek2"/>
    <w:uiPriority w:val="9"/>
    <w:rsid w:val="00895591"/>
    <w:rPr>
      <w:rFonts w:ascii="Arial" w:eastAsia="Times New Roman" w:hAnsi="Arial"/>
      <w:b/>
      <w:bCs/>
      <w:iCs/>
      <w:kern w:val="3"/>
      <w:szCs w:val="25"/>
      <w:lang w:eastAsia="zh-CN" w:bidi="hi-IN"/>
    </w:rPr>
  </w:style>
  <w:style w:type="character" w:customStyle="1" w:styleId="TekstprzypisudolnegoZnak">
    <w:name w:val="Tekst przypisu dolnego Znak"/>
    <w:link w:val="Tekstprzypisudolnego"/>
    <w:uiPriority w:val="99"/>
    <w:semiHidden/>
    <w:qFormat/>
    <w:rsid w:val="009045D1"/>
  </w:style>
  <w:style w:type="character" w:customStyle="1" w:styleId="Zakotwiczenieprzypisudolnego">
    <w:name w:val="Zakotwiczenie przypisu dolnego"/>
    <w:rsid w:val="009045D1"/>
    <w:rPr>
      <w:vertAlign w:val="superscript"/>
    </w:rPr>
  </w:style>
  <w:style w:type="character" w:customStyle="1" w:styleId="apple-converted-space">
    <w:name w:val="apple-converted-space"/>
    <w:qFormat/>
    <w:rsid w:val="009045D1"/>
  </w:style>
  <w:style w:type="character" w:customStyle="1" w:styleId="czeinternetowe">
    <w:name w:val="Łącze internetowe"/>
    <w:uiPriority w:val="99"/>
    <w:semiHidden/>
    <w:unhideWhenUsed/>
    <w:rsid w:val="009045D1"/>
    <w:rPr>
      <w:color w:val="0000FF"/>
      <w:u w:val="single"/>
    </w:rPr>
  </w:style>
  <w:style w:type="character" w:customStyle="1" w:styleId="Znakiprzypiswdolnych">
    <w:name w:val="Znaki przypisów dolnych"/>
    <w:qFormat/>
    <w:rsid w:val="009045D1"/>
  </w:style>
  <w:style w:type="paragraph" w:styleId="Tekstprzypisudolnego">
    <w:name w:val="footnote text"/>
    <w:basedOn w:val="Normalny"/>
    <w:link w:val="TekstprzypisudolnegoZnak"/>
    <w:uiPriority w:val="99"/>
    <w:semiHidden/>
    <w:unhideWhenUsed/>
    <w:rsid w:val="009045D1"/>
    <w:pPr>
      <w:widowControl/>
      <w:autoSpaceDN/>
      <w:textAlignment w:val="auto"/>
    </w:pPr>
    <w:rPr>
      <w:kern w:val="0"/>
      <w:sz w:val="20"/>
      <w:szCs w:val="20"/>
      <w:lang w:eastAsia="pl-PL" w:bidi="ar-SA"/>
    </w:rPr>
  </w:style>
  <w:style w:type="character" w:customStyle="1" w:styleId="TekstprzypisudolnegoZnak1">
    <w:name w:val="Tekst przypisu dolnego Znak1"/>
    <w:uiPriority w:val="99"/>
    <w:semiHidden/>
    <w:rsid w:val="009045D1"/>
    <w:rPr>
      <w:kern w:val="3"/>
      <w:szCs w:val="18"/>
      <w:lang w:eastAsia="zh-CN" w:bidi="hi-IN"/>
    </w:rPr>
  </w:style>
  <w:style w:type="character" w:styleId="Hipercze">
    <w:name w:val="Hyperlink"/>
    <w:uiPriority w:val="99"/>
    <w:unhideWhenUsed/>
    <w:rsid w:val="00715F87"/>
    <w:rPr>
      <w:color w:val="0563C1"/>
      <w:u w:val="single"/>
    </w:rPr>
  </w:style>
  <w:style w:type="character" w:styleId="Odwoanieprzypisudolnego">
    <w:name w:val="footnote reference"/>
    <w:uiPriority w:val="99"/>
    <w:semiHidden/>
    <w:unhideWhenUsed/>
    <w:rsid w:val="00715F87"/>
    <w:rPr>
      <w:vertAlign w:val="superscript"/>
    </w:rPr>
  </w:style>
  <w:style w:type="character" w:customStyle="1" w:styleId="Nierozpoznanawzmianka1">
    <w:name w:val="Nierozpoznana wzmianka1"/>
    <w:uiPriority w:val="99"/>
    <w:semiHidden/>
    <w:unhideWhenUsed/>
    <w:rsid w:val="00DC76F9"/>
    <w:rPr>
      <w:color w:val="605E5C"/>
      <w:shd w:val="clear" w:color="auto" w:fill="E1DFDD"/>
    </w:rPr>
  </w:style>
  <w:style w:type="character" w:styleId="Odwoaniedokomentarza">
    <w:name w:val="annotation reference"/>
    <w:basedOn w:val="Domylnaczcionkaakapitu"/>
    <w:uiPriority w:val="99"/>
    <w:semiHidden/>
    <w:unhideWhenUsed/>
    <w:rsid w:val="004A004A"/>
    <w:rPr>
      <w:sz w:val="16"/>
      <w:szCs w:val="16"/>
    </w:rPr>
  </w:style>
  <w:style w:type="paragraph" w:styleId="Tekstkomentarza">
    <w:name w:val="annotation text"/>
    <w:basedOn w:val="Normalny"/>
    <w:link w:val="TekstkomentarzaZnak"/>
    <w:uiPriority w:val="99"/>
    <w:unhideWhenUsed/>
    <w:rsid w:val="004A004A"/>
    <w:rPr>
      <w:sz w:val="20"/>
      <w:szCs w:val="18"/>
    </w:rPr>
  </w:style>
  <w:style w:type="character" w:customStyle="1" w:styleId="TekstkomentarzaZnak">
    <w:name w:val="Tekst komentarza Znak"/>
    <w:basedOn w:val="Domylnaczcionkaakapitu"/>
    <w:link w:val="Tekstkomentarza"/>
    <w:uiPriority w:val="99"/>
    <w:rsid w:val="004A004A"/>
    <w:rPr>
      <w:kern w:val="3"/>
      <w:szCs w:val="18"/>
      <w:lang w:eastAsia="zh-CN" w:bidi="hi-IN"/>
    </w:rPr>
  </w:style>
  <w:style w:type="paragraph" w:styleId="Tematkomentarza">
    <w:name w:val="annotation subject"/>
    <w:basedOn w:val="Tekstkomentarza"/>
    <w:next w:val="Tekstkomentarza"/>
    <w:link w:val="TematkomentarzaZnak"/>
    <w:uiPriority w:val="99"/>
    <w:semiHidden/>
    <w:unhideWhenUsed/>
    <w:rsid w:val="004A004A"/>
    <w:rPr>
      <w:b/>
      <w:bCs/>
    </w:rPr>
  </w:style>
  <w:style w:type="character" w:customStyle="1" w:styleId="TematkomentarzaZnak">
    <w:name w:val="Temat komentarza Znak"/>
    <w:basedOn w:val="TekstkomentarzaZnak"/>
    <w:link w:val="Tematkomentarza"/>
    <w:uiPriority w:val="99"/>
    <w:semiHidden/>
    <w:rsid w:val="004A004A"/>
    <w:rPr>
      <w:b/>
      <w:bCs/>
      <w:kern w:val="3"/>
      <w:szCs w:val="18"/>
      <w:lang w:eastAsia="zh-CN" w:bidi="hi-IN"/>
    </w:rPr>
  </w:style>
  <w:style w:type="character" w:styleId="Nierozpoznanawzmianka">
    <w:name w:val="Unresolved Mention"/>
    <w:basedOn w:val="Domylnaczcionkaakapitu"/>
    <w:uiPriority w:val="99"/>
    <w:semiHidden/>
    <w:unhideWhenUsed/>
    <w:rsid w:val="007A5A8E"/>
    <w:rPr>
      <w:color w:val="605E5C"/>
      <w:shd w:val="clear" w:color="auto" w:fill="E1DFDD"/>
    </w:rPr>
  </w:style>
  <w:style w:type="paragraph" w:customStyle="1" w:styleId="m8144326424325893001msolistparagraph">
    <w:name w:val="m_8144326424325893001msolistparagraph"/>
    <w:basedOn w:val="Normalny"/>
    <w:rsid w:val="0090427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Pogrubienie">
    <w:name w:val="Strong"/>
    <w:basedOn w:val="Domylnaczcionkaakapitu"/>
    <w:uiPriority w:val="22"/>
    <w:qFormat/>
    <w:rsid w:val="00FD3985"/>
    <w:rPr>
      <w:b/>
      <w:bCs/>
    </w:rPr>
  </w:style>
  <w:style w:type="paragraph" w:customStyle="1" w:styleId="m-6314708414262933904msolistparagraph">
    <w:name w:val="m_-6314708414262933904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customStyle="1" w:styleId="m-1107298441542801670msolistparagraph">
    <w:name w:val="m_-1107298441542801670msolistparagraph"/>
    <w:basedOn w:val="Normalny"/>
    <w:rsid w:val="00683FD6"/>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styleId="UyteHipercze">
    <w:name w:val="FollowedHyperlink"/>
    <w:basedOn w:val="Domylnaczcionkaakapitu"/>
    <w:uiPriority w:val="99"/>
    <w:semiHidden/>
    <w:unhideWhenUsed/>
    <w:rsid w:val="00683FD6"/>
    <w:rPr>
      <w:color w:val="954F72" w:themeColor="followedHyperlink"/>
      <w:u w:val="single"/>
    </w:rPr>
  </w:style>
  <w:style w:type="character" w:styleId="Uwydatnienie">
    <w:name w:val="Emphasis"/>
    <w:basedOn w:val="Domylnaczcionkaakapitu"/>
    <w:uiPriority w:val="20"/>
    <w:qFormat/>
    <w:rsid w:val="00BF0167"/>
    <w:rPr>
      <w:i/>
      <w:iCs/>
    </w:rPr>
  </w:style>
  <w:style w:type="character" w:customStyle="1" w:styleId="ui-provider">
    <w:name w:val="ui-provider"/>
    <w:basedOn w:val="Domylnaczcionkaakapitu"/>
    <w:rsid w:val="00C57724"/>
  </w:style>
  <w:style w:type="paragraph" w:styleId="Tytu">
    <w:name w:val="Title"/>
    <w:basedOn w:val="Normalny"/>
    <w:next w:val="Normalny"/>
    <w:link w:val="TytuZnak"/>
    <w:uiPriority w:val="10"/>
    <w:qFormat/>
    <w:rsid w:val="0009567A"/>
    <w:pPr>
      <w:keepNext/>
      <w:keepLines/>
      <w:widowControl/>
      <w:suppressAutoHyphens w:val="0"/>
      <w:autoSpaceDN/>
      <w:spacing w:after="60" w:line="276" w:lineRule="auto"/>
      <w:textAlignment w:val="auto"/>
    </w:pPr>
    <w:rPr>
      <w:rFonts w:ascii="Arial" w:eastAsia="Arial" w:hAnsi="Arial" w:cs="Arial"/>
      <w:kern w:val="0"/>
      <w:sz w:val="52"/>
      <w:szCs w:val="52"/>
      <w:lang w:val="pl" w:eastAsia="pl-PL" w:bidi="ar-SA"/>
    </w:rPr>
  </w:style>
  <w:style w:type="character" w:customStyle="1" w:styleId="TytuZnak">
    <w:name w:val="Tytuł Znak"/>
    <w:basedOn w:val="Domylnaczcionkaakapitu"/>
    <w:link w:val="Tytu"/>
    <w:uiPriority w:val="10"/>
    <w:rsid w:val="0009567A"/>
    <w:rPr>
      <w:rFonts w:ascii="Arial" w:eastAsia="Arial" w:hAnsi="Arial" w:cs="Arial"/>
      <w:sz w:val="52"/>
      <w:szCs w:val="52"/>
      <w:lang w:val="pl"/>
    </w:rPr>
  </w:style>
  <w:style w:type="paragraph" w:customStyle="1" w:styleId="paragraph">
    <w:name w:val="paragraph"/>
    <w:basedOn w:val="Normalny"/>
    <w:rsid w:val="0009567A"/>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character" w:customStyle="1" w:styleId="normaltextrun">
    <w:name w:val="normaltextrun"/>
    <w:basedOn w:val="Domylnaczcionkaakapitu"/>
    <w:rsid w:val="0009567A"/>
  </w:style>
  <w:style w:type="character" w:customStyle="1" w:styleId="eop">
    <w:name w:val="eop"/>
    <w:basedOn w:val="Domylnaczcionkaakapitu"/>
    <w:rsid w:val="00095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13870">
      <w:bodyDiv w:val="1"/>
      <w:marLeft w:val="0"/>
      <w:marRight w:val="0"/>
      <w:marTop w:val="0"/>
      <w:marBottom w:val="0"/>
      <w:divBdr>
        <w:top w:val="none" w:sz="0" w:space="0" w:color="auto"/>
        <w:left w:val="none" w:sz="0" w:space="0" w:color="auto"/>
        <w:bottom w:val="none" w:sz="0" w:space="0" w:color="auto"/>
        <w:right w:val="none" w:sz="0" w:space="0" w:color="auto"/>
      </w:divBdr>
    </w:div>
    <w:div w:id="69735655">
      <w:bodyDiv w:val="1"/>
      <w:marLeft w:val="0"/>
      <w:marRight w:val="0"/>
      <w:marTop w:val="0"/>
      <w:marBottom w:val="0"/>
      <w:divBdr>
        <w:top w:val="none" w:sz="0" w:space="0" w:color="auto"/>
        <w:left w:val="none" w:sz="0" w:space="0" w:color="auto"/>
        <w:bottom w:val="none" w:sz="0" w:space="0" w:color="auto"/>
        <w:right w:val="none" w:sz="0" w:space="0" w:color="auto"/>
      </w:divBdr>
    </w:div>
    <w:div w:id="350693684">
      <w:bodyDiv w:val="1"/>
      <w:marLeft w:val="0"/>
      <w:marRight w:val="0"/>
      <w:marTop w:val="0"/>
      <w:marBottom w:val="0"/>
      <w:divBdr>
        <w:top w:val="none" w:sz="0" w:space="0" w:color="auto"/>
        <w:left w:val="none" w:sz="0" w:space="0" w:color="auto"/>
        <w:bottom w:val="none" w:sz="0" w:space="0" w:color="auto"/>
        <w:right w:val="none" w:sz="0" w:space="0" w:color="auto"/>
      </w:divBdr>
      <w:divsChild>
        <w:div w:id="1598516976">
          <w:blockQuote w:val="1"/>
          <w:marLeft w:val="0"/>
          <w:marRight w:val="0"/>
          <w:marTop w:val="0"/>
          <w:marBottom w:val="0"/>
          <w:divBdr>
            <w:top w:val="none" w:sz="0" w:space="0" w:color="auto"/>
            <w:left w:val="single" w:sz="12" w:space="5" w:color="1010FF"/>
            <w:bottom w:val="none" w:sz="0" w:space="0" w:color="auto"/>
            <w:right w:val="single" w:sz="12" w:space="5" w:color="006A9D"/>
          </w:divBdr>
          <w:divsChild>
            <w:div w:id="1405763814">
              <w:marLeft w:val="0"/>
              <w:marRight w:val="0"/>
              <w:marTop w:val="0"/>
              <w:marBottom w:val="0"/>
              <w:divBdr>
                <w:top w:val="none" w:sz="0" w:space="0" w:color="auto"/>
                <w:left w:val="none" w:sz="0" w:space="0" w:color="auto"/>
                <w:bottom w:val="none" w:sz="0" w:space="0" w:color="auto"/>
                <w:right w:val="none" w:sz="0" w:space="0" w:color="auto"/>
              </w:divBdr>
              <w:divsChild>
                <w:div w:id="145964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89318">
      <w:bodyDiv w:val="1"/>
      <w:marLeft w:val="0"/>
      <w:marRight w:val="0"/>
      <w:marTop w:val="0"/>
      <w:marBottom w:val="0"/>
      <w:divBdr>
        <w:top w:val="none" w:sz="0" w:space="0" w:color="auto"/>
        <w:left w:val="none" w:sz="0" w:space="0" w:color="auto"/>
        <w:bottom w:val="none" w:sz="0" w:space="0" w:color="auto"/>
        <w:right w:val="none" w:sz="0" w:space="0" w:color="auto"/>
      </w:divBdr>
    </w:div>
    <w:div w:id="969673586">
      <w:bodyDiv w:val="1"/>
      <w:marLeft w:val="0"/>
      <w:marRight w:val="0"/>
      <w:marTop w:val="0"/>
      <w:marBottom w:val="0"/>
      <w:divBdr>
        <w:top w:val="none" w:sz="0" w:space="0" w:color="auto"/>
        <w:left w:val="none" w:sz="0" w:space="0" w:color="auto"/>
        <w:bottom w:val="none" w:sz="0" w:space="0" w:color="auto"/>
        <w:right w:val="none" w:sz="0" w:space="0" w:color="auto"/>
      </w:divBdr>
    </w:div>
    <w:div w:id="985091018">
      <w:bodyDiv w:val="1"/>
      <w:marLeft w:val="0"/>
      <w:marRight w:val="0"/>
      <w:marTop w:val="0"/>
      <w:marBottom w:val="0"/>
      <w:divBdr>
        <w:top w:val="none" w:sz="0" w:space="0" w:color="auto"/>
        <w:left w:val="none" w:sz="0" w:space="0" w:color="auto"/>
        <w:bottom w:val="none" w:sz="0" w:space="0" w:color="auto"/>
        <w:right w:val="none" w:sz="0" w:space="0" w:color="auto"/>
      </w:divBdr>
    </w:div>
    <w:div w:id="1149320083">
      <w:bodyDiv w:val="1"/>
      <w:marLeft w:val="0"/>
      <w:marRight w:val="0"/>
      <w:marTop w:val="0"/>
      <w:marBottom w:val="0"/>
      <w:divBdr>
        <w:top w:val="none" w:sz="0" w:space="0" w:color="auto"/>
        <w:left w:val="none" w:sz="0" w:space="0" w:color="auto"/>
        <w:bottom w:val="none" w:sz="0" w:space="0" w:color="auto"/>
        <w:right w:val="none" w:sz="0" w:space="0" w:color="auto"/>
      </w:divBdr>
    </w:div>
    <w:div w:id="1161120387">
      <w:bodyDiv w:val="1"/>
      <w:marLeft w:val="0"/>
      <w:marRight w:val="0"/>
      <w:marTop w:val="0"/>
      <w:marBottom w:val="0"/>
      <w:divBdr>
        <w:top w:val="none" w:sz="0" w:space="0" w:color="auto"/>
        <w:left w:val="none" w:sz="0" w:space="0" w:color="auto"/>
        <w:bottom w:val="none" w:sz="0" w:space="0" w:color="auto"/>
        <w:right w:val="none" w:sz="0" w:space="0" w:color="auto"/>
      </w:divBdr>
    </w:div>
    <w:div w:id="1185899003">
      <w:bodyDiv w:val="1"/>
      <w:marLeft w:val="0"/>
      <w:marRight w:val="0"/>
      <w:marTop w:val="0"/>
      <w:marBottom w:val="0"/>
      <w:divBdr>
        <w:top w:val="none" w:sz="0" w:space="0" w:color="auto"/>
        <w:left w:val="none" w:sz="0" w:space="0" w:color="auto"/>
        <w:bottom w:val="none" w:sz="0" w:space="0" w:color="auto"/>
        <w:right w:val="none" w:sz="0" w:space="0" w:color="auto"/>
      </w:divBdr>
      <w:divsChild>
        <w:div w:id="1062828259">
          <w:marLeft w:val="0"/>
          <w:marRight w:val="0"/>
          <w:marTop w:val="0"/>
          <w:marBottom w:val="0"/>
          <w:divBdr>
            <w:top w:val="none" w:sz="0" w:space="0" w:color="auto"/>
            <w:left w:val="none" w:sz="0" w:space="0" w:color="auto"/>
            <w:bottom w:val="none" w:sz="0" w:space="0" w:color="auto"/>
            <w:right w:val="none" w:sz="0" w:space="0" w:color="auto"/>
          </w:divBdr>
        </w:div>
        <w:div w:id="1307465863">
          <w:marLeft w:val="0"/>
          <w:marRight w:val="0"/>
          <w:marTop w:val="0"/>
          <w:marBottom w:val="0"/>
          <w:divBdr>
            <w:top w:val="none" w:sz="0" w:space="0" w:color="auto"/>
            <w:left w:val="none" w:sz="0" w:space="0" w:color="auto"/>
            <w:bottom w:val="none" w:sz="0" w:space="0" w:color="auto"/>
            <w:right w:val="none" w:sz="0" w:space="0" w:color="auto"/>
          </w:divBdr>
        </w:div>
      </w:divsChild>
    </w:div>
    <w:div w:id="1506674125">
      <w:bodyDiv w:val="1"/>
      <w:marLeft w:val="0"/>
      <w:marRight w:val="0"/>
      <w:marTop w:val="0"/>
      <w:marBottom w:val="0"/>
      <w:divBdr>
        <w:top w:val="none" w:sz="0" w:space="0" w:color="auto"/>
        <w:left w:val="none" w:sz="0" w:space="0" w:color="auto"/>
        <w:bottom w:val="none" w:sz="0" w:space="0" w:color="auto"/>
        <w:right w:val="none" w:sz="0" w:space="0" w:color="auto"/>
      </w:divBdr>
    </w:div>
    <w:div w:id="1545823398">
      <w:bodyDiv w:val="1"/>
      <w:marLeft w:val="0"/>
      <w:marRight w:val="0"/>
      <w:marTop w:val="0"/>
      <w:marBottom w:val="0"/>
      <w:divBdr>
        <w:top w:val="none" w:sz="0" w:space="0" w:color="auto"/>
        <w:left w:val="none" w:sz="0" w:space="0" w:color="auto"/>
        <w:bottom w:val="none" w:sz="0" w:space="0" w:color="auto"/>
        <w:right w:val="none" w:sz="0" w:space="0" w:color="auto"/>
      </w:divBdr>
    </w:div>
    <w:div w:id="1690983133">
      <w:bodyDiv w:val="1"/>
      <w:marLeft w:val="0"/>
      <w:marRight w:val="0"/>
      <w:marTop w:val="0"/>
      <w:marBottom w:val="0"/>
      <w:divBdr>
        <w:top w:val="none" w:sz="0" w:space="0" w:color="auto"/>
        <w:left w:val="none" w:sz="0" w:space="0" w:color="auto"/>
        <w:bottom w:val="none" w:sz="0" w:space="0" w:color="auto"/>
        <w:right w:val="none" w:sz="0" w:space="0" w:color="auto"/>
      </w:divBdr>
    </w:div>
    <w:div w:id="1756710171">
      <w:bodyDiv w:val="1"/>
      <w:marLeft w:val="0"/>
      <w:marRight w:val="0"/>
      <w:marTop w:val="0"/>
      <w:marBottom w:val="0"/>
      <w:divBdr>
        <w:top w:val="none" w:sz="0" w:space="0" w:color="auto"/>
        <w:left w:val="none" w:sz="0" w:space="0" w:color="auto"/>
        <w:bottom w:val="none" w:sz="0" w:space="0" w:color="auto"/>
        <w:right w:val="none" w:sz="0" w:space="0" w:color="auto"/>
      </w:divBdr>
    </w:div>
    <w:div w:id="1855992015">
      <w:bodyDiv w:val="1"/>
      <w:marLeft w:val="0"/>
      <w:marRight w:val="0"/>
      <w:marTop w:val="0"/>
      <w:marBottom w:val="0"/>
      <w:divBdr>
        <w:top w:val="none" w:sz="0" w:space="0" w:color="auto"/>
        <w:left w:val="none" w:sz="0" w:space="0" w:color="auto"/>
        <w:bottom w:val="none" w:sz="0" w:space="0" w:color="auto"/>
        <w:right w:val="none" w:sz="0" w:space="0" w:color="auto"/>
      </w:divBdr>
    </w:div>
    <w:div w:id="1895118050">
      <w:bodyDiv w:val="1"/>
      <w:marLeft w:val="0"/>
      <w:marRight w:val="0"/>
      <w:marTop w:val="0"/>
      <w:marBottom w:val="0"/>
      <w:divBdr>
        <w:top w:val="none" w:sz="0" w:space="0" w:color="auto"/>
        <w:left w:val="none" w:sz="0" w:space="0" w:color="auto"/>
        <w:bottom w:val="none" w:sz="0" w:space="0" w:color="auto"/>
        <w:right w:val="none" w:sz="0" w:space="0" w:color="auto"/>
      </w:divBdr>
      <w:divsChild>
        <w:div w:id="911768190">
          <w:marLeft w:val="0"/>
          <w:marRight w:val="0"/>
          <w:marTop w:val="0"/>
          <w:marBottom w:val="0"/>
          <w:divBdr>
            <w:top w:val="none" w:sz="0" w:space="0" w:color="auto"/>
            <w:left w:val="none" w:sz="0" w:space="0" w:color="auto"/>
            <w:bottom w:val="none" w:sz="0" w:space="0" w:color="auto"/>
            <w:right w:val="none" w:sz="0" w:space="0" w:color="auto"/>
          </w:divBdr>
        </w:div>
      </w:divsChild>
    </w:div>
    <w:div w:id="1959145300">
      <w:bodyDiv w:val="1"/>
      <w:marLeft w:val="0"/>
      <w:marRight w:val="0"/>
      <w:marTop w:val="0"/>
      <w:marBottom w:val="0"/>
      <w:divBdr>
        <w:top w:val="none" w:sz="0" w:space="0" w:color="auto"/>
        <w:left w:val="none" w:sz="0" w:space="0" w:color="auto"/>
        <w:bottom w:val="none" w:sz="0" w:space="0" w:color="auto"/>
        <w:right w:val="none" w:sz="0" w:space="0" w:color="auto"/>
      </w:divBdr>
      <w:divsChild>
        <w:div w:id="994072275">
          <w:marLeft w:val="0"/>
          <w:marRight w:val="0"/>
          <w:marTop w:val="0"/>
          <w:marBottom w:val="0"/>
          <w:divBdr>
            <w:top w:val="none" w:sz="0" w:space="0" w:color="auto"/>
            <w:left w:val="none" w:sz="0" w:space="0" w:color="auto"/>
            <w:bottom w:val="none" w:sz="0" w:space="0" w:color="auto"/>
            <w:right w:val="none" w:sz="0" w:space="0" w:color="auto"/>
          </w:divBdr>
        </w:div>
      </w:divsChild>
    </w:div>
    <w:div w:id="1982538276">
      <w:bodyDiv w:val="1"/>
      <w:marLeft w:val="0"/>
      <w:marRight w:val="0"/>
      <w:marTop w:val="0"/>
      <w:marBottom w:val="0"/>
      <w:divBdr>
        <w:top w:val="none" w:sz="0" w:space="0" w:color="auto"/>
        <w:left w:val="none" w:sz="0" w:space="0" w:color="auto"/>
        <w:bottom w:val="none" w:sz="0" w:space="0" w:color="auto"/>
        <w:right w:val="none" w:sz="0" w:space="0" w:color="auto"/>
      </w:divBdr>
      <w:divsChild>
        <w:div w:id="13981635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goral@lightscap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6899-D108-4AAD-91FC-EFD8B564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1169</Words>
  <Characters>7019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8172</CharactersWithSpaces>
  <SharedDoc>false</SharedDoc>
  <HLinks>
    <vt:vector size="12" baseType="variant">
      <vt:variant>
        <vt:i4>5636156</vt:i4>
      </vt:variant>
      <vt:variant>
        <vt:i4>0</vt:i4>
      </vt:variant>
      <vt:variant>
        <vt:i4>0</vt:i4>
      </vt:variant>
      <vt:variant>
        <vt:i4>5</vt:i4>
      </vt:variant>
      <vt:variant>
        <vt:lpwstr>mailto:m.kuzmecka@lightscape.pl</vt:lpwstr>
      </vt:variant>
      <vt:variant>
        <vt:lpwstr/>
      </vt:variant>
      <vt:variant>
        <vt:i4>786507</vt:i4>
      </vt:variant>
      <vt:variant>
        <vt:i4>0</vt:i4>
      </vt:variant>
      <vt:variant>
        <vt:i4>0</vt:i4>
      </vt:variant>
      <vt:variant>
        <vt:i4>5</vt:i4>
      </vt:variant>
      <vt:variant>
        <vt:lpwstr>https://www.pwc.pl/pl/publikacje/2019/transport-przyszlosci-perspektywy-rozwoju-transportu-drogowego-w-polsce-2020-2030.html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Karolina Góral</cp:lastModifiedBy>
  <cp:revision>16</cp:revision>
  <cp:lastPrinted>2021-09-30T07:28:00Z</cp:lastPrinted>
  <dcterms:created xsi:type="dcterms:W3CDTF">2024-04-25T12:47:00Z</dcterms:created>
  <dcterms:modified xsi:type="dcterms:W3CDTF">2024-04-25T13:04:00Z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