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08.05.2024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“Koszyki niespodzianki” powracają - 5 razy więcej koszyków i nowy asortyment w Carrefour</w:t>
      </w:r>
    </w:p>
    <w:p w:rsidR="00000000" w:rsidDel="00000000" w:rsidP="00000000" w:rsidRDefault="00000000" w:rsidRPr="00000000" w14:paraId="00000004">
      <w:pPr>
        <w:spacing w:after="240" w:before="24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highlight w:val="white"/>
          <w:rtl w:val="0"/>
        </w:rPr>
        <w:t xml:space="preserve">Carrefour, jako jedna z pierwszych sieci handlowych w Polsce, w kwietniu br. wprowadził do swoich sklepów niecodzienną promocję. Chodzi o “koszyki niespodzianki”, w których klienci mogli w ciemno kupić produkty warte nawet 10 razy więcej. Już w najbliższy piątek 10 maja, rusza druga odsłona tej akcji, w ramach której sieć przygotowała ponad 1000 nowych koszyków z tajemniczą zawartością. Pojawią się one w 40 hipermarketach sieci i będą kosztować równe 150 zł. W ofercie znajdzie się również nowy rodzaj koszyków, z asortymentem idealnym na nadchodzący Dzień Dziecka.  </w:t>
      </w:r>
      <w:r w:rsidDel="00000000" w:rsidR="00000000" w:rsidRPr="00000000">
        <w:rPr>
          <w:rtl w:val="0"/>
        </w:rPr>
      </w:r>
    </w:p>
    <w:p w:rsidR="00000000" w:rsidDel="00000000" w:rsidP="00000000" w:rsidRDefault="00000000" w:rsidRPr="00000000" w14:paraId="00000005">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Już w najbliższy piątek (10.05) klienci 40 wybranych hipermarketów Carrefour w Polsce, zlokalizowanych m.in. w Katowicach, Bydgoszczy, Olsztynie, Elblągu czy Wrocławiu, będą mogli kupić “koszyki niespodzianki”. To szczelnie zafoliowane wózki sklepowe wypełnione produktami z kategorii non-food i oferowane za ułamek ich wartości. Polacy pokochali tę formę zakupów “w ciemno”, na co wskazuje rekordowy czas sprzedaży wózków w pierwszej edycji akcji, która odbyła się w Carrefour w kwietniu br. W Zielonej Górze klienci wykupili cały “asortyment” w zaledwie 8 minut, a w całej sieci Carrefour zniknęły one w niecałe 2 godziny.</w:t>
      </w:r>
    </w:p>
    <w:p w:rsidR="00000000" w:rsidDel="00000000" w:rsidP="00000000" w:rsidRDefault="00000000" w:rsidRPr="00000000" w14:paraId="00000006">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 drugiej odsłonie tej akcji, która rusza w najbliższy piątek, o godz. 12.00, wartość towarów znajdujących się w koszykach niespodziankach będzie wahać się od 600 do nawet ponad 1500 złotych, jednak za każdy taki koszyk klient zapłaci dokładnie 150 złotych. Tym razem poza klasycznymi koszykami, sieć wystawi dla swoich klientów także koszyki “dziecięce”, w których znajdować się będą zabawki oraz produkty idealnie nadające się np. na zbliżający się dzień dziecka.</w:t>
      </w:r>
    </w:p>
    <w:p w:rsidR="00000000" w:rsidDel="00000000" w:rsidP="00000000" w:rsidRDefault="00000000" w:rsidRPr="00000000" w14:paraId="00000007">
      <w:pPr>
        <w:numPr>
          <w:ilvl w:val="0"/>
          <w:numId w:val="1"/>
        </w:numPr>
        <w:spacing w:after="240" w:before="240" w:line="276" w:lineRule="auto"/>
        <w:ind w:left="720" w:hanging="360"/>
        <w:jc w:val="both"/>
        <w:rPr>
          <w:rFonts w:ascii="Verdana" w:cs="Verdana" w:eastAsia="Verdana" w:hAnsi="Verdana"/>
          <w:sz w:val="20"/>
          <w:szCs w:val="20"/>
          <w:highlight w:val="white"/>
        </w:rPr>
      </w:pPr>
      <w:r w:rsidDel="00000000" w:rsidR="00000000" w:rsidRPr="00000000">
        <w:rPr>
          <w:rFonts w:ascii="Verdana" w:cs="Verdana" w:eastAsia="Verdana" w:hAnsi="Verdana"/>
          <w:i w:val="1"/>
          <w:sz w:val="20"/>
          <w:szCs w:val="20"/>
          <w:highlight w:val="white"/>
          <w:rtl w:val="0"/>
        </w:rPr>
        <w:t xml:space="preserve">Sprzedaż koszyków niespodzianek w pierwszej edycji akcji Carrefour przerosła nasze najśmielsze oczekiwania. Ponad 200 koszyków wystawionych w 20 hipermarketach zniknęło w niecałe 2 godziny. Pokazuje to, jak dobrze trafiliśmy z naszą promocją w oczekiwania polskich konsumentów </w:t>
      </w:r>
      <w:r w:rsidDel="00000000" w:rsidR="00000000" w:rsidRPr="00000000">
        <w:rPr>
          <w:rFonts w:ascii="Verdana" w:cs="Verdana" w:eastAsia="Verdana" w:hAnsi="Verdana"/>
          <w:sz w:val="20"/>
          <w:szCs w:val="20"/>
          <w:highlight w:val="white"/>
          <w:rtl w:val="0"/>
        </w:rPr>
        <w:t xml:space="preserve">-</w:t>
      </w:r>
      <w:r w:rsidDel="00000000" w:rsidR="00000000" w:rsidRPr="00000000">
        <w:rPr>
          <w:rFonts w:ascii="Verdana" w:cs="Verdana" w:eastAsia="Verdana" w:hAnsi="Verdana"/>
          <w:b w:val="1"/>
          <w:sz w:val="20"/>
          <w:szCs w:val="20"/>
          <w:highlight w:val="white"/>
          <w:rtl w:val="0"/>
        </w:rPr>
        <w:t xml:space="preserve"> </w:t>
      </w:r>
      <w:r w:rsidDel="00000000" w:rsidR="00000000" w:rsidRPr="00000000">
        <w:rPr>
          <w:rFonts w:ascii="Verdana" w:cs="Verdana" w:eastAsia="Verdana" w:hAnsi="Verdana"/>
          <w:sz w:val="20"/>
          <w:szCs w:val="20"/>
          <w:highlight w:val="white"/>
          <w:rtl w:val="0"/>
        </w:rPr>
        <w:t xml:space="preserve">mówi </w:t>
      </w:r>
      <w:r w:rsidDel="00000000" w:rsidR="00000000" w:rsidRPr="00000000">
        <w:rPr>
          <w:rFonts w:ascii="Verdana" w:cs="Verdana" w:eastAsia="Verdana" w:hAnsi="Verdana"/>
          <w:b w:val="1"/>
          <w:sz w:val="20"/>
          <w:szCs w:val="20"/>
          <w:highlight w:val="white"/>
          <w:rtl w:val="0"/>
        </w:rPr>
        <w:t xml:space="preserve">Sylwester Mroczek, Menedżer Działu Rozwoju Formatów i Konceptów Handlowych w Carrefour Polska. </w:t>
      </w:r>
      <w:r w:rsidDel="00000000" w:rsidR="00000000" w:rsidRPr="00000000">
        <w:rPr>
          <w:rFonts w:ascii="Verdana" w:cs="Verdana" w:eastAsia="Verdana" w:hAnsi="Verdana"/>
          <w:i w:val="1"/>
          <w:sz w:val="20"/>
          <w:szCs w:val="20"/>
          <w:highlight w:val="white"/>
          <w:rtl w:val="0"/>
        </w:rPr>
        <w:t xml:space="preserve">Teraz idziemy za ciosem i już w najbliższy piątek 10 maja </w:t>
      </w:r>
      <w:r w:rsidDel="00000000" w:rsidR="00000000" w:rsidRPr="00000000">
        <w:rPr>
          <w:rFonts w:ascii="Verdana" w:cs="Verdana" w:eastAsia="Verdana" w:hAnsi="Verdana"/>
          <w:i w:val="1"/>
          <w:sz w:val="20"/>
          <w:szCs w:val="20"/>
          <w:highlight w:val="white"/>
          <w:rtl w:val="0"/>
        </w:rPr>
        <w:t xml:space="preserve">zaoferujemy</w:t>
      </w:r>
      <w:r w:rsidDel="00000000" w:rsidR="00000000" w:rsidRPr="00000000">
        <w:rPr>
          <w:rFonts w:ascii="Verdana" w:cs="Verdana" w:eastAsia="Verdana" w:hAnsi="Verdana"/>
          <w:i w:val="1"/>
          <w:sz w:val="20"/>
          <w:szCs w:val="20"/>
          <w:highlight w:val="white"/>
          <w:rtl w:val="0"/>
        </w:rPr>
        <w:t xml:space="preserve"> klientom ponad </w:t>
      </w:r>
      <w:r w:rsidDel="00000000" w:rsidR="00000000" w:rsidRPr="00000000">
        <w:rPr>
          <w:rFonts w:ascii="Verdana" w:cs="Verdana" w:eastAsia="Verdana" w:hAnsi="Verdana"/>
          <w:i w:val="1"/>
          <w:sz w:val="20"/>
          <w:szCs w:val="20"/>
          <w:highlight w:val="white"/>
          <w:rtl w:val="0"/>
        </w:rPr>
        <w:t xml:space="preserve">1000 </w:t>
      </w:r>
      <w:r w:rsidDel="00000000" w:rsidR="00000000" w:rsidRPr="00000000">
        <w:rPr>
          <w:rFonts w:ascii="Verdana" w:cs="Verdana" w:eastAsia="Verdana" w:hAnsi="Verdana"/>
          <w:i w:val="1"/>
          <w:sz w:val="20"/>
          <w:szCs w:val="20"/>
          <w:highlight w:val="white"/>
          <w:rtl w:val="0"/>
        </w:rPr>
        <w:t xml:space="preserve">nowych koszyków, czyli 5 razy więcej niż w poprzedniej akcji. Będą one dostępne w 40 hipermarketach Carrefour zlokalizowanych w wielu nowych miastach. W koszykach klienci znajdą już nie tylko sprzęt RTV, produkty małego AGD, meble, dekoracje do domu czy sprzęt sportowy, ale także z uwagi na nadchodzący Dzień Dziecka, asortyment dla najmłodszych. Specjalnie koszyki “dziecięce” składać się będą z wyselekcjonowanych zabawek i gadżetów. Jesteśmy przekonani, że trafią one w gusta niejednego klienta </w:t>
      </w:r>
      <w:r w:rsidDel="00000000" w:rsidR="00000000" w:rsidRPr="00000000">
        <w:rPr>
          <w:rFonts w:ascii="Verdana" w:cs="Verdana" w:eastAsia="Verdana" w:hAnsi="Verdana"/>
          <w:sz w:val="20"/>
          <w:szCs w:val="20"/>
          <w:highlight w:val="white"/>
          <w:rtl w:val="0"/>
        </w:rPr>
        <w:t xml:space="preserve">-</w:t>
      </w:r>
      <w:r w:rsidDel="00000000" w:rsidR="00000000" w:rsidRPr="00000000">
        <w:rPr>
          <w:rFonts w:ascii="Verdana" w:cs="Verdana" w:eastAsia="Verdana" w:hAnsi="Verdana"/>
          <w:b w:val="1"/>
          <w:sz w:val="20"/>
          <w:szCs w:val="20"/>
          <w:highlight w:val="white"/>
          <w:rtl w:val="0"/>
        </w:rPr>
        <w:t xml:space="preserve"> mówi Sylwester Mroczek, Menedżer Działu Rozwoju Formatów i Konceptów Handlowych w Carrefour Polska. </w:t>
      </w:r>
    </w:p>
    <w:p w:rsidR="00000000" w:rsidDel="00000000" w:rsidP="00000000" w:rsidRDefault="00000000" w:rsidRPr="00000000" w14:paraId="00000008">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Koszyki dostępne w 40 hipermarketach Carrefour w całej Polsce możliwe będą do kupienia od najbliższego piątku od godziny 12:00. S</w:t>
      </w:r>
      <w:r w:rsidDel="00000000" w:rsidR="00000000" w:rsidRPr="00000000">
        <w:rPr>
          <w:rFonts w:ascii="Verdana" w:cs="Verdana" w:eastAsia="Verdana" w:hAnsi="Verdana"/>
          <w:sz w:val="20"/>
          <w:szCs w:val="20"/>
          <w:highlight w:val="white"/>
          <w:rtl w:val="0"/>
        </w:rPr>
        <w:t xml:space="preserve">ieć udostępni klientom ponad 2 razy więcej tajemniczych wó</w:t>
      </w:r>
      <w:r w:rsidDel="00000000" w:rsidR="00000000" w:rsidRPr="00000000">
        <w:rPr>
          <w:rFonts w:ascii="Verdana" w:cs="Verdana" w:eastAsia="Verdana" w:hAnsi="Verdana"/>
          <w:sz w:val="20"/>
          <w:szCs w:val="20"/>
          <w:highlight w:val="white"/>
          <w:rtl w:val="0"/>
        </w:rPr>
        <w:t xml:space="preserve">zków niż pierwszej edycji akcji. Wózki </w:t>
      </w:r>
      <w:r w:rsidDel="00000000" w:rsidR="00000000" w:rsidRPr="00000000">
        <w:rPr>
          <w:rFonts w:ascii="Verdana" w:cs="Verdana" w:eastAsia="Verdana" w:hAnsi="Verdana"/>
          <w:sz w:val="20"/>
          <w:szCs w:val="20"/>
          <w:highlight w:val="white"/>
          <w:rtl w:val="0"/>
        </w:rPr>
        <w:t xml:space="preserve">od </w:t>
      </w:r>
      <w:r w:rsidDel="00000000" w:rsidR="00000000" w:rsidRPr="00000000">
        <w:rPr>
          <w:rFonts w:ascii="Verdana" w:cs="Verdana" w:eastAsia="Verdana" w:hAnsi="Verdana"/>
          <w:sz w:val="20"/>
          <w:szCs w:val="20"/>
          <w:highlight w:val="white"/>
          <w:rtl w:val="0"/>
        </w:rPr>
        <w:t xml:space="preserve">piątku będą czekać na chętnych w sklepach sieci w całej Polsce. </w:t>
      </w:r>
    </w:p>
    <w:p w:rsidR="00000000" w:rsidDel="00000000" w:rsidP="00000000" w:rsidRDefault="00000000" w:rsidRPr="00000000" w14:paraId="00000009">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Lista sklepów Carrefour biorących udział w akcji:</w:t>
      </w:r>
    </w:p>
    <w:tbl>
      <w:tblPr>
        <w:tblStyle w:val="Table1"/>
        <w:tblW w:w="6075.0" w:type="dxa"/>
        <w:jc w:val="left"/>
        <w:tblInd w:w="4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75"/>
        <w:tblGridChange w:id="0">
          <w:tblGrid>
            <w:gridCol w:w="607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0A">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Łódź ul. Kolumny</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0B">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Kraków, ul.  Zakopiańska</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0C">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Warszawa, C.H. Targówek</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0D">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Warszawa C.H. Reduta</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0E">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Wrocław C.H. Borek</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0F">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Katowice, ul.  Roździeńskiego</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0">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Warszawa C.H. Bemowo</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1">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Szczecin Turzyn</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2">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Gdańsk, Galeria Morena</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3">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Warszawa, ul.  Wileńska</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4">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Kraków, ul.  Czyżyny</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5">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Toruń, ul.  Olsztyńska</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6">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Bydgoszcz, ul.  Pomorska</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7">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Sosnowiec, ul.  Staszica</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8">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Warszawa C.H. Westfield Arkadia</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9">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Zielona Góra, ul.  Dąbrówki</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A">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Legnica, ul. Piłsudskiego</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B">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Elbląg, ul.  Dąbka</w:t>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C">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Kraków, ul.  Witosa</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D">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Łódź, ul.  Szparagowa</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E">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Łódź, ul.  Przybyszewskiego</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1F">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Kalisz, ul.  Poznańska</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0">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Chorzów, ul.  Parkowa</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1">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Zamość, ul.  Lwowska</w:t>
            </w:r>
          </w:p>
        </w:tc>
      </w:tr>
      <w:tr>
        <w:trPr>
          <w:cantSplit w:val="0"/>
          <w:trHeight w:val="21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2">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Gliwice, ul.  Nowaka-Jeziorańskiego</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3">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Olsztyn, ul.  Krasickiego</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4">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Grudziądz, ul. Konarskiego</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5">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Bydgoszcz C.H. Glinki</w:t>
            </w:r>
          </w:p>
        </w:tc>
      </w:tr>
      <w:tr>
        <w:trPr>
          <w:cantSplit w:val="0"/>
          <w:trHeight w:val="10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6">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Głogów, ul. Ks. Józefa Poniatowskiego</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7">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Kwidzyn, ul. 3 Maja</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8">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Białystok, ul. Wrocławska</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9">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Lublin, ul. Witosa</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A">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Szczecin, Galeria Gryf</w:t>
            </w:r>
          </w:p>
        </w:tc>
      </w:tr>
      <w:tr>
        <w:trPr>
          <w:cantSplit w:val="0"/>
          <w:trHeight w:val="30"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B">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Jastrzębie-Zdrój ul. Podhalańska</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C">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Gdańsk Factory</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D">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Poznań C.H. Posnania</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E">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Ostrowiec Świętokrzyski</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2F">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Tarnów Gemini Park</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30">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Częstochowa</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31">
            <w:pPr>
              <w:widowControl w:val="0"/>
              <w:rPr>
                <w:rFonts w:ascii="Calibri" w:cs="Calibri" w:eastAsia="Calibri" w:hAnsi="Calibri"/>
              </w:rPr>
            </w:pPr>
            <w:r w:rsidDel="00000000" w:rsidR="00000000" w:rsidRPr="00000000">
              <w:rPr>
                <w:rFonts w:ascii="Calibri" w:cs="Calibri" w:eastAsia="Calibri" w:hAnsi="Calibri"/>
                <w:rtl w:val="0"/>
              </w:rPr>
              <w:t xml:space="preserve">Hipermarket Carrefour Kielce, Galeria Echo</w:t>
            </w:r>
          </w:p>
        </w:tc>
      </w:tr>
    </w:tbl>
    <w:p w:rsidR="00000000" w:rsidDel="00000000" w:rsidP="00000000" w:rsidRDefault="00000000" w:rsidRPr="00000000" w14:paraId="00000032">
      <w:pPr>
        <w:spacing w:after="240" w:before="240" w:line="276" w:lineRule="auto"/>
        <w:jc w:val="both"/>
        <w:rPr>
          <w:rFonts w:ascii="Verdana" w:cs="Verdana" w:eastAsia="Verdana" w:hAnsi="Verdana"/>
          <w:sz w:val="20"/>
          <w:szCs w:val="20"/>
          <w:highlight w:val="yellow"/>
        </w:rPr>
      </w:pPr>
      <w:r w:rsidDel="00000000" w:rsidR="00000000" w:rsidRPr="00000000">
        <w:rPr>
          <w:rtl w:val="0"/>
        </w:rPr>
      </w:r>
    </w:p>
    <w:p w:rsidR="00000000" w:rsidDel="00000000" w:rsidP="00000000" w:rsidRDefault="00000000" w:rsidRPr="00000000" w14:paraId="00000033">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34">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35">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36">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39">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3A">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3B">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3C">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