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ind w:hanging="2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01.07.2024 r.</w:t>
      </w:r>
    </w:p>
    <w:p w:rsidR="00000000" w:rsidDel="00000000" w:rsidP="00000000" w:rsidRDefault="00000000" w:rsidRPr="00000000" w14:paraId="00000002">
      <w:pPr>
        <w:spacing w:after="200" w:line="276" w:lineRule="auto"/>
        <w:ind w:hanging="2"/>
        <w:jc w:val="left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76" w:lineRule="auto"/>
        <w:ind w:hanging="2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Carrefour rozdaje ºpunkty PAYBACK - 1000 ºpunktów do zdobycia dla nowych użytkowników programu</w:t>
      </w:r>
    </w:p>
    <w:p w:rsidR="00000000" w:rsidDel="00000000" w:rsidP="00000000" w:rsidRDefault="00000000" w:rsidRPr="00000000" w14:paraId="00000004">
      <w:pPr>
        <w:spacing w:after="240" w:before="240" w:line="276" w:lineRule="auto"/>
        <w:jc w:val="both"/>
        <w:rPr>
          <w:rFonts w:ascii="Verdana" w:cs="Verdana" w:eastAsia="Verdana" w:hAnsi="Verdana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Carrefour i PAYBACK przygotowali na lipiec specjalną ofertę dla osób, które dotychczas nie korzystały z tego programu lojalnościowego. Wszyscy, którzy zarejestrują swoją kartę PAYBACK i dokonają cztery razy zakupów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w sklepach Carrefour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 lub na carrefour.pl za minimum 20 złotych, otrzymają dodatkowo 1000 ºpunktów, które mogą wykorzystać m.in. do obniżenia wartości swoich paragonów.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Pod koniec maja ruszyła długo oczekiwana współpraca Carrefour i PAYBACK, w ramach której klienci robiący zakupy w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sklepach lub na stronie internetowej sieci,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 mogą korzystać ze wszystkich zalet tego największego w Polsce multipartnerskiego programu lojalnościowego. </w:t>
      </w:r>
    </w:p>
    <w:p w:rsidR="00000000" w:rsidDel="00000000" w:rsidP="00000000" w:rsidRDefault="00000000" w:rsidRPr="00000000" w14:paraId="00000006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  <w:highlight w:val="yellow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Na lipiec br.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 partnerzy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 (Carrefour i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PAYBACK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) przygotowali specjalną ofertę dla wszystkich klientów, którzy jeszcze nie zarejestrowali swojej karty.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 Do 31 lipca wszyscy nowi użytkownicy, którzy zarejestrują kartę PAYBACK, otrzymają kupon, który może zostać aktywowany w aplikacji PAYBACK, na PAYBACK.pl oraz po połączeniu kont w aplikacji Mój Carrefour i na carrefour.pl (akcja obejmuje również zakupy online). Do akcji wliczają się zakupy z aktywowanym kuponem, wykonane raz dziennie za min. 20 zł (po uwzględnieniu rabatów), z wyłączeniem produktów, które nie biorą udziału w akcji. Po zrobieniu 4 razy zakupów w Carrefour o minimalnej wartości użytkownicy otrzymają w prezencie aż 1000 ºpunktów PAYBACK.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Dzięki integracji aplikacji obu partnerów korzystanie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 z PAYBACK w Carrefour jest bardzo łatwe. Aby zbierać ºpunkty PAYBACK, klienci mogą: dokonywać zakupów online z kartą partnera, okazać przy kasie swoją plastikową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kartę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 lub aplikację mobilną. Osoby, które jednak preferują mieć wszystkie korzyści z zakupów w Carrefour w jednym miejscu, mogą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przypisać PAYBACK w aplikacji mobilnej "Mój Carrefour" lub na carrefour.pl dla zakupów online.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 Taka rejestracja pozwala jednym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odbicie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m aplikacji korzystać z akcji promocyjnych i lojalnościowych organizowanych przez Carrefour i jednocześnie zbierać ºpunkty PAYBACK.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Zasady akcji dostępne są na stronie: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https://www.carrefour.pl/payback.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  <w:rtl w:val="0"/>
        </w:rPr>
        <w:t xml:space="preserve">O Carrefour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Carrefour Polska to omnikanałowa sieć handlowa, pod szyldem której działa w Polsce ponad 850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Dzięki multiformatowej sieci ponad 14 000 sklepów w 40 krajach, Grupa Carrefour jest jednym z wiodących sprzedawców żywności na świecie. W 2023 r. sieć odnotowała sprzedaż na poziomie 94,1 miliarda euro. Grupa Carrefour zatrudnia obecnie ponad 300 000 pracowników w sklepach zintegrowanych, którzy pomagają uczynić markę światowym liderem w transformacji żywności dla wszystkich, oferując codziennie żywność wysokiej jakości, dostępną i w rozsądnej cenie. Pod szyldami Carrefour na całym świecie pracuje ponad 500 000 osób. Więcej informacji o Carrefour można uzyskać na stronie www.carrefour.com lub na Twitterze (@news_carrefour) oraz LinkedIn (Carrefour).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1">
    <w:pPr>
      <w:shd w:fill="ffffff" w:val="clear"/>
      <w:spacing w:line="276" w:lineRule="auto"/>
      <w:ind w:hanging="1"/>
      <w:jc w:val="both"/>
      <w:rPr>
        <w:rFonts w:ascii="Calibri" w:cs="Calibri" w:eastAsia="Calibri" w:hAnsi="Calibri"/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 </w:t>
    </w:r>
    <w:hyperlink r:id="rId1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shd w:fill="ffffff" w:val="clear"/>
      <w:spacing w:after="200" w:line="276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Senior Manager - Dział Komunikacji Zewnętrznej i PR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</w:rPr>
      <w:drawing>
        <wp:inline distB="0" distT="0" distL="114300" distR="114300">
          <wp:extent cx="1057910" cy="89471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