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77777777" w:rsidR="00045F40" w:rsidRPr="00AC64E4" w:rsidRDefault="000460C8" w:rsidP="00C3609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  <w:lang w:val="lv-LV"/>
        </w:rPr>
      </w:pPr>
      <w:r w:rsidRPr="00AC64E4">
        <w:rPr>
          <w:rFonts w:asciiTheme="majorHAnsi" w:hAnsiTheme="majorHAnsi"/>
          <w:b/>
          <w:sz w:val="28"/>
          <w:szCs w:val="18"/>
          <w:lang w:val="lv-LV"/>
        </w:rPr>
        <w:t>INFORMACJA PRASOWA</w:t>
      </w:r>
    </w:p>
    <w:p w14:paraId="04A0027E" w14:textId="6CC68138" w:rsidR="00045F40" w:rsidRPr="00AC64E4" w:rsidRDefault="000460C8" w:rsidP="00C36098">
      <w:pPr>
        <w:jc w:val="both"/>
        <w:rPr>
          <w:rFonts w:asciiTheme="majorHAnsi" w:hAnsiTheme="majorHAnsi"/>
          <w:sz w:val="18"/>
          <w:szCs w:val="18"/>
          <w:lang w:val="lv-LV"/>
        </w:rPr>
      </w:pPr>
      <w:r w:rsidRPr="00AC64E4">
        <w:rPr>
          <w:rFonts w:asciiTheme="majorHAnsi" w:hAnsiTheme="majorHAnsi"/>
          <w:sz w:val="18"/>
          <w:szCs w:val="18"/>
          <w:lang w:val="lv-LV"/>
        </w:rPr>
        <w:t xml:space="preserve">Gdańsk, </w:t>
      </w:r>
      <w:r w:rsidR="009B0046" w:rsidRPr="00AC64E4">
        <w:rPr>
          <w:rFonts w:asciiTheme="majorHAnsi" w:hAnsiTheme="majorHAnsi"/>
          <w:sz w:val="18"/>
          <w:szCs w:val="18"/>
          <w:lang w:val="lv-LV"/>
        </w:rPr>
        <w:t>1</w:t>
      </w:r>
      <w:r w:rsidR="00C81C53">
        <w:rPr>
          <w:rFonts w:asciiTheme="majorHAnsi" w:hAnsiTheme="majorHAnsi"/>
          <w:sz w:val="18"/>
          <w:szCs w:val="18"/>
          <w:lang w:val="lv-LV"/>
        </w:rPr>
        <w:t>7</w:t>
      </w:r>
      <w:r w:rsidR="00EF328C" w:rsidRPr="00AC64E4">
        <w:rPr>
          <w:rFonts w:asciiTheme="majorHAnsi" w:hAnsiTheme="majorHAnsi"/>
          <w:sz w:val="18"/>
          <w:szCs w:val="18"/>
          <w:lang w:val="lv-LV"/>
        </w:rPr>
        <w:t xml:space="preserve"> grudnia</w:t>
      </w:r>
      <w:r w:rsidR="00F8771F" w:rsidRPr="00AC64E4">
        <w:rPr>
          <w:rFonts w:asciiTheme="majorHAnsi" w:hAnsiTheme="majorHAnsi"/>
          <w:sz w:val="18"/>
          <w:szCs w:val="18"/>
          <w:lang w:val="lv-LV"/>
        </w:rPr>
        <w:t xml:space="preserve"> </w:t>
      </w:r>
      <w:r w:rsidRPr="00AC64E4">
        <w:rPr>
          <w:rFonts w:asciiTheme="majorHAnsi" w:hAnsiTheme="majorHAnsi"/>
          <w:sz w:val="18"/>
          <w:szCs w:val="18"/>
          <w:lang w:val="lv-LV"/>
        </w:rPr>
        <w:t>202</w:t>
      </w:r>
      <w:r w:rsidR="001F18CE" w:rsidRPr="00AC64E4">
        <w:rPr>
          <w:rFonts w:asciiTheme="majorHAnsi" w:hAnsiTheme="majorHAnsi"/>
          <w:sz w:val="18"/>
          <w:szCs w:val="18"/>
          <w:lang w:val="lv-LV"/>
        </w:rPr>
        <w:t>5</w:t>
      </w:r>
      <w:r w:rsidRPr="00AC64E4">
        <w:rPr>
          <w:rFonts w:asciiTheme="majorHAnsi" w:hAnsiTheme="majorHAnsi"/>
          <w:sz w:val="18"/>
          <w:szCs w:val="18"/>
          <w:lang w:val="lv-LV"/>
        </w:rPr>
        <w:t xml:space="preserve"> r</w:t>
      </w:r>
      <w:r w:rsidR="00BA49AA" w:rsidRPr="00AC64E4">
        <w:rPr>
          <w:rFonts w:asciiTheme="majorHAnsi" w:hAnsiTheme="majorHAnsi"/>
          <w:sz w:val="18"/>
          <w:szCs w:val="18"/>
          <w:lang w:val="lv-LV"/>
        </w:rPr>
        <w:t>.</w:t>
      </w:r>
    </w:p>
    <w:p w14:paraId="5C6D86A0" w14:textId="77777777" w:rsidR="009B0046" w:rsidRPr="00AC64E4" w:rsidRDefault="009B0046" w:rsidP="009B0046">
      <w:pPr>
        <w:jc w:val="both"/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</w:pPr>
      <w:bookmarkStart w:id="0" w:name="_Hlk120263354"/>
    </w:p>
    <w:p w14:paraId="168B59B5" w14:textId="7BE69A0C" w:rsidR="00104BB9" w:rsidRPr="00104BB9" w:rsidRDefault="00B31A46" w:rsidP="00104BB9">
      <w:pPr>
        <w:jc w:val="both"/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</w:pPr>
      <w:r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>S</w:t>
      </w:r>
      <w:r w:rsidR="00104BB9" w:rsidRPr="00104BB9"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>tabilizacj</w:t>
      </w:r>
      <w:r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 xml:space="preserve">a na rynku </w:t>
      </w:r>
      <w:proofErr w:type="spellStart"/>
      <w:r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>consumer</w:t>
      </w:r>
      <w:proofErr w:type="spellEnd"/>
      <w:r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>finance</w:t>
      </w:r>
      <w:proofErr w:type="spellEnd"/>
      <w:r w:rsidR="00104BB9" w:rsidRPr="00104BB9"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 xml:space="preserve">. </w:t>
      </w:r>
      <w:r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>Polacy</w:t>
      </w:r>
      <w:r w:rsidR="00104BB9" w:rsidRPr="00104BB9"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 xml:space="preserve"> ostrożni, ale w coraz lepszej kondycji finansowej</w:t>
      </w:r>
    </w:p>
    <w:p w14:paraId="7AFD417A" w14:textId="77777777" w:rsidR="00104BB9" w:rsidRPr="00104BB9" w:rsidRDefault="00104BB9" w:rsidP="00104BB9">
      <w:pPr>
        <w:jc w:val="both"/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</w:pPr>
    </w:p>
    <w:p w14:paraId="675176D8" w14:textId="73B74D71" w:rsidR="000A2CDB" w:rsidRPr="00B31A46" w:rsidRDefault="00104BB9" w:rsidP="00104BB9">
      <w:pPr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  <w:r w:rsidRPr="00B31A46">
        <w:rPr>
          <w:rFonts w:asciiTheme="majorHAnsi" w:hAnsiTheme="majorHAnsi" w:cs="Times New Roman"/>
          <w:b/>
          <w:bCs/>
          <w:color w:val="auto"/>
          <w:sz w:val="24"/>
          <w:szCs w:val="24"/>
        </w:rPr>
        <w:t>W IV kwartale 2025 r. Barometr Rynku Consumer Finance osiągnął 96,6 pkt., potwierdzając utrzymującą się od kilkunastu miesięcy stabilizację nastrojów konsumenckich</w:t>
      </w:r>
      <w:r w:rsidR="00B31A46">
        <w:rPr>
          <w:rFonts w:asciiTheme="majorHAnsi" w:hAnsiTheme="majorHAnsi" w:cs="Times New Roman"/>
          <w:b/>
          <w:bCs/>
          <w:color w:val="auto"/>
          <w:sz w:val="24"/>
          <w:szCs w:val="24"/>
        </w:rPr>
        <w:t>.</w:t>
      </w:r>
    </w:p>
    <w:p w14:paraId="3941FDAF" w14:textId="6F604892" w:rsidR="000A2CDB" w:rsidRPr="009B0046" w:rsidRDefault="000A2CDB" w:rsidP="000A2CDB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9B0046">
        <w:rPr>
          <w:rFonts w:asciiTheme="majorHAnsi" w:hAnsiTheme="majorHAnsi" w:cs="Times New Roman"/>
          <w:color w:val="auto"/>
          <w:sz w:val="24"/>
          <w:szCs w:val="24"/>
        </w:rPr>
        <w:t xml:space="preserve">Związek Przedsiębiorstw Finansowych w Polsce (ZPF) </w:t>
      </w:r>
      <w:r w:rsidR="002E2336">
        <w:rPr>
          <w:rFonts w:asciiTheme="majorHAnsi" w:hAnsiTheme="majorHAnsi" w:cs="Times New Roman"/>
          <w:color w:val="auto"/>
          <w:sz w:val="24"/>
          <w:szCs w:val="24"/>
        </w:rPr>
        <w:t>opublikował najnowszą</w:t>
      </w:r>
      <w:r w:rsidRPr="009B0046">
        <w:rPr>
          <w:rFonts w:asciiTheme="majorHAnsi" w:hAnsiTheme="majorHAnsi" w:cs="Times New Roman"/>
          <w:color w:val="auto"/>
          <w:sz w:val="24"/>
          <w:szCs w:val="24"/>
        </w:rPr>
        <w:t xml:space="preserve"> edycję cyklicznego badania „Sytuacja na rynku </w:t>
      </w:r>
      <w:proofErr w:type="spellStart"/>
      <w:r w:rsidRPr="009B0046">
        <w:rPr>
          <w:rFonts w:asciiTheme="majorHAnsi" w:hAnsiTheme="majorHAnsi" w:cs="Times New Roman"/>
          <w:color w:val="auto"/>
          <w:sz w:val="24"/>
          <w:szCs w:val="24"/>
        </w:rPr>
        <w:t>consumer</w:t>
      </w:r>
      <w:proofErr w:type="spellEnd"/>
      <w:r w:rsidRPr="009B0046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proofErr w:type="spellStart"/>
      <w:r w:rsidRPr="009B0046">
        <w:rPr>
          <w:rFonts w:asciiTheme="majorHAnsi" w:hAnsiTheme="majorHAnsi" w:cs="Times New Roman"/>
          <w:color w:val="auto"/>
          <w:sz w:val="24"/>
          <w:szCs w:val="24"/>
        </w:rPr>
        <w:t>finance</w:t>
      </w:r>
      <w:proofErr w:type="spellEnd"/>
      <w:r w:rsidRPr="009B0046">
        <w:rPr>
          <w:rFonts w:asciiTheme="majorHAnsi" w:hAnsiTheme="majorHAnsi" w:cs="Times New Roman"/>
          <w:color w:val="auto"/>
          <w:sz w:val="24"/>
          <w:szCs w:val="24"/>
        </w:rPr>
        <w:t>”, opracowywanego wspólnie z Instytutem Rozwoju Gospodarczego Szkoły Głównej Handlowej (IRG SGH).</w:t>
      </w:r>
    </w:p>
    <w:p w14:paraId="4FF1B8E0" w14:textId="1804C775" w:rsidR="009B0046" w:rsidRPr="00AC64E4" w:rsidRDefault="009B0046" w:rsidP="00CC77DB">
      <w:pPr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  <w:r w:rsidRPr="00AC64E4">
        <w:rPr>
          <w:rFonts w:asciiTheme="majorHAnsi" w:hAnsiTheme="majorHAnsi" w:cs="Times New Roman"/>
          <w:b/>
          <w:bCs/>
          <w:color w:val="auto"/>
          <w:sz w:val="24"/>
          <w:szCs w:val="24"/>
        </w:rPr>
        <w:t>Barometr Rynku Consumer Finance stabilizuje się</w:t>
      </w:r>
      <w:r w:rsidR="00642ADF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 </w:t>
      </w:r>
      <w:r w:rsidR="00A65F9E">
        <w:rPr>
          <w:rFonts w:asciiTheme="majorHAnsi" w:hAnsiTheme="majorHAnsi" w:cs="Times New Roman"/>
          <w:b/>
          <w:bCs/>
          <w:color w:val="auto"/>
          <w:sz w:val="24"/>
          <w:szCs w:val="24"/>
        </w:rPr>
        <w:t>– czy to trwały trend?</w:t>
      </w:r>
      <w:r w:rsidR="000A2CDB" w:rsidRPr="00AC64E4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 </w:t>
      </w:r>
    </w:p>
    <w:p w14:paraId="7B0F248F" w14:textId="77777777" w:rsidR="00CC77DB" w:rsidRPr="00AC64E4" w:rsidRDefault="00CC77DB" w:rsidP="00CC77DB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</w:p>
    <w:p w14:paraId="60196ACA" w14:textId="2C25E085" w:rsidR="009B0046" w:rsidRPr="00AC64E4" w:rsidRDefault="000A2CDB" w:rsidP="00CC77DB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AC64E4">
        <w:rPr>
          <w:rFonts w:asciiTheme="majorHAnsi" w:hAnsiTheme="majorHAnsi" w:cs="Times New Roman"/>
          <w:color w:val="auto"/>
          <w:sz w:val="24"/>
          <w:szCs w:val="24"/>
        </w:rPr>
        <w:t>W IV kwartale 2025 r. Barometr Rynku Consumer Finance (BRCF) wyniósł 96,6 pkt.</w:t>
      </w:r>
      <w:r w:rsidR="00CC77DB"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wobec 96,9 pkt. w III kwartale. To niewielki spadek, o 0,3 pkt. 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>Od kilku</w:t>
      </w:r>
      <w:r w:rsidR="00292F0D" w:rsidRPr="00AC64E4">
        <w:rPr>
          <w:rFonts w:asciiTheme="majorHAnsi" w:hAnsiTheme="majorHAnsi" w:cs="Times New Roman"/>
          <w:color w:val="auto"/>
          <w:sz w:val="24"/>
          <w:szCs w:val="24"/>
        </w:rPr>
        <w:t>nastu miesięcy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2D7742">
        <w:rPr>
          <w:rFonts w:asciiTheme="majorHAnsi" w:hAnsiTheme="majorHAnsi" w:cs="Times New Roman"/>
          <w:color w:val="auto"/>
          <w:sz w:val="24"/>
          <w:szCs w:val="24"/>
        </w:rPr>
        <w:t>wskaźnik pozostaje stabilny – w przedziale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96</w:t>
      </w:r>
      <w:r w:rsidR="00B52F0F" w:rsidRPr="00AC64E4">
        <w:rPr>
          <w:rFonts w:asciiTheme="majorHAnsi" w:hAnsiTheme="majorHAnsi" w:cs="Times New Roman"/>
          <w:color w:val="auto"/>
          <w:sz w:val="24"/>
          <w:szCs w:val="24"/>
        </w:rPr>
        <w:t>-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98 pkt., </w:t>
      </w:r>
      <w:r w:rsidR="002D7742">
        <w:rPr>
          <w:rFonts w:asciiTheme="majorHAnsi" w:hAnsiTheme="majorHAnsi" w:cs="Times New Roman"/>
          <w:color w:val="auto"/>
          <w:sz w:val="24"/>
          <w:szCs w:val="24"/>
        </w:rPr>
        <w:t>a więc</w:t>
      </w:r>
      <w:r w:rsidR="002D7742"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>poniżej długookresowej średniej 100 pkt.</w:t>
      </w:r>
    </w:p>
    <w:p w14:paraId="54B1F75C" w14:textId="71BD181F" w:rsidR="00CB736B" w:rsidRDefault="00B52F0F" w:rsidP="00CB736B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AC64E4">
        <w:rPr>
          <w:rFonts w:asciiTheme="majorHAnsi" w:hAnsiTheme="majorHAnsi" w:cs="Times New Roman"/>
          <w:color w:val="auto"/>
          <w:sz w:val="24"/>
          <w:szCs w:val="24"/>
        </w:rPr>
        <w:t>–</w:t>
      </w:r>
      <w:r w:rsidR="009A7227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0A2CDB"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Stabilizacja </w:t>
      </w:r>
      <w:r w:rsidR="00292F0D" w:rsidRPr="00AC64E4">
        <w:rPr>
          <w:rFonts w:asciiTheme="majorHAnsi" w:hAnsiTheme="majorHAnsi" w:cs="Times New Roman"/>
          <w:color w:val="auto"/>
          <w:sz w:val="24"/>
          <w:szCs w:val="24"/>
        </w:rPr>
        <w:t>determinowana jest m.in. kontynuacją pozytywnego</w:t>
      </w:r>
      <w:r w:rsidR="00C92FAF"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trendu w zakresie prognozy ogólnej sytuacji ekonomicznej Polski. Równocześnie nastroje związane z bezrobociem utrzymują się na poziomie bliskim III kwartałowi</w:t>
      </w:r>
      <w:r w:rsidR="00CB736B"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– podkreśla Agnieszka Kozioł, 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>D</w:t>
      </w:r>
      <w:r w:rsidR="00CB736B" w:rsidRPr="009B0046">
        <w:rPr>
          <w:rFonts w:asciiTheme="majorHAnsi" w:hAnsiTheme="majorHAnsi" w:cs="Times New Roman"/>
          <w:color w:val="auto"/>
          <w:sz w:val="24"/>
          <w:szCs w:val="24"/>
        </w:rPr>
        <w:t>yrektor Departamentu Raportów i Analiz ZPF.</w:t>
      </w:r>
    </w:p>
    <w:p w14:paraId="4F4C7541" w14:textId="0F1F6DE0" w:rsidR="00AC64E4" w:rsidRPr="00AC64E4" w:rsidRDefault="00AC64E4" w:rsidP="00AC64E4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  <w:bookmarkStart w:id="1" w:name="_Hlk216269900"/>
      <w:r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Wyniki BRCF w </w:t>
      </w:r>
      <w:r w:rsidR="003D00DC">
        <w:rPr>
          <w:rFonts w:asciiTheme="majorHAnsi" w:hAnsiTheme="majorHAnsi" w:cs="Times New Roman"/>
          <w:color w:val="auto"/>
          <w:sz w:val="24"/>
          <w:szCs w:val="24"/>
        </w:rPr>
        <w:t>ujęciu kwartalnym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prezentujemy na poniższej grafice.</w:t>
      </w:r>
    </w:p>
    <w:bookmarkEnd w:id="1"/>
    <w:p w14:paraId="4CB10ECC" w14:textId="7ACC3171" w:rsidR="00AC64E4" w:rsidRPr="00AC64E4" w:rsidRDefault="002548DA" w:rsidP="00CB736B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hAnsiTheme="majorHAnsi" w:cs="Times New Roman"/>
          <w:noProof/>
          <w:color w:val="auto"/>
          <w:sz w:val="24"/>
          <w:szCs w:val="24"/>
        </w:rPr>
        <w:drawing>
          <wp:inline distT="0" distB="0" distL="0" distR="0" wp14:anchorId="0691C433" wp14:editId="03F78765">
            <wp:extent cx="5798820" cy="3044381"/>
            <wp:effectExtent l="0" t="0" r="0" b="3810"/>
            <wp:docPr id="13805797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79752" name="Obraz 13805797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920" cy="305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DFC1A" w14:textId="77777777" w:rsidR="002548DA" w:rsidRDefault="002548DA" w:rsidP="00CB736B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</w:p>
    <w:p w14:paraId="35A8843D" w14:textId="4A11D10F" w:rsidR="00B52F0F" w:rsidRPr="00AC64E4" w:rsidRDefault="00FF74B3" w:rsidP="00CB736B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auto"/>
          <w:sz w:val="24"/>
          <w:szCs w:val="24"/>
        </w:rPr>
        <w:lastRenderedPageBreak/>
        <w:t>Większość</w:t>
      </w:r>
      <w:r w:rsidR="00B52F0F" w:rsidRPr="00AC64E4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 Polaków deklaruje nadwyżki finansowe</w:t>
      </w:r>
      <w:r w:rsidR="00AC64E4" w:rsidRPr="00AC64E4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 </w:t>
      </w:r>
    </w:p>
    <w:p w14:paraId="4FBC8B88" w14:textId="28852338" w:rsidR="00CB736B" w:rsidRPr="00AC64E4" w:rsidRDefault="00CB736B" w:rsidP="00AC64E4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Autorzy badania </w:t>
      </w:r>
      <w:r w:rsidR="009A7227">
        <w:rPr>
          <w:rFonts w:asciiTheme="majorHAnsi" w:hAnsiTheme="majorHAnsi" w:cs="Times New Roman"/>
          <w:color w:val="auto"/>
          <w:sz w:val="24"/>
          <w:szCs w:val="24"/>
        </w:rPr>
        <w:t>w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>skazują, że</w:t>
      </w:r>
      <w:r w:rsidR="00B52F0F"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w zakresie sytuacji finansowej gospodarstw domowych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B52F0F" w:rsidRPr="00AC64E4">
        <w:rPr>
          <w:rFonts w:asciiTheme="majorHAnsi" w:hAnsiTheme="majorHAnsi" w:cs="Times New Roman"/>
          <w:color w:val="auto"/>
          <w:sz w:val="24"/>
          <w:szCs w:val="24"/>
        </w:rPr>
        <w:t>obserw</w:t>
      </w:r>
      <w:r w:rsidR="001F5DFC">
        <w:rPr>
          <w:rFonts w:asciiTheme="majorHAnsi" w:hAnsiTheme="majorHAnsi" w:cs="Times New Roman"/>
          <w:color w:val="auto"/>
          <w:sz w:val="24"/>
          <w:szCs w:val="24"/>
        </w:rPr>
        <w:t xml:space="preserve">uje się </w:t>
      </w:r>
      <w:r w:rsidR="00B52F0F"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pogorszenie w ujęciu </w:t>
      </w:r>
      <w:r w:rsidR="002B363A" w:rsidRPr="00AC64E4">
        <w:rPr>
          <w:rFonts w:asciiTheme="majorHAnsi" w:hAnsiTheme="majorHAnsi" w:cs="Times New Roman"/>
          <w:color w:val="auto"/>
          <w:sz w:val="24"/>
          <w:szCs w:val="24"/>
        </w:rPr>
        <w:t>kwartalnym</w:t>
      </w:r>
      <w:r w:rsidR="002B363A" w:rsidRPr="00351802">
        <w:t>,</w:t>
      </w:r>
      <w:r w:rsidR="00351802" w:rsidRPr="00351802">
        <w:rPr>
          <w:rFonts w:asciiTheme="majorHAnsi" w:hAnsiTheme="majorHAnsi" w:cs="Times New Roman"/>
          <w:color w:val="auto"/>
          <w:sz w:val="24"/>
          <w:szCs w:val="24"/>
        </w:rPr>
        <w:t xml:space="preserve"> choć jednocześnie notowany jest niewielki wzrost względem ubiegłego roku</w:t>
      </w:r>
      <w:r w:rsidR="00351802">
        <w:rPr>
          <w:rFonts w:asciiTheme="majorHAnsi" w:hAnsiTheme="majorHAnsi" w:cs="Times New Roman"/>
          <w:color w:val="auto"/>
          <w:sz w:val="24"/>
          <w:szCs w:val="24"/>
        </w:rPr>
        <w:t xml:space="preserve">. </w:t>
      </w:r>
      <w:r w:rsidR="00AC64E4" w:rsidRPr="00AC64E4">
        <w:rPr>
          <w:rFonts w:asciiTheme="majorHAnsi" w:hAnsiTheme="majorHAnsi" w:cs="Times New Roman"/>
          <w:color w:val="auto"/>
          <w:sz w:val="24"/>
          <w:szCs w:val="24"/>
        </w:rPr>
        <w:t>Odsetek respondentów deklarujących nadwyżkę finansową wyniósł 63,3% (w porównaniu z 64,3% poprzednio i ok. 62,3% przed rokiem, ale jednocześnie znacznie powyżej długookresowej średniej – 39,7%).</w:t>
      </w:r>
    </w:p>
    <w:p w14:paraId="37E14D5C" w14:textId="00730D3A" w:rsidR="00B24870" w:rsidRPr="009A7227" w:rsidRDefault="00B24870" w:rsidP="00B24870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  <w:r w:rsidRPr="009A7227">
        <w:rPr>
          <w:rFonts w:asciiTheme="majorHAnsi" w:hAnsiTheme="majorHAnsi" w:cs="Times New Roman"/>
          <w:b/>
          <w:bCs/>
          <w:color w:val="auto"/>
          <w:sz w:val="24"/>
          <w:szCs w:val="24"/>
        </w:rPr>
        <w:t>Jakość obsługi zobowiązań w trendzie wzrostowym</w:t>
      </w:r>
      <w:r w:rsidR="008D57EA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. Czy </w:t>
      </w:r>
      <w:r w:rsidR="00C44E8E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dla </w:t>
      </w:r>
      <w:r w:rsidR="00A8200A">
        <w:rPr>
          <w:rFonts w:asciiTheme="majorHAnsi" w:hAnsiTheme="majorHAnsi" w:cs="Times New Roman"/>
          <w:b/>
          <w:bCs/>
          <w:color w:val="auto"/>
          <w:sz w:val="24"/>
          <w:szCs w:val="24"/>
        </w:rPr>
        <w:t>Polaków priorytetem staje się spłata zobowiązań</w:t>
      </w:r>
      <w:r w:rsidR="008D57EA">
        <w:rPr>
          <w:rFonts w:asciiTheme="majorHAnsi" w:hAnsiTheme="majorHAnsi" w:cs="Times New Roman"/>
          <w:b/>
          <w:bCs/>
          <w:color w:val="auto"/>
          <w:sz w:val="24"/>
          <w:szCs w:val="24"/>
        </w:rPr>
        <w:t>?</w:t>
      </w:r>
    </w:p>
    <w:p w14:paraId="3701F4B1" w14:textId="599D802F" w:rsidR="009A7227" w:rsidRDefault="00AC64E4" w:rsidP="00B24870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AC64E4">
        <w:rPr>
          <w:rFonts w:asciiTheme="majorHAnsi" w:hAnsiTheme="majorHAnsi" w:cs="Times New Roman"/>
          <w:color w:val="auto"/>
          <w:sz w:val="24"/>
          <w:szCs w:val="24"/>
        </w:rPr>
        <w:t>W najnowszej edycji</w:t>
      </w:r>
      <w:r w:rsidR="009A7227">
        <w:rPr>
          <w:rFonts w:asciiTheme="majorHAnsi" w:hAnsiTheme="majorHAnsi" w:cs="Times New Roman"/>
          <w:color w:val="auto"/>
          <w:sz w:val="24"/>
          <w:szCs w:val="24"/>
        </w:rPr>
        <w:t xml:space="preserve"> badania</w:t>
      </w:r>
      <w:r w:rsidRPr="00AC64E4">
        <w:rPr>
          <w:rFonts w:asciiTheme="majorHAnsi" w:hAnsiTheme="majorHAnsi" w:cs="Times New Roman"/>
          <w:color w:val="auto"/>
          <w:sz w:val="24"/>
          <w:szCs w:val="24"/>
        </w:rPr>
        <w:t xml:space="preserve"> uwagę zwraca </w:t>
      </w:r>
      <w:r>
        <w:rPr>
          <w:rFonts w:asciiTheme="majorHAnsi" w:hAnsiTheme="majorHAnsi" w:cs="Times New Roman"/>
          <w:color w:val="auto"/>
          <w:sz w:val="24"/>
          <w:szCs w:val="24"/>
        </w:rPr>
        <w:t>jakość obsługi zobowiązań.</w:t>
      </w:r>
      <w:r w:rsidR="00B24870" w:rsidRPr="00B24870">
        <w:t xml:space="preserve"> </w:t>
      </w:r>
      <w:r w:rsidR="00B24870" w:rsidRPr="00B24870">
        <w:rPr>
          <w:rFonts w:asciiTheme="majorHAnsi" w:hAnsiTheme="majorHAnsi" w:cs="Times New Roman"/>
          <w:color w:val="auto"/>
          <w:sz w:val="24"/>
          <w:szCs w:val="24"/>
        </w:rPr>
        <w:t xml:space="preserve">Barometr Obsługi Zobowiązań (BOZ) </w:t>
      </w:r>
      <w:r w:rsidR="006D6F52">
        <w:rPr>
          <w:rFonts w:asciiTheme="majorHAnsi" w:hAnsiTheme="majorHAnsi" w:cs="Times New Roman"/>
          <w:color w:val="auto"/>
          <w:sz w:val="24"/>
          <w:szCs w:val="24"/>
        </w:rPr>
        <w:t>nieznacznie spadł</w:t>
      </w:r>
      <w:r w:rsidR="00B24870" w:rsidRPr="00B24870">
        <w:rPr>
          <w:rFonts w:asciiTheme="majorHAnsi" w:hAnsiTheme="majorHAnsi" w:cs="Times New Roman"/>
          <w:color w:val="auto"/>
          <w:sz w:val="24"/>
          <w:szCs w:val="24"/>
        </w:rPr>
        <w:t xml:space="preserve"> w IV kwartale 2025 r. </w:t>
      </w:r>
      <w:r w:rsidR="006D6F52">
        <w:rPr>
          <w:rFonts w:asciiTheme="majorHAnsi" w:hAnsiTheme="majorHAnsi" w:cs="Times New Roman"/>
          <w:color w:val="auto"/>
          <w:sz w:val="24"/>
          <w:szCs w:val="24"/>
        </w:rPr>
        <w:t>do poziomu</w:t>
      </w:r>
      <w:r w:rsidR="00B24870" w:rsidRPr="00B24870">
        <w:rPr>
          <w:rFonts w:asciiTheme="majorHAnsi" w:hAnsiTheme="majorHAnsi" w:cs="Times New Roman"/>
          <w:color w:val="auto"/>
          <w:sz w:val="24"/>
          <w:szCs w:val="24"/>
        </w:rPr>
        <w:t xml:space="preserve"> 112,5 pkt.</w:t>
      </w:r>
      <w:r w:rsidR="006D6F52">
        <w:rPr>
          <w:rFonts w:asciiTheme="majorHAnsi" w:hAnsiTheme="majorHAnsi" w:cs="Times New Roman"/>
          <w:color w:val="auto"/>
          <w:sz w:val="24"/>
          <w:szCs w:val="24"/>
        </w:rPr>
        <w:t xml:space="preserve"> z</w:t>
      </w:r>
      <w:r w:rsidR="009A7227">
        <w:rPr>
          <w:rFonts w:asciiTheme="majorHAnsi" w:hAnsiTheme="majorHAnsi" w:cs="Times New Roman"/>
          <w:color w:val="auto"/>
          <w:sz w:val="24"/>
          <w:szCs w:val="24"/>
        </w:rPr>
        <w:t xml:space="preserve"> 114,0 pkt. w III kw</w:t>
      </w:r>
      <w:r w:rsidR="006D6F52">
        <w:rPr>
          <w:rFonts w:asciiTheme="majorHAnsi" w:hAnsiTheme="majorHAnsi" w:cs="Times New Roman"/>
          <w:color w:val="auto"/>
          <w:sz w:val="24"/>
          <w:szCs w:val="24"/>
        </w:rPr>
        <w:t>artale</w:t>
      </w:r>
      <w:r w:rsidR="009A7227">
        <w:rPr>
          <w:rFonts w:asciiTheme="majorHAnsi" w:hAnsiTheme="majorHAnsi" w:cs="Times New Roman"/>
          <w:color w:val="auto"/>
          <w:sz w:val="24"/>
          <w:szCs w:val="24"/>
        </w:rPr>
        <w:t>.</w:t>
      </w:r>
      <w:r w:rsidR="00B24870" w:rsidRPr="00B24870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</w:p>
    <w:p w14:paraId="6460FAFD" w14:textId="34F75396" w:rsidR="00AC64E4" w:rsidRDefault="00804F98" w:rsidP="00B24870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AC64E4">
        <w:rPr>
          <w:rFonts w:asciiTheme="majorHAnsi" w:hAnsiTheme="majorHAnsi" w:cs="Times New Roman"/>
          <w:color w:val="auto"/>
          <w:sz w:val="24"/>
          <w:szCs w:val="24"/>
        </w:rPr>
        <w:t>–</w:t>
      </w:r>
      <w:r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9A7227">
        <w:rPr>
          <w:rFonts w:asciiTheme="majorHAnsi" w:hAnsiTheme="majorHAnsi" w:cs="Times New Roman"/>
          <w:color w:val="auto"/>
          <w:sz w:val="24"/>
          <w:szCs w:val="24"/>
        </w:rPr>
        <w:t xml:space="preserve">Odnotowana korekta </w:t>
      </w:r>
      <w:r w:rsidR="00933665">
        <w:rPr>
          <w:rFonts w:asciiTheme="majorHAnsi" w:hAnsiTheme="majorHAnsi" w:cs="Times New Roman"/>
          <w:color w:val="auto"/>
          <w:sz w:val="24"/>
          <w:szCs w:val="24"/>
        </w:rPr>
        <w:t xml:space="preserve">to pochodna 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 xml:space="preserve">lekkiego osłabienia. </w:t>
      </w:r>
      <w:r w:rsidR="009A7227">
        <w:rPr>
          <w:rFonts w:asciiTheme="majorHAnsi" w:hAnsiTheme="majorHAnsi" w:cs="Times New Roman"/>
          <w:color w:val="auto"/>
          <w:sz w:val="24"/>
          <w:szCs w:val="24"/>
        </w:rPr>
        <w:t>J</w:t>
      </w:r>
      <w:r w:rsidR="00B24870" w:rsidRPr="00B24870">
        <w:rPr>
          <w:rFonts w:asciiTheme="majorHAnsi" w:hAnsiTheme="majorHAnsi" w:cs="Times New Roman"/>
          <w:color w:val="auto"/>
          <w:sz w:val="24"/>
          <w:szCs w:val="24"/>
        </w:rPr>
        <w:t>ednak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 xml:space="preserve"> w ujęciu średnioterminowym</w:t>
      </w:r>
      <w:r w:rsidR="00B24870" w:rsidRPr="00B24870">
        <w:rPr>
          <w:rFonts w:asciiTheme="majorHAnsi" w:hAnsiTheme="majorHAnsi" w:cs="Times New Roman"/>
          <w:color w:val="auto"/>
          <w:sz w:val="24"/>
          <w:szCs w:val="24"/>
        </w:rPr>
        <w:t xml:space="preserve"> jakość obsługi zobowiązań wciąż pozostaje w silnym trendzie wzrostowym.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 xml:space="preserve"> Daleko mu oczywiście do rekordowego początku 2018 roku, kiedy to blisko 82% respondentów deklarowało bezproblemową spłatę</w:t>
      </w:r>
      <w:r w:rsidR="008D57EA">
        <w:rPr>
          <w:rFonts w:asciiTheme="majorHAnsi" w:hAnsiTheme="majorHAnsi" w:cs="Times New Roman"/>
          <w:color w:val="auto"/>
          <w:sz w:val="24"/>
          <w:szCs w:val="24"/>
        </w:rPr>
        <w:t>. Jednak</w:t>
      </w:r>
      <w:r w:rsidR="002E2336">
        <w:rPr>
          <w:rFonts w:asciiTheme="majorHAnsi" w:hAnsiTheme="majorHAnsi" w:cs="Times New Roman"/>
          <w:color w:val="auto"/>
          <w:sz w:val="24"/>
          <w:szCs w:val="24"/>
        </w:rPr>
        <w:t xml:space="preserve">że 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>tendencj</w:t>
      </w:r>
      <w:r w:rsidR="008D57EA">
        <w:rPr>
          <w:rFonts w:asciiTheme="majorHAnsi" w:hAnsiTheme="majorHAnsi" w:cs="Times New Roman"/>
          <w:color w:val="auto"/>
          <w:sz w:val="24"/>
          <w:szCs w:val="24"/>
        </w:rPr>
        <w:t>ę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 xml:space="preserve"> wzrostow</w:t>
      </w:r>
      <w:r w:rsidR="008D57EA">
        <w:rPr>
          <w:rFonts w:asciiTheme="majorHAnsi" w:hAnsiTheme="majorHAnsi" w:cs="Times New Roman"/>
          <w:color w:val="auto"/>
          <w:sz w:val="24"/>
          <w:szCs w:val="24"/>
        </w:rPr>
        <w:t>ą warto wyartykułować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A8200A" w:rsidRPr="00AC64E4">
        <w:rPr>
          <w:rFonts w:asciiTheme="majorHAnsi" w:hAnsiTheme="majorHAnsi" w:cs="Times New Roman"/>
          <w:color w:val="auto"/>
          <w:sz w:val="24"/>
          <w:szCs w:val="24"/>
        </w:rPr>
        <w:t>–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8D57EA">
        <w:rPr>
          <w:rFonts w:asciiTheme="majorHAnsi" w:hAnsiTheme="majorHAnsi" w:cs="Times New Roman"/>
          <w:color w:val="auto"/>
          <w:sz w:val="24"/>
          <w:szCs w:val="24"/>
        </w:rPr>
        <w:t xml:space="preserve">przed rokiem bowiem BOZ wyniósł 108,8 pkt. </w:t>
      </w:r>
      <w:r w:rsidR="008D57EA" w:rsidRPr="00AC64E4">
        <w:rPr>
          <w:rFonts w:asciiTheme="majorHAnsi" w:hAnsiTheme="majorHAnsi" w:cs="Times New Roman"/>
          <w:color w:val="auto"/>
          <w:sz w:val="24"/>
          <w:szCs w:val="24"/>
        </w:rPr>
        <w:t>–</w:t>
      </w:r>
      <w:r w:rsidR="008D57EA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A8200A">
        <w:rPr>
          <w:rFonts w:asciiTheme="majorHAnsi" w:hAnsiTheme="majorHAnsi" w:cs="Times New Roman"/>
          <w:color w:val="auto"/>
          <w:sz w:val="24"/>
          <w:szCs w:val="24"/>
        </w:rPr>
        <w:t xml:space="preserve">wyjaśnia </w:t>
      </w:r>
      <w:r w:rsidR="000813BA">
        <w:rPr>
          <w:rFonts w:asciiTheme="majorHAnsi" w:hAnsiTheme="majorHAnsi" w:cs="Times New Roman"/>
          <w:color w:val="auto"/>
          <w:sz w:val="24"/>
          <w:szCs w:val="24"/>
        </w:rPr>
        <w:t>Agnieszka Kozioł.</w:t>
      </w:r>
    </w:p>
    <w:p w14:paraId="53302A9B" w14:textId="37A7FB3D" w:rsidR="0090336B" w:rsidRPr="0090336B" w:rsidRDefault="0090336B" w:rsidP="00B24870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  <w:r w:rsidRPr="0090336B">
        <w:rPr>
          <w:rFonts w:asciiTheme="majorHAnsi" w:hAnsiTheme="majorHAnsi" w:cs="Times New Roman"/>
          <w:b/>
          <w:bCs/>
          <w:color w:val="auto"/>
          <w:sz w:val="24"/>
          <w:szCs w:val="24"/>
        </w:rPr>
        <w:t>Skrajnie negatywne prognozy maleją</w:t>
      </w:r>
    </w:p>
    <w:p w14:paraId="6389F2C6" w14:textId="14E1C280" w:rsidR="008D57EA" w:rsidRPr="009B0046" w:rsidRDefault="008D57EA" w:rsidP="00B24870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hAnsiTheme="majorHAnsi" w:cs="Times New Roman"/>
          <w:color w:val="auto"/>
          <w:sz w:val="24"/>
          <w:szCs w:val="24"/>
        </w:rPr>
        <w:t>Przeważa grupa gospodarstw domowych, które zakładają bezproblemową obsługę zobowiązań w najbliższym roku. Wynosi ona 62,3% wobec 63,9% przed kwartałem i 61,0% przed rokiem. Duże problemy, łącznie z zaprzestaniem spłaty</w:t>
      </w:r>
      <w:r w:rsidR="0043114E">
        <w:rPr>
          <w:rFonts w:asciiTheme="majorHAnsi" w:hAnsiTheme="majorHAnsi" w:cs="Times New Roman"/>
          <w:color w:val="auto"/>
          <w:sz w:val="24"/>
          <w:szCs w:val="24"/>
        </w:rPr>
        <w:t>,</w:t>
      </w:r>
      <w:r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FF74B3">
        <w:rPr>
          <w:rFonts w:asciiTheme="majorHAnsi" w:hAnsiTheme="majorHAnsi" w:cs="Times New Roman"/>
          <w:color w:val="auto"/>
          <w:sz w:val="24"/>
          <w:szCs w:val="24"/>
        </w:rPr>
        <w:t>przewiduje</w:t>
      </w:r>
      <w:r>
        <w:rPr>
          <w:rFonts w:asciiTheme="majorHAnsi" w:hAnsiTheme="majorHAnsi" w:cs="Times New Roman"/>
          <w:color w:val="auto"/>
          <w:sz w:val="24"/>
          <w:szCs w:val="24"/>
        </w:rPr>
        <w:t xml:space="preserve"> 5,4% osób biorących w badaniu</w:t>
      </w:r>
      <w:r w:rsidR="002E2336">
        <w:rPr>
          <w:rFonts w:asciiTheme="majorHAnsi" w:hAnsiTheme="majorHAnsi" w:cs="Times New Roman"/>
          <w:color w:val="auto"/>
          <w:sz w:val="24"/>
          <w:szCs w:val="24"/>
        </w:rPr>
        <w:t xml:space="preserve"> (wobec 7,0% przed kwartałem i 6,8% przed rokiem). Zauważalne jest zatem ograniczenie skrajnie negatywnych oczekiwań.</w:t>
      </w:r>
    </w:p>
    <w:p w14:paraId="76855974" w14:textId="7FB8A3D7" w:rsidR="009B0046" w:rsidRDefault="009A7227" w:rsidP="002E2336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  <w:bookmarkStart w:id="2" w:name="_Hlk216269916"/>
      <w:r>
        <w:rPr>
          <w:rFonts w:asciiTheme="majorHAnsi" w:hAnsiTheme="majorHAnsi" w:cs="Times New Roman"/>
          <w:color w:val="auto"/>
          <w:sz w:val="24"/>
          <w:szCs w:val="24"/>
        </w:rPr>
        <w:t>BOZ</w:t>
      </w:r>
      <w:r w:rsidR="00FF74B3">
        <w:rPr>
          <w:rFonts w:asciiTheme="majorHAnsi" w:hAnsiTheme="majorHAnsi" w:cs="Times New Roman"/>
          <w:color w:val="auto"/>
          <w:sz w:val="24"/>
          <w:szCs w:val="24"/>
        </w:rPr>
        <w:t xml:space="preserve"> w porównaniu do poprzednich kwartałów</w:t>
      </w:r>
      <w:r>
        <w:rPr>
          <w:rFonts w:asciiTheme="majorHAnsi" w:hAnsiTheme="majorHAnsi" w:cs="Times New Roman"/>
          <w:color w:val="auto"/>
          <w:sz w:val="24"/>
          <w:szCs w:val="24"/>
        </w:rPr>
        <w:t xml:space="preserve"> prezentujemy na poniższej grafice.</w:t>
      </w:r>
      <w:r w:rsidR="009B0046" w:rsidRPr="009B0046">
        <w:rPr>
          <w:rFonts w:asciiTheme="majorHAnsi" w:hAnsiTheme="majorHAnsi" w:cs="Times New Roman"/>
          <w:color w:val="auto"/>
          <w:sz w:val="24"/>
          <w:szCs w:val="24"/>
        </w:rPr>
        <w:t> </w:t>
      </w:r>
    </w:p>
    <w:bookmarkEnd w:id="2"/>
    <w:p w14:paraId="5C8E6C90" w14:textId="77777777" w:rsidR="002E2336" w:rsidRDefault="002E2336" w:rsidP="002E2336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</w:p>
    <w:p w14:paraId="5D0BC8E5" w14:textId="4F6E9450" w:rsidR="002E2336" w:rsidRPr="009B0046" w:rsidRDefault="002548DA" w:rsidP="002E2336">
      <w:pPr>
        <w:jc w:val="both"/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</w:pPr>
      <w:r>
        <w:rPr>
          <w:rFonts w:asciiTheme="majorHAnsi" w:hAnsiTheme="majorHAnsi" w:cs="Times New Roman"/>
          <w:b/>
          <w:bCs/>
          <w:noProof/>
          <w:color w:val="1F497D" w:themeColor="text2"/>
          <w:sz w:val="28"/>
          <w:szCs w:val="28"/>
        </w:rPr>
        <w:lastRenderedPageBreak/>
        <w:drawing>
          <wp:inline distT="0" distB="0" distL="0" distR="0" wp14:anchorId="603C9056" wp14:editId="6E133FE1">
            <wp:extent cx="5760720" cy="3024378"/>
            <wp:effectExtent l="0" t="0" r="0" b="5080"/>
            <wp:docPr id="991696529" name="Obraz 2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96529" name="Obraz 2" descr="Obraz zawierający tekst, zrzut ekranu, Czcionka, linia&#10;&#10;Zawartość wygenerowana przez AI może być niepoprawn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867" cy="30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5A668" w14:textId="77777777" w:rsidR="009B0046" w:rsidRPr="009B0046" w:rsidRDefault="009B0046" w:rsidP="009B0046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9B0046">
        <w:rPr>
          <w:rFonts w:asciiTheme="majorHAnsi" w:hAnsiTheme="majorHAnsi" w:cs="Times New Roman"/>
          <w:b/>
          <w:bCs/>
          <w:color w:val="auto"/>
          <w:sz w:val="24"/>
          <w:szCs w:val="24"/>
        </w:rPr>
        <w:t>Barometr Rynku Consumer Finance - o projekcie</w:t>
      </w:r>
    </w:p>
    <w:p w14:paraId="738AD1B6" w14:textId="2E01AF39" w:rsidR="009B0046" w:rsidRPr="00AC64E4" w:rsidRDefault="009B0046" w:rsidP="008E3C6A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9B0046">
        <w:rPr>
          <w:rFonts w:asciiTheme="majorHAnsi" w:hAnsiTheme="majorHAnsi" w:cs="Times New Roman"/>
          <w:color w:val="auto"/>
          <w:sz w:val="24"/>
          <w:szCs w:val="24"/>
        </w:rPr>
        <w:t>Barometr Rynku Consumer Finance (BRCF) to wskaźnik, który pokazuje aktualne nastroje konsumentów, pozwalając przewidywać m.in. ich skłonność do zaciągania zobowiązań.</w:t>
      </w:r>
      <w:r w:rsidR="008E3C6A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9B0046">
        <w:rPr>
          <w:rFonts w:asciiTheme="majorHAnsi" w:hAnsiTheme="majorHAnsi" w:cs="Times New Roman"/>
          <w:color w:val="auto"/>
          <w:sz w:val="24"/>
          <w:szCs w:val="24"/>
        </w:rPr>
        <w:t>Podczas badania jest branych pod uwagę szereg czynników, jak np. ogólna sytuacja gospodarcza Polski, ocena sytuacji finansowej Polaków, prognozy wydatków na remont mieszkania, zakup samochodu.</w:t>
      </w:r>
      <w:r w:rsidR="008E3C6A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9B0046">
        <w:rPr>
          <w:rFonts w:asciiTheme="majorHAnsi" w:hAnsiTheme="majorHAnsi" w:cs="Times New Roman"/>
          <w:color w:val="auto"/>
          <w:sz w:val="24"/>
          <w:szCs w:val="24"/>
        </w:rPr>
        <w:t xml:space="preserve">„Sytuacja na rynku </w:t>
      </w:r>
      <w:proofErr w:type="spellStart"/>
      <w:r w:rsidRPr="009B0046">
        <w:rPr>
          <w:rFonts w:asciiTheme="majorHAnsi" w:hAnsiTheme="majorHAnsi" w:cs="Times New Roman"/>
          <w:color w:val="auto"/>
          <w:sz w:val="24"/>
          <w:szCs w:val="24"/>
        </w:rPr>
        <w:t>consumer</w:t>
      </w:r>
      <w:proofErr w:type="spellEnd"/>
      <w:r w:rsidRPr="009B0046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proofErr w:type="spellStart"/>
      <w:r w:rsidRPr="009B0046">
        <w:rPr>
          <w:rFonts w:asciiTheme="majorHAnsi" w:hAnsiTheme="majorHAnsi" w:cs="Times New Roman"/>
          <w:color w:val="auto"/>
          <w:sz w:val="24"/>
          <w:szCs w:val="24"/>
        </w:rPr>
        <w:t>finance</w:t>
      </w:r>
      <w:proofErr w:type="spellEnd"/>
      <w:r w:rsidRPr="009B0046">
        <w:rPr>
          <w:rFonts w:asciiTheme="majorHAnsi" w:hAnsiTheme="majorHAnsi" w:cs="Times New Roman"/>
          <w:color w:val="auto"/>
          <w:sz w:val="24"/>
          <w:szCs w:val="24"/>
        </w:rPr>
        <w:t>” to badanie realizowane od 2006 r. w odstępach kwartalnych przez ZPF oraz IRG SGH.</w:t>
      </w:r>
    </w:p>
    <w:p w14:paraId="04A002AF" w14:textId="486F5E8B" w:rsidR="00045F40" w:rsidRPr="00AC64E4" w:rsidRDefault="000460C8" w:rsidP="00B35506">
      <w:pPr>
        <w:jc w:val="center"/>
        <w:rPr>
          <w:rFonts w:asciiTheme="majorHAnsi" w:hAnsiTheme="majorHAnsi" w:cstheme="minorHAnsi"/>
          <w:sz w:val="21"/>
          <w:szCs w:val="21"/>
        </w:rPr>
      </w:pPr>
      <w:r w:rsidRPr="00AC64E4">
        <w:rPr>
          <w:rFonts w:asciiTheme="majorHAnsi" w:hAnsiTheme="majorHAnsi" w:cstheme="minorHAnsi"/>
          <w:sz w:val="21"/>
          <w:szCs w:val="21"/>
        </w:rPr>
        <w:t>***</w:t>
      </w:r>
    </w:p>
    <w:p w14:paraId="04A002B0" w14:textId="77777777" w:rsidR="00045F40" w:rsidRPr="00AC64E4" w:rsidRDefault="00045F40" w:rsidP="00C36098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4E75D586" w14:textId="193CA763" w:rsidR="000374B6" w:rsidRPr="008E3C6A" w:rsidRDefault="000374B6" w:rsidP="00C36098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8E3C6A">
        <w:rPr>
          <w:rFonts w:asciiTheme="majorHAnsi" w:hAnsiTheme="majorHAnsi"/>
          <w:b/>
          <w:bCs/>
          <w:sz w:val="16"/>
          <w:szCs w:val="16"/>
        </w:rPr>
        <w:t>Związek Przedsiębiorstw Finansowych w Polsce</w:t>
      </w:r>
      <w:r w:rsidRPr="008E3C6A">
        <w:rPr>
          <w:rFonts w:asciiTheme="majorHAnsi" w:hAnsiTheme="majorHAnsi"/>
          <w:sz w:val="16"/>
          <w:szCs w:val="16"/>
        </w:rPr>
        <w:t xml:space="preserve"> (wcześniej Konferencja Przedsiębiorstw Finansowych w Polsce) powstał 27 października 1999 roku i obecnie skupia ponad 1</w:t>
      </w:r>
      <w:r w:rsidR="00A354D7" w:rsidRPr="008E3C6A">
        <w:rPr>
          <w:rFonts w:asciiTheme="majorHAnsi" w:hAnsiTheme="majorHAnsi"/>
          <w:sz w:val="16"/>
          <w:szCs w:val="16"/>
        </w:rPr>
        <w:t>1</w:t>
      </w:r>
      <w:r w:rsidRPr="008E3C6A">
        <w:rPr>
          <w:rFonts w:asciiTheme="majorHAnsi" w:hAnsiTheme="majorHAnsi"/>
          <w:sz w:val="16"/>
          <w:szCs w:val="16"/>
        </w:rPr>
        <w:t xml:space="preserve">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8E3C6A">
        <w:rPr>
          <w:rFonts w:asciiTheme="majorHAnsi" w:hAnsiTheme="majorHAnsi"/>
          <w:sz w:val="16"/>
          <w:szCs w:val="16"/>
        </w:rPr>
        <w:t>fintech</w:t>
      </w:r>
      <w:proofErr w:type="spellEnd"/>
      <w:r w:rsidRPr="008E3C6A">
        <w:rPr>
          <w:rFonts w:asciiTheme="majorHAnsi" w:hAnsiTheme="majorHAnsi"/>
          <w:sz w:val="16"/>
          <w:szCs w:val="16"/>
        </w:rPr>
        <w:t xml:space="preserve">. Jest największą </w:t>
      </w:r>
      <w:proofErr w:type="spellStart"/>
      <w:r w:rsidRPr="008E3C6A">
        <w:rPr>
          <w:rFonts w:asciiTheme="majorHAnsi" w:hAnsiTheme="majorHAnsi"/>
          <w:sz w:val="16"/>
          <w:szCs w:val="16"/>
        </w:rPr>
        <w:t>multisektorową</w:t>
      </w:r>
      <w:proofErr w:type="spellEnd"/>
      <w:r w:rsidRPr="008E3C6A">
        <w:rPr>
          <w:rFonts w:asciiTheme="majorHAnsi" w:hAnsiTheme="majorHAnsi"/>
          <w:sz w:val="16"/>
          <w:szCs w:val="16"/>
        </w:rPr>
        <w:t xml:space="preserve"> organizacją podmiotów rynku finansowego w Polsce.</w:t>
      </w:r>
    </w:p>
    <w:p w14:paraId="1B5ADAE8" w14:textId="77777777" w:rsidR="000374B6" w:rsidRPr="008E3C6A" w:rsidRDefault="000374B6" w:rsidP="00C36098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5F585A28" w14:textId="2EF6DFBA" w:rsidR="000374B6" w:rsidRPr="008E3C6A" w:rsidRDefault="000374B6" w:rsidP="00C36098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8E3C6A">
        <w:rPr>
          <w:rFonts w:asciiTheme="majorHAnsi" w:hAnsiTheme="majorHAnsi"/>
          <w:sz w:val="16"/>
          <w:szCs w:val="16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8E3C6A">
        <w:rPr>
          <w:rFonts w:asciiTheme="majorHAnsi" w:hAnsiTheme="majorHAnsi"/>
          <w:sz w:val="16"/>
          <w:szCs w:val="16"/>
        </w:rPr>
        <w:t>European</w:t>
      </w:r>
      <w:proofErr w:type="spellEnd"/>
      <w:r w:rsidRPr="008E3C6A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E3C6A">
        <w:rPr>
          <w:rFonts w:asciiTheme="majorHAnsi" w:hAnsiTheme="majorHAnsi"/>
          <w:sz w:val="16"/>
          <w:szCs w:val="16"/>
        </w:rPr>
        <w:t>Federation</w:t>
      </w:r>
      <w:proofErr w:type="spellEnd"/>
      <w:r w:rsidRPr="008E3C6A">
        <w:rPr>
          <w:rFonts w:asciiTheme="majorHAnsi" w:hAnsiTheme="majorHAnsi"/>
          <w:sz w:val="16"/>
          <w:szCs w:val="16"/>
        </w:rPr>
        <w:t xml:space="preserve"> of Finance House </w:t>
      </w:r>
      <w:proofErr w:type="spellStart"/>
      <w:r w:rsidRPr="008E3C6A">
        <w:rPr>
          <w:rFonts w:asciiTheme="majorHAnsi" w:hAnsiTheme="majorHAnsi"/>
          <w:sz w:val="16"/>
          <w:szCs w:val="16"/>
        </w:rPr>
        <w:t>Associations</w:t>
      </w:r>
      <w:proofErr w:type="spellEnd"/>
      <w:r w:rsidRPr="008E3C6A">
        <w:rPr>
          <w:rFonts w:asciiTheme="majorHAnsi" w:hAnsiTheme="majorHAnsi"/>
          <w:sz w:val="16"/>
          <w:szCs w:val="16"/>
        </w:rPr>
        <w:t>), zrzeszającej instytucje związane z rynkiem kredytu konsumenckiego w Europie oraz FENCA (</w:t>
      </w:r>
      <w:proofErr w:type="spellStart"/>
      <w:r w:rsidRPr="008E3C6A">
        <w:rPr>
          <w:rFonts w:asciiTheme="majorHAnsi" w:hAnsiTheme="majorHAnsi"/>
          <w:sz w:val="16"/>
          <w:szCs w:val="16"/>
        </w:rPr>
        <w:t>Federation</w:t>
      </w:r>
      <w:proofErr w:type="spellEnd"/>
      <w:r w:rsidRPr="008E3C6A">
        <w:rPr>
          <w:rFonts w:asciiTheme="majorHAnsi" w:hAnsiTheme="majorHAnsi"/>
          <w:sz w:val="16"/>
          <w:szCs w:val="16"/>
        </w:rPr>
        <w:t xml:space="preserve"> of </w:t>
      </w:r>
      <w:proofErr w:type="spellStart"/>
      <w:r w:rsidRPr="008E3C6A">
        <w:rPr>
          <w:rFonts w:asciiTheme="majorHAnsi" w:hAnsiTheme="majorHAnsi"/>
          <w:sz w:val="16"/>
          <w:szCs w:val="16"/>
        </w:rPr>
        <w:t>European</w:t>
      </w:r>
      <w:proofErr w:type="spellEnd"/>
      <w:r w:rsidRPr="008E3C6A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E3C6A">
        <w:rPr>
          <w:rFonts w:asciiTheme="majorHAnsi" w:hAnsiTheme="majorHAnsi"/>
          <w:sz w:val="16"/>
          <w:szCs w:val="16"/>
        </w:rPr>
        <w:t>National</w:t>
      </w:r>
      <w:proofErr w:type="spellEnd"/>
      <w:r w:rsidRPr="008E3C6A">
        <w:rPr>
          <w:rFonts w:asciiTheme="majorHAnsi" w:hAnsiTheme="majorHAnsi"/>
          <w:sz w:val="16"/>
          <w:szCs w:val="16"/>
        </w:rPr>
        <w:t xml:space="preserve"> Collection </w:t>
      </w:r>
      <w:proofErr w:type="spellStart"/>
      <w:r w:rsidRPr="008E3C6A">
        <w:rPr>
          <w:rFonts w:asciiTheme="majorHAnsi" w:hAnsiTheme="majorHAnsi"/>
          <w:sz w:val="16"/>
          <w:szCs w:val="16"/>
        </w:rPr>
        <w:t>Associations</w:t>
      </w:r>
      <w:proofErr w:type="spellEnd"/>
      <w:r w:rsidRPr="008E3C6A">
        <w:rPr>
          <w:rFonts w:asciiTheme="majorHAnsi" w:hAnsiTheme="majorHAnsi"/>
          <w:sz w:val="16"/>
          <w:szCs w:val="16"/>
        </w:rPr>
        <w:t>), która reprezentuje interesy sektora zarządzania wierzytelnościami w Europie.</w:t>
      </w:r>
    </w:p>
    <w:p w14:paraId="07490028" w14:textId="77777777" w:rsidR="000374B6" w:rsidRPr="008E3C6A" w:rsidRDefault="000374B6" w:rsidP="00C36098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04A002B7" w14:textId="79981EB2" w:rsidR="00045F40" w:rsidRPr="008E3C6A" w:rsidRDefault="000374B6" w:rsidP="00C36098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8E3C6A">
        <w:rPr>
          <w:rFonts w:asciiTheme="majorHAnsi" w:hAnsiTheme="majorHAnsi"/>
          <w:sz w:val="16"/>
          <w:szCs w:val="16"/>
        </w:rPr>
        <w:t xml:space="preserve">ZPF ma w swoim dorobku badawczym kilkaset raportów branżowych. Jest też organizatorem kongresów, </w:t>
      </w:r>
      <w:proofErr w:type="spellStart"/>
      <w:r w:rsidR="004D26F5" w:rsidRPr="008E3C6A">
        <w:rPr>
          <w:rFonts w:asciiTheme="majorHAnsi" w:hAnsiTheme="majorHAnsi"/>
          <w:sz w:val="16"/>
          <w:szCs w:val="16"/>
        </w:rPr>
        <w:t>webinarów</w:t>
      </w:r>
      <w:proofErr w:type="spellEnd"/>
      <w:r w:rsidR="004D26F5" w:rsidRPr="008E3C6A">
        <w:rPr>
          <w:rFonts w:asciiTheme="majorHAnsi" w:hAnsiTheme="majorHAnsi"/>
          <w:sz w:val="16"/>
          <w:szCs w:val="16"/>
        </w:rPr>
        <w:t xml:space="preserve"> i</w:t>
      </w:r>
      <w:r w:rsidRPr="008E3C6A">
        <w:rPr>
          <w:rFonts w:asciiTheme="majorHAnsi" w:hAnsiTheme="majorHAnsi"/>
          <w:sz w:val="16"/>
          <w:szCs w:val="16"/>
        </w:rPr>
        <w:t xml:space="preserve"> innych inicjatyw dla branży finansowej.</w:t>
      </w:r>
    </w:p>
    <w:p w14:paraId="04A002B8" w14:textId="77777777" w:rsidR="00045F40" w:rsidRPr="008E3C6A" w:rsidRDefault="00045F40" w:rsidP="00C36098">
      <w:pPr>
        <w:jc w:val="both"/>
        <w:rPr>
          <w:rFonts w:asciiTheme="majorHAnsi" w:hAnsiTheme="majorHAnsi"/>
          <w:sz w:val="16"/>
          <w:szCs w:val="16"/>
        </w:rPr>
      </w:pPr>
    </w:p>
    <w:p w14:paraId="04A002B9" w14:textId="77777777" w:rsidR="00045F40" w:rsidRPr="008E3C6A" w:rsidRDefault="000460C8" w:rsidP="00C36098">
      <w:pPr>
        <w:jc w:val="both"/>
        <w:rPr>
          <w:rFonts w:asciiTheme="majorHAnsi" w:hAnsiTheme="majorHAnsi"/>
          <w:b/>
          <w:color w:val="000090"/>
          <w:sz w:val="16"/>
          <w:szCs w:val="16"/>
        </w:rPr>
      </w:pPr>
      <w:r w:rsidRPr="008E3C6A">
        <w:rPr>
          <w:rFonts w:asciiTheme="majorHAnsi" w:hAnsiTheme="majorHAnsi"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04A002C2" wp14:editId="5F9F6CE8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2BB" w14:textId="4D4087B1" w:rsidR="00045F40" w:rsidRPr="008E3C6A" w:rsidRDefault="000460C8" w:rsidP="00C36098">
      <w:pPr>
        <w:jc w:val="both"/>
        <w:rPr>
          <w:rStyle w:val="Hipercze"/>
          <w:rFonts w:asciiTheme="majorHAnsi" w:hAnsiTheme="majorHAnsi"/>
          <w:sz w:val="16"/>
          <w:szCs w:val="16"/>
        </w:rPr>
      </w:pPr>
      <w:hyperlink r:id="rId14" w:history="1">
        <w:r w:rsidRPr="008E3C6A">
          <w:rPr>
            <w:rStyle w:val="Hipercze"/>
            <w:rFonts w:asciiTheme="majorHAnsi" w:hAnsiTheme="majorHAnsi"/>
            <w:sz w:val="16"/>
            <w:szCs w:val="16"/>
          </w:rPr>
          <w:t>http://www.linkedin.com/company/zpf</w:t>
        </w:r>
      </w:hyperlink>
      <w:bookmarkEnd w:id="0"/>
    </w:p>
    <w:p w14:paraId="06FA49EC" w14:textId="77777777" w:rsidR="00337009" w:rsidRPr="008E3C6A" w:rsidRDefault="00337009" w:rsidP="00C36098">
      <w:pPr>
        <w:jc w:val="both"/>
        <w:rPr>
          <w:rStyle w:val="Hipercze"/>
          <w:rFonts w:asciiTheme="majorHAnsi" w:hAnsiTheme="majorHAnsi"/>
          <w:sz w:val="16"/>
          <w:szCs w:val="16"/>
        </w:rPr>
      </w:pPr>
    </w:p>
    <w:p w14:paraId="56D58EA9" w14:textId="77777777" w:rsidR="00337009" w:rsidRPr="008E3C6A" w:rsidRDefault="00337009" w:rsidP="00C36098">
      <w:pPr>
        <w:jc w:val="both"/>
        <w:rPr>
          <w:rStyle w:val="Hipercze"/>
          <w:rFonts w:asciiTheme="majorHAnsi" w:hAnsiTheme="majorHAnsi"/>
          <w:sz w:val="16"/>
          <w:szCs w:val="16"/>
        </w:rPr>
      </w:pPr>
    </w:p>
    <w:p w14:paraId="6CC87F18" w14:textId="1C084251" w:rsidR="00337009" w:rsidRPr="008E3C6A" w:rsidRDefault="00337009" w:rsidP="00C36098">
      <w:pPr>
        <w:jc w:val="both"/>
        <w:rPr>
          <w:rFonts w:asciiTheme="majorHAnsi" w:hAnsiTheme="majorHAnsi"/>
          <w:iCs/>
          <w:color w:val="auto"/>
          <w:spacing w:val="-2"/>
          <w:sz w:val="16"/>
          <w:szCs w:val="16"/>
        </w:rPr>
      </w:pPr>
      <w:r w:rsidRPr="008E3C6A"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Pr="008E3C6A" w:rsidRDefault="00045F40" w:rsidP="00C36098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16"/>
          <w:szCs w:val="16"/>
        </w:rPr>
      </w:pPr>
    </w:p>
    <w:sectPr w:rsidR="00045F40" w:rsidRPr="008E3C6A">
      <w:headerReference w:type="default" r:id="rId16"/>
      <w:footerReference w:type="default" r:id="rId17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8036" w14:textId="77777777" w:rsidR="00413957" w:rsidRDefault="00413957">
      <w:r>
        <w:separator/>
      </w:r>
    </w:p>
    <w:p w14:paraId="72FB4818" w14:textId="77777777" w:rsidR="00413957" w:rsidRDefault="00413957"/>
  </w:endnote>
  <w:endnote w:type="continuationSeparator" w:id="0">
    <w:p w14:paraId="677AAF3D" w14:textId="77777777" w:rsidR="00413957" w:rsidRDefault="00413957">
      <w:r>
        <w:continuationSeparator/>
      </w:r>
    </w:p>
    <w:p w14:paraId="68A1AAB3" w14:textId="77777777" w:rsidR="00413957" w:rsidRDefault="00413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E58D" w14:textId="77777777" w:rsidR="00413957" w:rsidRDefault="00413957">
      <w:r>
        <w:separator/>
      </w:r>
    </w:p>
    <w:p w14:paraId="6B705558" w14:textId="77777777" w:rsidR="00413957" w:rsidRDefault="00413957"/>
  </w:footnote>
  <w:footnote w:type="continuationSeparator" w:id="0">
    <w:p w14:paraId="0AF29F03" w14:textId="77777777" w:rsidR="00413957" w:rsidRDefault="00413957">
      <w:r>
        <w:continuationSeparator/>
      </w:r>
    </w:p>
    <w:p w14:paraId="18CAEB4B" w14:textId="77777777" w:rsidR="00413957" w:rsidRDefault="00413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209F4"/>
    <w:multiLevelType w:val="hybridMultilevel"/>
    <w:tmpl w:val="3BDA7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8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2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3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671082">
    <w:abstractNumId w:val="30"/>
  </w:num>
  <w:num w:numId="2" w16cid:durableId="1215964492">
    <w:abstractNumId w:val="7"/>
  </w:num>
  <w:num w:numId="3" w16cid:durableId="985931749">
    <w:abstractNumId w:val="3"/>
  </w:num>
  <w:num w:numId="4" w16cid:durableId="1702239840">
    <w:abstractNumId w:val="4"/>
  </w:num>
  <w:num w:numId="5" w16cid:durableId="1340232581">
    <w:abstractNumId w:val="13"/>
  </w:num>
  <w:num w:numId="6" w16cid:durableId="1717847638">
    <w:abstractNumId w:val="17"/>
  </w:num>
  <w:num w:numId="7" w16cid:durableId="2141221336">
    <w:abstractNumId w:val="1"/>
  </w:num>
  <w:num w:numId="8" w16cid:durableId="1817914091">
    <w:abstractNumId w:val="10"/>
  </w:num>
  <w:num w:numId="9" w16cid:durableId="758261276">
    <w:abstractNumId w:val="8"/>
  </w:num>
  <w:num w:numId="10" w16cid:durableId="1014457672">
    <w:abstractNumId w:val="25"/>
  </w:num>
  <w:num w:numId="11" w16cid:durableId="1132089689">
    <w:abstractNumId w:val="12"/>
  </w:num>
  <w:num w:numId="12" w16cid:durableId="237056185">
    <w:abstractNumId w:val="23"/>
  </w:num>
  <w:num w:numId="13" w16cid:durableId="1616791973">
    <w:abstractNumId w:val="16"/>
  </w:num>
  <w:num w:numId="14" w16cid:durableId="583338931">
    <w:abstractNumId w:val="20"/>
  </w:num>
  <w:num w:numId="15" w16cid:durableId="1008101961">
    <w:abstractNumId w:val="26"/>
  </w:num>
  <w:num w:numId="16" w16cid:durableId="1610815101">
    <w:abstractNumId w:val="27"/>
  </w:num>
  <w:num w:numId="17" w16cid:durableId="179856950">
    <w:abstractNumId w:val="21"/>
  </w:num>
  <w:num w:numId="18" w16cid:durableId="1182744083">
    <w:abstractNumId w:val="11"/>
  </w:num>
  <w:num w:numId="19" w16cid:durableId="1230732974">
    <w:abstractNumId w:val="22"/>
  </w:num>
  <w:num w:numId="20" w16cid:durableId="1422873103">
    <w:abstractNumId w:val="15"/>
  </w:num>
  <w:num w:numId="21" w16cid:durableId="961499100">
    <w:abstractNumId w:val="28"/>
  </w:num>
  <w:num w:numId="22" w16cid:durableId="1231498631">
    <w:abstractNumId w:val="2"/>
  </w:num>
  <w:num w:numId="23" w16cid:durableId="879634099">
    <w:abstractNumId w:val="18"/>
  </w:num>
  <w:num w:numId="24" w16cid:durableId="1054624088">
    <w:abstractNumId w:val="31"/>
  </w:num>
  <w:num w:numId="25" w16cid:durableId="1909268037">
    <w:abstractNumId w:val="5"/>
  </w:num>
  <w:num w:numId="26" w16cid:durableId="1964536896">
    <w:abstractNumId w:val="0"/>
  </w:num>
  <w:num w:numId="27" w16cid:durableId="995493121">
    <w:abstractNumId w:val="24"/>
  </w:num>
  <w:num w:numId="28" w16cid:durableId="354813496">
    <w:abstractNumId w:val="29"/>
  </w:num>
  <w:num w:numId="29" w16cid:durableId="424764346">
    <w:abstractNumId w:val="19"/>
  </w:num>
  <w:num w:numId="30" w16cid:durableId="2066099125">
    <w:abstractNumId w:val="14"/>
  </w:num>
  <w:num w:numId="31" w16cid:durableId="1783723165">
    <w:abstractNumId w:val="9"/>
  </w:num>
  <w:num w:numId="32" w16cid:durableId="689717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658F"/>
    <w:rsid w:val="00007AFD"/>
    <w:rsid w:val="000134EE"/>
    <w:rsid w:val="000137B0"/>
    <w:rsid w:val="000260F2"/>
    <w:rsid w:val="00026D0A"/>
    <w:rsid w:val="00027524"/>
    <w:rsid w:val="00027973"/>
    <w:rsid w:val="00030FAB"/>
    <w:rsid w:val="000340E1"/>
    <w:rsid w:val="00035C48"/>
    <w:rsid w:val="000374B6"/>
    <w:rsid w:val="00045F40"/>
    <w:rsid w:val="000460C8"/>
    <w:rsid w:val="00051EB0"/>
    <w:rsid w:val="000523B9"/>
    <w:rsid w:val="00055F50"/>
    <w:rsid w:val="00061B5E"/>
    <w:rsid w:val="000744CF"/>
    <w:rsid w:val="0008045D"/>
    <w:rsid w:val="000813BA"/>
    <w:rsid w:val="0008331E"/>
    <w:rsid w:val="0009204F"/>
    <w:rsid w:val="00093178"/>
    <w:rsid w:val="00093E47"/>
    <w:rsid w:val="00094A0E"/>
    <w:rsid w:val="00095A92"/>
    <w:rsid w:val="000A192C"/>
    <w:rsid w:val="000A2CDB"/>
    <w:rsid w:val="000A4D8C"/>
    <w:rsid w:val="000A5FF0"/>
    <w:rsid w:val="000A66E4"/>
    <w:rsid w:val="000B126C"/>
    <w:rsid w:val="000B4092"/>
    <w:rsid w:val="000B4D45"/>
    <w:rsid w:val="000C37B6"/>
    <w:rsid w:val="000D1F6D"/>
    <w:rsid w:val="000E0B79"/>
    <w:rsid w:val="000E64BF"/>
    <w:rsid w:val="000E7842"/>
    <w:rsid w:val="000F5963"/>
    <w:rsid w:val="00102328"/>
    <w:rsid w:val="001044C1"/>
    <w:rsid w:val="00104BB9"/>
    <w:rsid w:val="0010640C"/>
    <w:rsid w:val="00117585"/>
    <w:rsid w:val="001179F1"/>
    <w:rsid w:val="001233E3"/>
    <w:rsid w:val="00124A28"/>
    <w:rsid w:val="00124DF7"/>
    <w:rsid w:val="00132CC5"/>
    <w:rsid w:val="0015118E"/>
    <w:rsid w:val="001545D8"/>
    <w:rsid w:val="00160AE5"/>
    <w:rsid w:val="00167E29"/>
    <w:rsid w:val="00173926"/>
    <w:rsid w:val="00176218"/>
    <w:rsid w:val="0018370B"/>
    <w:rsid w:val="00184B05"/>
    <w:rsid w:val="001C3BD3"/>
    <w:rsid w:val="001C78EF"/>
    <w:rsid w:val="001D64FE"/>
    <w:rsid w:val="001F0FED"/>
    <w:rsid w:val="001F18CE"/>
    <w:rsid w:val="001F209A"/>
    <w:rsid w:val="001F2E7A"/>
    <w:rsid w:val="001F5DFC"/>
    <w:rsid w:val="001F6B12"/>
    <w:rsid w:val="00203A32"/>
    <w:rsid w:val="0020511C"/>
    <w:rsid w:val="00205E39"/>
    <w:rsid w:val="00213496"/>
    <w:rsid w:val="00213A23"/>
    <w:rsid w:val="002179CD"/>
    <w:rsid w:val="00222664"/>
    <w:rsid w:val="00226538"/>
    <w:rsid w:val="0023306E"/>
    <w:rsid w:val="00235676"/>
    <w:rsid w:val="00241605"/>
    <w:rsid w:val="002548DA"/>
    <w:rsid w:val="00254E47"/>
    <w:rsid w:val="00270DDD"/>
    <w:rsid w:val="002727AF"/>
    <w:rsid w:val="00280759"/>
    <w:rsid w:val="00281A50"/>
    <w:rsid w:val="0028340C"/>
    <w:rsid w:val="00286712"/>
    <w:rsid w:val="00290B51"/>
    <w:rsid w:val="00290D93"/>
    <w:rsid w:val="00291BA1"/>
    <w:rsid w:val="00292F0D"/>
    <w:rsid w:val="00293878"/>
    <w:rsid w:val="002945C8"/>
    <w:rsid w:val="00297FE7"/>
    <w:rsid w:val="002B047D"/>
    <w:rsid w:val="002B31A1"/>
    <w:rsid w:val="002B363A"/>
    <w:rsid w:val="002B423A"/>
    <w:rsid w:val="002C2F51"/>
    <w:rsid w:val="002C34A0"/>
    <w:rsid w:val="002C58DF"/>
    <w:rsid w:val="002D7742"/>
    <w:rsid w:val="002E2336"/>
    <w:rsid w:val="002E4215"/>
    <w:rsid w:val="002E7B7F"/>
    <w:rsid w:val="002F5B1C"/>
    <w:rsid w:val="00300207"/>
    <w:rsid w:val="00300652"/>
    <w:rsid w:val="003025E9"/>
    <w:rsid w:val="00302A0F"/>
    <w:rsid w:val="00312459"/>
    <w:rsid w:val="00320F87"/>
    <w:rsid w:val="00321B05"/>
    <w:rsid w:val="0032709E"/>
    <w:rsid w:val="0033464E"/>
    <w:rsid w:val="00335F86"/>
    <w:rsid w:val="00337009"/>
    <w:rsid w:val="00342ECF"/>
    <w:rsid w:val="00345E1B"/>
    <w:rsid w:val="00347442"/>
    <w:rsid w:val="00350ECE"/>
    <w:rsid w:val="00351802"/>
    <w:rsid w:val="00355F1A"/>
    <w:rsid w:val="00363671"/>
    <w:rsid w:val="00373A1E"/>
    <w:rsid w:val="0037514B"/>
    <w:rsid w:val="0037776B"/>
    <w:rsid w:val="003848FB"/>
    <w:rsid w:val="00385A11"/>
    <w:rsid w:val="0038607C"/>
    <w:rsid w:val="00392F95"/>
    <w:rsid w:val="003944E5"/>
    <w:rsid w:val="00397F5D"/>
    <w:rsid w:val="003A08FF"/>
    <w:rsid w:val="003A1F99"/>
    <w:rsid w:val="003A320F"/>
    <w:rsid w:val="003A3A0F"/>
    <w:rsid w:val="003A4CED"/>
    <w:rsid w:val="003B212B"/>
    <w:rsid w:val="003B2667"/>
    <w:rsid w:val="003B473B"/>
    <w:rsid w:val="003C546D"/>
    <w:rsid w:val="003D00DC"/>
    <w:rsid w:val="003D2778"/>
    <w:rsid w:val="003E02D0"/>
    <w:rsid w:val="003E11E7"/>
    <w:rsid w:val="003E1CF7"/>
    <w:rsid w:val="003E7F55"/>
    <w:rsid w:val="003F5740"/>
    <w:rsid w:val="00403F78"/>
    <w:rsid w:val="00413957"/>
    <w:rsid w:val="00415DC9"/>
    <w:rsid w:val="00420316"/>
    <w:rsid w:val="0042061B"/>
    <w:rsid w:val="00422136"/>
    <w:rsid w:val="0043114E"/>
    <w:rsid w:val="00443D95"/>
    <w:rsid w:val="00447FD6"/>
    <w:rsid w:val="00450BB6"/>
    <w:rsid w:val="00451CB3"/>
    <w:rsid w:val="004523A8"/>
    <w:rsid w:val="00460821"/>
    <w:rsid w:val="00461B32"/>
    <w:rsid w:val="00462C7C"/>
    <w:rsid w:val="00463DCA"/>
    <w:rsid w:val="004672A3"/>
    <w:rsid w:val="00471601"/>
    <w:rsid w:val="00472DD4"/>
    <w:rsid w:val="00474116"/>
    <w:rsid w:val="00475C17"/>
    <w:rsid w:val="00476EF2"/>
    <w:rsid w:val="0048481C"/>
    <w:rsid w:val="00487DBF"/>
    <w:rsid w:val="00491E5B"/>
    <w:rsid w:val="00493C03"/>
    <w:rsid w:val="00495998"/>
    <w:rsid w:val="00497C84"/>
    <w:rsid w:val="004A4345"/>
    <w:rsid w:val="004A69C3"/>
    <w:rsid w:val="004B375C"/>
    <w:rsid w:val="004B483F"/>
    <w:rsid w:val="004B5988"/>
    <w:rsid w:val="004C0E8D"/>
    <w:rsid w:val="004C59E3"/>
    <w:rsid w:val="004C6A46"/>
    <w:rsid w:val="004C6D68"/>
    <w:rsid w:val="004D060A"/>
    <w:rsid w:val="004D26F5"/>
    <w:rsid w:val="004D2D40"/>
    <w:rsid w:val="004D74BD"/>
    <w:rsid w:val="004E294B"/>
    <w:rsid w:val="004E2C1D"/>
    <w:rsid w:val="004E4373"/>
    <w:rsid w:val="004E724B"/>
    <w:rsid w:val="004E7FF6"/>
    <w:rsid w:val="004F08AD"/>
    <w:rsid w:val="004F08DE"/>
    <w:rsid w:val="004F67D8"/>
    <w:rsid w:val="004F720C"/>
    <w:rsid w:val="0050102F"/>
    <w:rsid w:val="005010F2"/>
    <w:rsid w:val="00504504"/>
    <w:rsid w:val="0051553D"/>
    <w:rsid w:val="005155FB"/>
    <w:rsid w:val="00522196"/>
    <w:rsid w:val="00522B8F"/>
    <w:rsid w:val="00523F9F"/>
    <w:rsid w:val="0052444F"/>
    <w:rsid w:val="00524721"/>
    <w:rsid w:val="00524A94"/>
    <w:rsid w:val="0052781A"/>
    <w:rsid w:val="0053112A"/>
    <w:rsid w:val="00534132"/>
    <w:rsid w:val="005429E7"/>
    <w:rsid w:val="0054360B"/>
    <w:rsid w:val="00550D73"/>
    <w:rsid w:val="0057254E"/>
    <w:rsid w:val="005725A4"/>
    <w:rsid w:val="005748CE"/>
    <w:rsid w:val="005906AA"/>
    <w:rsid w:val="00590DDB"/>
    <w:rsid w:val="00590FDB"/>
    <w:rsid w:val="005B1614"/>
    <w:rsid w:val="005B54BF"/>
    <w:rsid w:val="005C1321"/>
    <w:rsid w:val="005C63BA"/>
    <w:rsid w:val="005C70CF"/>
    <w:rsid w:val="005D7F9F"/>
    <w:rsid w:val="005E01B9"/>
    <w:rsid w:val="005F115B"/>
    <w:rsid w:val="006044C6"/>
    <w:rsid w:val="00606364"/>
    <w:rsid w:val="00623D84"/>
    <w:rsid w:val="0064291B"/>
    <w:rsid w:val="00642ADF"/>
    <w:rsid w:val="00643E55"/>
    <w:rsid w:val="00647CDF"/>
    <w:rsid w:val="00650CB6"/>
    <w:rsid w:val="006514B6"/>
    <w:rsid w:val="00655E88"/>
    <w:rsid w:val="00656763"/>
    <w:rsid w:val="00660E89"/>
    <w:rsid w:val="00666B3A"/>
    <w:rsid w:val="0067777F"/>
    <w:rsid w:val="006807EE"/>
    <w:rsid w:val="0068227E"/>
    <w:rsid w:val="00685A42"/>
    <w:rsid w:val="00687E91"/>
    <w:rsid w:val="00692E82"/>
    <w:rsid w:val="00693356"/>
    <w:rsid w:val="006951BE"/>
    <w:rsid w:val="006A1C50"/>
    <w:rsid w:val="006A39AD"/>
    <w:rsid w:val="006A4B79"/>
    <w:rsid w:val="006A630A"/>
    <w:rsid w:val="006A7B09"/>
    <w:rsid w:val="006B0455"/>
    <w:rsid w:val="006B1226"/>
    <w:rsid w:val="006C2950"/>
    <w:rsid w:val="006C29AB"/>
    <w:rsid w:val="006C615B"/>
    <w:rsid w:val="006D08EB"/>
    <w:rsid w:val="006D5193"/>
    <w:rsid w:val="006D6F52"/>
    <w:rsid w:val="006D725F"/>
    <w:rsid w:val="006D74B4"/>
    <w:rsid w:val="006E2373"/>
    <w:rsid w:val="006E473E"/>
    <w:rsid w:val="006E54F7"/>
    <w:rsid w:val="006E729C"/>
    <w:rsid w:val="0071381E"/>
    <w:rsid w:val="007168A8"/>
    <w:rsid w:val="00716B46"/>
    <w:rsid w:val="00717BB7"/>
    <w:rsid w:val="00720CF4"/>
    <w:rsid w:val="00721EAD"/>
    <w:rsid w:val="00724228"/>
    <w:rsid w:val="00731B34"/>
    <w:rsid w:val="00735BEE"/>
    <w:rsid w:val="00735E85"/>
    <w:rsid w:val="00741555"/>
    <w:rsid w:val="007431C9"/>
    <w:rsid w:val="007440D4"/>
    <w:rsid w:val="007471BE"/>
    <w:rsid w:val="00752745"/>
    <w:rsid w:val="0075406F"/>
    <w:rsid w:val="00762777"/>
    <w:rsid w:val="00765CA7"/>
    <w:rsid w:val="00773A4A"/>
    <w:rsid w:val="00773B89"/>
    <w:rsid w:val="00784E7C"/>
    <w:rsid w:val="007958F7"/>
    <w:rsid w:val="007A1A60"/>
    <w:rsid w:val="007A79E1"/>
    <w:rsid w:val="007B2049"/>
    <w:rsid w:val="007B468A"/>
    <w:rsid w:val="007B54E3"/>
    <w:rsid w:val="007B7788"/>
    <w:rsid w:val="007C55AA"/>
    <w:rsid w:val="007D20C5"/>
    <w:rsid w:val="007D5F40"/>
    <w:rsid w:val="007D62E9"/>
    <w:rsid w:val="007E452C"/>
    <w:rsid w:val="007F051B"/>
    <w:rsid w:val="007F0CDD"/>
    <w:rsid w:val="007F13AF"/>
    <w:rsid w:val="007F239B"/>
    <w:rsid w:val="00801890"/>
    <w:rsid w:val="00803545"/>
    <w:rsid w:val="00804F98"/>
    <w:rsid w:val="0080774E"/>
    <w:rsid w:val="00810832"/>
    <w:rsid w:val="008118CF"/>
    <w:rsid w:val="00812A83"/>
    <w:rsid w:val="008148BE"/>
    <w:rsid w:val="00815832"/>
    <w:rsid w:val="00816FA2"/>
    <w:rsid w:val="0082218B"/>
    <w:rsid w:val="00822425"/>
    <w:rsid w:val="00822BEC"/>
    <w:rsid w:val="0084602A"/>
    <w:rsid w:val="008502C8"/>
    <w:rsid w:val="0085457A"/>
    <w:rsid w:val="00860235"/>
    <w:rsid w:val="00863B31"/>
    <w:rsid w:val="008652A4"/>
    <w:rsid w:val="0086589A"/>
    <w:rsid w:val="00867D06"/>
    <w:rsid w:val="00875769"/>
    <w:rsid w:val="00876AF9"/>
    <w:rsid w:val="00881317"/>
    <w:rsid w:val="00883FFA"/>
    <w:rsid w:val="00890A96"/>
    <w:rsid w:val="008B0395"/>
    <w:rsid w:val="008B245F"/>
    <w:rsid w:val="008C39CB"/>
    <w:rsid w:val="008C49F6"/>
    <w:rsid w:val="008C7143"/>
    <w:rsid w:val="008D57EA"/>
    <w:rsid w:val="008E3C6A"/>
    <w:rsid w:val="008F44A0"/>
    <w:rsid w:val="009011C7"/>
    <w:rsid w:val="0090336B"/>
    <w:rsid w:val="00911FE8"/>
    <w:rsid w:val="009133E5"/>
    <w:rsid w:val="00915598"/>
    <w:rsid w:val="009203B3"/>
    <w:rsid w:val="00920798"/>
    <w:rsid w:val="00921B30"/>
    <w:rsid w:val="00922FE8"/>
    <w:rsid w:val="00923298"/>
    <w:rsid w:val="00923D2B"/>
    <w:rsid w:val="0092445A"/>
    <w:rsid w:val="00926BB9"/>
    <w:rsid w:val="00932E3D"/>
    <w:rsid w:val="00933665"/>
    <w:rsid w:val="00942B2F"/>
    <w:rsid w:val="009457FE"/>
    <w:rsid w:val="0095097E"/>
    <w:rsid w:val="009601FB"/>
    <w:rsid w:val="00964C3B"/>
    <w:rsid w:val="009656FC"/>
    <w:rsid w:val="00974C18"/>
    <w:rsid w:val="0098417C"/>
    <w:rsid w:val="009918FD"/>
    <w:rsid w:val="0099441B"/>
    <w:rsid w:val="009962AF"/>
    <w:rsid w:val="00996814"/>
    <w:rsid w:val="009A6BD4"/>
    <w:rsid w:val="009A7227"/>
    <w:rsid w:val="009B0046"/>
    <w:rsid w:val="009B0701"/>
    <w:rsid w:val="009B3D83"/>
    <w:rsid w:val="009B4773"/>
    <w:rsid w:val="009D0442"/>
    <w:rsid w:val="009D3E23"/>
    <w:rsid w:val="009D537A"/>
    <w:rsid w:val="009D7525"/>
    <w:rsid w:val="009E1C35"/>
    <w:rsid w:val="009F1C9F"/>
    <w:rsid w:val="009F258A"/>
    <w:rsid w:val="009F5F02"/>
    <w:rsid w:val="009F78E0"/>
    <w:rsid w:val="00A110A6"/>
    <w:rsid w:val="00A13EA3"/>
    <w:rsid w:val="00A243BE"/>
    <w:rsid w:val="00A24FCF"/>
    <w:rsid w:val="00A25580"/>
    <w:rsid w:val="00A354D7"/>
    <w:rsid w:val="00A41695"/>
    <w:rsid w:val="00A4304A"/>
    <w:rsid w:val="00A54E3E"/>
    <w:rsid w:val="00A56080"/>
    <w:rsid w:val="00A62B4E"/>
    <w:rsid w:val="00A647FD"/>
    <w:rsid w:val="00A65F9E"/>
    <w:rsid w:val="00A70BAB"/>
    <w:rsid w:val="00A72280"/>
    <w:rsid w:val="00A73DA7"/>
    <w:rsid w:val="00A745C1"/>
    <w:rsid w:val="00A80E80"/>
    <w:rsid w:val="00A8200A"/>
    <w:rsid w:val="00A82568"/>
    <w:rsid w:val="00A8399A"/>
    <w:rsid w:val="00A864FA"/>
    <w:rsid w:val="00A90507"/>
    <w:rsid w:val="00A90F06"/>
    <w:rsid w:val="00A9442B"/>
    <w:rsid w:val="00AA0395"/>
    <w:rsid w:val="00AA32BB"/>
    <w:rsid w:val="00AA3D1D"/>
    <w:rsid w:val="00AA7949"/>
    <w:rsid w:val="00AB2907"/>
    <w:rsid w:val="00AB7550"/>
    <w:rsid w:val="00AC40F5"/>
    <w:rsid w:val="00AC64E4"/>
    <w:rsid w:val="00AC6F5E"/>
    <w:rsid w:val="00AD4101"/>
    <w:rsid w:val="00AD483A"/>
    <w:rsid w:val="00AD51E3"/>
    <w:rsid w:val="00AD5345"/>
    <w:rsid w:val="00AE42F0"/>
    <w:rsid w:val="00AF0515"/>
    <w:rsid w:val="00AF0D8C"/>
    <w:rsid w:val="00AF10A5"/>
    <w:rsid w:val="00AF7033"/>
    <w:rsid w:val="00B07439"/>
    <w:rsid w:val="00B17E69"/>
    <w:rsid w:val="00B21C7B"/>
    <w:rsid w:val="00B24870"/>
    <w:rsid w:val="00B269C4"/>
    <w:rsid w:val="00B31A46"/>
    <w:rsid w:val="00B329A0"/>
    <w:rsid w:val="00B35506"/>
    <w:rsid w:val="00B403BF"/>
    <w:rsid w:val="00B41BF6"/>
    <w:rsid w:val="00B42D73"/>
    <w:rsid w:val="00B4378E"/>
    <w:rsid w:val="00B522C5"/>
    <w:rsid w:val="00B52F0F"/>
    <w:rsid w:val="00B6694C"/>
    <w:rsid w:val="00B7026F"/>
    <w:rsid w:val="00B846E4"/>
    <w:rsid w:val="00B96278"/>
    <w:rsid w:val="00B96328"/>
    <w:rsid w:val="00B963EB"/>
    <w:rsid w:val="00BA0BB9"/>
    <w:rsid w:val="00BA190B"/>
    <w:rsid w:val="00BA2839"/>
    <w:rsid w:val="00BA49AA"/>
    <w:rsid w:val="00BB0F0F"/>
    <w:rsid w:val="00BB28B0"/>
    <w:rsid w:val="00BB2978"/>
    <w:rsid w:val="00BB4826"/>
    <w:rsid w:val="00BC1752"/>
    <w:rsid w:val="00BC2A88"/>
    <w:rsid w:val="00BC45EE"/>
    <w:rsid w:val="00BC4881"/>
    <w:rsid w:val="00BC7431"/>
    <w:rsid w:val="00BD4F9F"/>
    <w:rsid w:val="00BE3A86"/>
    <w:rsid w:val="00BE5540"/>
    <w:rsid w:val="00BE7A09"/>
    <w:rsid w:val="00BF4F79"/>
    <w:rsid w:val="00BF51A5"/>
    <w:rsid w:val="00C01CB6"/>
    <w:rsid w:val="00C25B52"/>
    <w:rsid w:val="00C307B3"/>
    <w:rsid w:val="00C34506"/>
    <w:rsid w:val="00C36038"/>
    <w:rsid w:val="00C36098"/>
    <w:rsid w:val="00C3650E"/>
    <w:rsid w:val="00C375E6"/>
    <w:rsid w:val="00C431D7"/>
    <w:rsid w:val="00C44E8E"/>
    <w:rsid w:val="00C45010"/>
    <w:rsid w:val="00C46BA3"/>
    <w:rsid w:val="00C60CCB"/>
    <w:rsid w:val="00C6249F"/>
    <w:rsid w:val="00C74313"/>
    <w:rsid w:val="00C8117D"/>
    <w:rsid w:val="00C81C53"/>
    <w:rsid w:val="00C83792"/>
    <w:rsid w:val="00C86521"/>
    <w:rsid w:val="00C92FAF"/>
    <w:rsid w:val="00CA585A"/>
    <w:rsid w:val="00CA61C1"/>
    <w:rsid w:val="00CB31C0"/>
    <w:rsid w:val="00CB736B"/>
    <w:rsid w:val="00CC40C6"/>
    <w:rsid w:val="00CC77DB"/>
    <w:rsid w:val="00CD760D"/>
    <w:rsid w:val="00CD7DD5"/>
    <w:rsid w:val="00CE4F69"/>
    <w:rsid w:val="00CF078F"/>
    <w:rsid w:val="00CF1F4C"/>
    <w:rsid w:val="00CF46D7"/>
    <w:rsid w:val="00D0045F"/>
    <w:rsid w:val="00D01A6D"/>
    <w:rsid w:val="00D02AF8"/>
    <w:rsid w:val="00D046F1"/>
    <w:rsid w:val="00D047B9"/>
    <w:rsid w:val="00D0503D"/>
    <w:rsid w:val="00D14D51"/>
    <w:rsid w:val="00D157AF"/>
    <w:rsid w:val="00D206EE"/>
    <w:rsid w:val="00D22BE6"/>
    <w:rsid w:val="00D247A8"/>
    <w:rsid w:val="00D26CFB"/>
    <w:rsid w:val="00D35DE3"/>
    <w:rsid w:val="00D372DD"/>
    <w:rsid w:val="00D40E41"/>
    <w:rsid w:val="00D43913"/>
    <w:rsid w:val="00D43CCA"/>
    <w:rsid w:val="00D5152B"/>
    <w:rsid w:val="00D541C3"/>
    <w:rsid w:val="00D556A2"/>
    <w:rsid w:val="00D6271B"/>
    <w:rsid w:val="00D66817"/>
    <w:rsid w:val="00D66A18"/>
    <w:rsid w:val="00D7067A"/>
    <w:rsid w:val="00D74429"/>
    <w:rsid w:val="00D811F6"/>
    <w:rsid w:val="00D85F3E"/>
    <w:rsid w:val="00D95F4C"/>
    <w:rsid w:val="00DA3B60"/>
    <w:rsid w:val="00DB7286"/>
    <w:rsid w:val="00DB7E9A"/>
    <w:rsid w:val="00DC0586"/>
    <w:rsid w:val="00DC4348"/>
    <w:rsid w:val="00DD0299"/>
    <w:rsid w:val="00DD2717"/>
    <w:rsid w:val="00DD4665"/>
    <w:rsid w:val="00DE05BD"/>
    <w:rsid w:val="00DE0F99"/>
    <w:rsid w:val="00DE22DD"/>
    <w:rsid w:val="00DE2CC0"/>
    <w:rsid w:val="00DE2FD3"/>
    <w:rsid w:val="00E05864"/>
    <w:rsid w:val="00E20F76"/>
    <w:rsid w:val="00E24E3D"/>
    <w:rsid w:val="00E30934"/>
    <w:rsid w:val="00E35FE9"/>
    <w:rsid w:val="00E36E47"/>
    <w:rsid w:val="00E40C42"/>
    <w:rsid w:val="00E4301A"/>
    <w:rsid w:val="00E443B0"/>
    <w:rsid w:val="00E45140"/>
    <w:rsid w:val="00E56B49"/>
    <w:rsid w:val="00E600EB"/>
    <w:rsid w:val="00E613A1"/>
    <w:rsid w:val="00E62F9A"/>
    <w:rsid w:val="00E67710"/>
    <w:rsid w:val="00E707FF"/>
    <w:rsid w:val="00E73AE6"/>
    <w:rsid w:val="00E82A9F"/>
    <w:rsid w:val="00E87DEC"/>
    <w:rsid w:val="00E90FBD"/>
    <w:rsid w:val="00E962F5"/>
    <w:rsid w:val="00EA5F54"/>
    <w:rsid w:val="00EB00D1"/>
    <w:rsid w:val="00ED18CB"/>
    <w:rsid w:val="00ED3F71"/>
    <w:rsid w:val="00ED4D46"/>
    <w:rsid w:val="00EE0154"/>
    <w:rsid w:val="00EE193A"/>
    <w:rsid w:val="00EE2251"/>
    <w:rsid w:val="00EE60AA"/>
    <w:rsid w:val="00EF0AA9"/>
    <w:rsid w:val="00EF1F17"/>
    <w:rsid w:val="00EF328C"/>
    <w:rsid w:val="00EF5560"/>
    <w:rsid w:val="00F03137"/>
    <w:rsid w:val="00F06BF0"/>
    <w:rsid w:val="00F06F86"/>
    <w:rsid w:val="00F11F48"/>
    <w:rsid w:val="00F2094C"/>
    <w:rsid w:val="00F22587"/>
    <w:rsid w:val="00F319FE"/>
    <w:rsid w:val="00F35DE4"/>
    <w:rsid w:val="00F436EC"/>
    <w:rsid w:val="00F44368"/>
    <w:rsid w:val="00F45602"/>
    <w:rsid w:val="00F515A3"/>
    <w:rsid w:val="00F52D4A"/>
    <w:rsid w:val="00F53C36"/>
    <w:rsid w:val="00F7059E"/>
    <w:rsid w:val="00F807E3"/>
    <w:rsid w:val="00F814FF"/>
    <w:rsid w:val="00F84A72"/>
    <w:rsid w:val="00F8771F"/>
    <w:rsid w:val="00F915E6"/>
    <w:rsid w:val="00F91A5E"/>
    <w:rsid w:val="00F91DC2"/>
    <w:rsid w:val="00F93488"/>
    <w:rsid w:val="00F93880"/>
    <w:rsid w:val="00F96A08"/>
    <w:rsid w:val="00F96ADE"/>
    <w:rsid w:val="00F97EFD"/>
    <w:rsid w:val="00FA416D"/>
    <w:rsid w:val="00FB015D"/>
    <w:rsid w:val="00FB2448"/>
    <w:rsid w:val="00FC2D72"/>
    <w:rsid w:val="00FC6E21"/>
    <w:rsid w:val="00FD013E"/>
    <w:rsid w:val="00FD4523"/>
    <w:rsid w:val="00FD7BB6"/>
    <w:rsid w:val="00FE2E40"/>
    <w:rsid w:val="00FE4B82"/>
    <w:rsid w:val="00FE4F2F"/>
    <w:rsid w:val="00FE6BEE"/>
    <w:rsid w:val="00FE707B"/>
    <w:rsid w:val="00FE7450"/>
    <w:rsid w:val="00FF2923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zp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Pałka</dc:creator>
  <cp:lastModifiedBy>Agnieszka Frąckowiak</cp:lastModifiedBy>
  <cp:revision>3</cp:revision>
  <cp:lastPrinted>2025-12-09T06:10:00Z</cp:lastPrinted>
  <dcterms:created xsi:type="dcterms:W3CDTF">2025-12-14T07:34:00Z</dcterms:created>
  <dcterms:modified xsi:type="dcterms:W3CDTF">2025-12-14T07:36:00Z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