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08358" w14:textId="7A5478EE" w:rsidR="003C3854" w:rsidRPr="009069C3" w:rsidRDefault="009D0094">
      <w:pPr>
        <w:spacing w:line="276" w:lineRule="auto"/>
        <w:jc w:val="right"/>
        <w:rPr>
          <w:rFonts w:ascii="Calibri" w:eastAsia="Calibri" w:hAnsi="Calibri" w:cs="Calibri"/>
        </w:rPr>
      </w:pPr>
      <w:r w:rsidRPr="009069C3">
        <w:rPr>
          <w:rFonts w:ascii="Calibri" w:eastAsia="Calibri" w:hAnsi="Calibri" w:cs="Calibri"/>
        </w:rPr>
        <w:t xml:space="preserve">Warszawa, </w:t>
      </w:r>
      <w:r w:rsidR="00F06C2B">
        <w:rPr>
          <w:rFonts w:ascii="Calibri" w:eastAsia="Calibri" w:hAnsi="Calibri" w:cs="Calibri"/>
        </w:rPr>
        <w:t>19</w:t>
      </w:r>
      <w:r w:rsidR="00AD2538">
        <w:rPr>
          <w:rFonts w:ascii="Calibri" w:eastAsia="Calibri" w:hAnsi="Calibri" w:cs="Calibri"/>
        </w:rPr>
        <w:t xml:space="preserve"> </w:t>
      </w:r>
      <w:r w:rsidR="00F06C2B">
        <w:rPr>
          <w:rFonts w:ascii="Calibri" w:eastAsia="Calibri" w:hAnsi="Calibri" w:cs="Calibri"/>
        </w:rPr>
        <w:t>stycznia</w:t>
      </w:r>
      <w:r w:rsidRPr="009069C3">
        <w:rPr>
          <w:rFonts w:ascii="Calibri" w:eastAsia="Calibri" w:hAnsi="Calibri" w:cs="Calibri"/>
        </w:rPr>
        <w:t xml:space="preserve"> 2025</w:t>
      </w:r>
    </w:p>
    <w:p w14:paraId="5C3B702E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</w:rPr>
      </w:pPr>
    </w:p>
    <w:p w14:paraId="0F85E3F4" w14:textId="50D17E9F" w:rsidR="00AD2538" w:rsidRDefault="009D0094" w:rsidP="00AD2538">
      <w:pPr>
        <w:spacing w:line="276" w:lineRule="auto"/>
        <w:jc w:val="both"/>
        <w:rPr>
          <w:rFonts w:ascii="Calibri" w:eastAsia="Calibri" w:hAnsi="Calibri" w:cs="Calibri"/>
          <w:u w:val="single"/>
        </w:rPr>
      </w:pPr>
      <w:r w:rsidRPr="009069C3">
        <w:rPr>
          <w:rFonts w:ascii="Calibri" w:eastAsia="Calibri" w:hAnsi="Calibri" w:cs="Calibri"/>
          <w:u w:val="single"/>
        </w:rPr>
        <w:t>Informacja prasowa</w:t>
      </w:r>
    </w:p>
    <w:p w14:paraId="231786AB" w14:textId="77777777" w:rsidR="00F06C2B" w:rsidRPr="00F06C2B" w:rsidRDefault="00F06C2B" w:rsidP="00AD2538">
      <w:pPr>
        <w:spacing w:line="276" w:lineRule="auto"/>
        <w:jc w:val="both"/>
        <w:rPr>
          <w:rFonts w:ascii="Calibri" w:eastAsia="Calibri" w:hAnsi="Calibri" w:cs="Calibri"/>
          <w:color w:val="000000" w:themeColor="text1"/>
          <w:u w:val="single"/>
        </w:rPr>
      </w:pPr>
    </w:p>
    <w:p w14:paraId="1134D4D0" w14:textId="77777777" w:rsidR="00F06C2B" w:rsidRPr="00F06C2B" w:rsidRDefault="00F06C2B" w:rsidP="00AD2538">
      <w:pPr>
        <w:spacing w:line="276" w:lineRule="auto"/>
        <w:jc w:val="both"/>
        <w:rPr>
          <w:rFonts w:ascii="Calibri" w:eastAsia="Calibri" w:hAnsi="Calibri" w:cs="Calibri"/>
          <w:color w:val="000000" w:themeColor="text1"/>
          <w:sz w:val="28"/>
          <w:szCs w:val="28"/>
          <w:u w:val="single"/>
        </w:rPr>
      </w:pPr>
    </w:p>
    <w:p w14:paraId="3948CED8" w14:textId="35C9E718" w:rsidR="00F06C2B" w:rsidRPr="007B019C" w:rsidRDefault="00F06C2B" w:rsidP="00F06C2B">
      <w:pPr>
        <w:pStyle w:val="Nagwek2"/>
        <w:spacing w:line="276" w:lineRule="auto"/>
        <w:jc w:val="center"/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</w:pPr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 xml:space="preserve">Strategy przedłuża umowę najmu w Skylinerze - </w:t>
      </w:r>
    </w:p>
    <w:p w14:paraId="5977E3A5" w14:textId="04AEAD69" w:rsidR="00F06C2B" w:rsidRPr="007B019C" w:rsidRDefault="00F06C2B" w:rsidP="00F06C2B">
      <w:pPr>
        <w:pStyle w:val="Nagwek2"/>
        <w:spacing w:line="276" w:lineRule="auto"/>
        <w:jc w:val="center"/>
        <w:rPr>
          <w:rFonts w:ascii="Calibri" w:hAnsi="Calibri" w:cs="Calibri"/>
          <w:color w:val="000000" w:themeColor="text1"/>
          <w:sz w:val="28"/>
          <w:szCs w:val="28"/>
          <w:lang w:val="pl-PL"/>
        </w:rPr>
      </w:pPr>
      <w:r w:rsidRPr="007B019C">
        <w:rPr>
          <w:rStyle w:val="Pogrubienie"/>
          <w:rFonts w:ascii="Calibri" w:hAnsi="Calibri" w:cs="Calibri"/>
          <w:b/>
          <w:bCs w:val="0"/>
          <w:color w:val="000000" w:themeColor="text1"/>
          <w:sz w:val="28"/>
          <w:szCs w:val="28"/>
          <w:lang w:val="pl-PL"/>
        </w:rPr>
        <w:t>pierwszy najemca biurowca zostaje na dłużej</w:t>
      </w:r>
    </w:p>
    <w:p w14:paraId="67650948" w14:textId="51B46F0B" w:rsidR="00F06C2B" w:rsidRPr="00F06C2B" w:rsidRDefault="00F06C2B" w:rsidP="00F06C2B">
      <w:pPr>
        <w:pStyle w:val="NormalnyWeb"/>
        <w:tabs>
          <w:tab w:val="left" w:pos="8931"/>
        </w:tabs>
        <w:spacing w:line="276" w:lineRule="auto"/>
        <w:ind w:right="-2"/>
        <w:jc w:val="both"/>
        <w:rPr>
          <w:rFonts w:ascii="Calibri" w:hAnsi="Calibri" w:cs="Calibri"/>
          <w:b/>
          <w:bCs/>
          <w:color w:val="000000" w:themeColor="text1"/>
        </w:rPr>
      </w:pPr>
      <w:r w:rsidRPr="00F06C2B">
        <w:rPr>
          <w:rFonts w:ascii="Calibri" w:hAnsi="Calibri" w:cs="Calibri"/>
          <w:b/>
          <w:bCs/>
          <w:color w:val="000000" w:themeColor="text1"/>
        </w:rPr>
        <w:t>Firma</w:t>
      </w:r>
      <w:r w:rsidRPr="00F06C2B">
        <w:rPr>
          <w:rStyle w:val="apple-converted-space"/>
          <w:rFonts w:ascii="Calibri" w:hAnsi="Calibri" w:cs="Calibri"/>
          <w:b/>
          <w:bCs/>
          <w:color w:val="000000" w:themeColor="text1"/>
        </w:rPr>
        <w:t> </w:t>
      </w:r>
      <w:r w:rsidRPr="00F06C2B">
        <w:rPr>
          <w:rStyle w:val="whitespace-normal"/>
          <w:rFonts w:ascii="Calibri" w:hAnsi="Calibri" w:cs="Calibri"/>
          <w:b/>
          <w:bCs/>
          <w:color w:val="000000" w:themeColor="text1"/>
        </w:rPr>
        <w:t>Strategy</w:t>
      </w:r>
      <w:r w:rsidRPr="00F06C2B">
        <w:rPr>
          <w:rStyle w:val="apple-converted-space"/>
          <w:rFonts w:ascii="Calibri" w:hAnsi="Calibri" w:cs="Calibri"/>
          <w:b/>
          <w:bCs/>
          <w:color w:val="000000" w:themeColor="text1"/>
        </w:rPr>
        <w:t> </w:t>
      </w:r>
      <w:r w:rsidRPr="00F06C2B">
        <w:rPr>
          <w:rFonts w:ascii="Calibri" w:hAnsi="Calibri" w:cs="Calibri"/>
          <w:b/>
          <w:bCs/>
          <w:color w:val="000000" w:themeColor="text1"/>
        </w:rPr>
        <w:t>przedłużyła umowę najmu powierzchni biurowej w warszawskim biurowcu Skyliner z portfolio Grupy Karimpol. Strategy zajmuje 1 500 mkw. powierzchni biurowej na 22. piętrze Skylinera I i była pierwszym najemcą budynku.</w:t>
      </w:r>
    </w:p>
    <w:p w14:paraId="476297E6" w14:textId="407BB6C0" w:rsidR="00F06C2B" w:rsidRPr="00F06C2B" w:rsidRDefault="00F06C2B" w:rsidP="00F06C2B">
      <w:pPr>
        <w:pStyle w:val="NormalnyWeb"/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F06C2B">
        <w:rPr>
          <w:rFonts w:ascii="Calibri" w:hAnsi="Calibri" w:cs="Calibri"/>
          <w:color w:val="000000" w:themeColor="text1"/>
        </w:rPr>
        <w:t xml:space="preserve">Strategy (NASDAQ: MSTR) – </w:t>
      </w:r>
      <w:r>
        <w:rPr>
          <w:rFonts w:ascii="Calibri" w:hAnsi="Calibri" w:cs="Calibri"/>
          <w:color w:val="000000" w:themeColor="text1"/>
        </w:rPr>
        <w:t xml:space="preserve">do lutego 2025 roku </w:t>
      </w:r>
      <w:r w:rsidRPr="00F06C2B">
        <w:rPr>
          <w:rFonts w:ascii="Calibri" w:hAnsi="Calibri" w:cs="Calibri"/>
          <w:color w:val="000000" w:themeColor="text1"/>
        </w:rPr>
        <w:t xml:space="preserve">funkcjonująca pod nazwą MicroStrategy – jest pierwszą i największą na świecie spółką typu Bitcoin Treasury oraz </w:t>
      </w:r>
      <w:r w:rsidR="007B019C">
        <w:rPr>
          <w:rFonts w:ascii="Calibri" w:hAnsi="Calibri" w:cs="Calibri"/>
          <w:color w:val="000000" w:themeColor="text1"/>
        </w:rPr>
        <w:t>największą</w:t>
      </w:r>
      <w:r w:rsidRPr="00F06C2B">
        <w:rPr>
          <w:rFonts w:ascii="Calibri" w:hAnsi="Calibri" w:cs="Calibri"/>
          <w:color w:val="000000" w:themeColor="text1"/>
        </w:rPr>
        <w:t xml:space="preserve"> niezależn</w:t>
      </w:r>
      <w:r w:rsidR="007B019C">
        <w:rPr>
          <w:rFonts w:ascii="Calibri" w:hAnsi="Calibri" w:cs="Calibri"/>
          <w:color w:val="000000" w:themeColor="text1"/>
        </w:rPr>
        <w:t>ą</w:t>
      </w:r>
      <w:r w:rsidRPr="00F06C2B">
        <w:rPr>
          <w:rFonts w:ascii="Calibri" w:hAnsi="Calibri" w:cs="Calibri"/>
          <w:color w:val="000000" w:themeColor="text1"/>
        </w:rPr>
        <w:t>, notowan</w:t>
      </w:r>
      <w:r w:rsidR="007B019C">
        <w:rPr>
          <w:rFonts w:ascii="Calibri" w:hAnsi="Calibri" w:cs="Calibri"/>
          <w:color w:val="000000" w:themeColor="text1"/>
        </w:rPr>
        <w:t>ą</w:t>
      </w:r>
      <w:r w:rsidRPr="00F06C2B">
        <w:rPr>
          <w:rFonts w:ascii="Calibri" w:hAnsi="Calibri" w:cs="Calibri"/>
          <w:color w:val="000000" w:themeColor="text1"/>
        </w:rPr>
        <w:t xml:space="preserve"> na giełdzie </w:t>
      </w:r>
      <w:r w:rsidR="007B019C">
        <w:rPr>
          <w:rFonts w:ascii="Calibri" w:hAnsi="Calibri" w:cs="Calibri"/>
          <w:color w:val="000000" w:themeColor="text1"/>
        </w:rPr>
        <w:t>firmą</w:t>
      </w:r>
      <w:r w:rsidR="007B019C" w:rsidRPr="007B019C">
        <w:rPr>
          <w:rFonts w:ascii="Calibri" w:hAnsi="Calibri" w:cs="Calibri"/>
          <w:color w:val="000000" w:themeColor="text1"/>
        </w:rPr>
        <w:t xml:space="preserve"> zajmującą się business intelligence.</w:t>
      </w:r>
      <w:r w:rsidR="007B019C">
        <w:rPr>
          <w:rFonts w:ascii="Calibri" w:hAnsi="Calibri" w:cs="Calibri"/>
          <w:color w:val="000000" w:themeColor="text1"/>
        </w:rPr>
        <w:t xml:space="preserve"> Strategy</w:t>
      </w:r>
      <w:r w:rsidRPr="00F06C2B">
        <w:rPr>
          <w:rFonts w:ascii="Calibri" w:hAnsi="Calibri" w:cs="Calibri"/>
          <w:color w:val="000000" w:themeColor="text1"/>
        </w:rPr>
        <w:t xml:space="preserve"> dostarcza chmurowe, oparte na sztucznej inteligencji rozwiązania analityczne tysiącom organizacji na całym świecie, działając na styku danych, AI, warstwy semantycznej i innowacji finansowych. </w:t>
      </w:r>
    </w:p>
    <w:p w14:paraId="2D61596F" w14:textId="26A8D3E6" w:rsidR="00F06C2B" w:rsidRPr="00F06C2B" w:rsidRDefault="00F06C2B" w:rsidP="00F06C2B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i/>
          <w:iCs/>
          <w:color w:val="000000" w:themeColor="text1"/>
        </w:rPr>
        <w:t>„</w:t>
      </w:r>
      <w:r w:rsidRPr="00F06C2B">
        <w:rPr>
          <w:rFonts w:ascii="Calibri" w:hAnsi="Calibri" w:cs="Calibri"/>
          <w:i/>
          <w:iCs/>
          <w:color w:val="000000" w:themeColor="text1"/>
        </w:rPr>
        <w:t>Jesteśmy związani ze Skylinerem od momentu jego otwarcia i od początku traktujemy tę lokalizację jako ważny element naszej obecności w Warszawie.</w:t>
      </w:r>
      <w:r w:rsidRPr="00F06C2B">
        <w:rPr>
          <w:rStyle w:val="apple-converted-space"/>
          <w:rFonts w:ascii="Calibri" w:hAnsi="Calibri" w:cs="Calibri"/>
          <w:i/>
          <w:iCs/>
          <w:color w:val="000000" w:themeColor="text1"/>
        </w:rPr>
        <w:t> </w:t>
      </w:r>
      <w:r>
        <w:rPr>
          <w:rFonts w:ascii="Calibri" w:hAnsi="Calibri" w:cs="Calibri"/>
          <w:i/>
          <w:iCs/>
          <w:color w:val="000000" w:themeColor="text1"/>
        </w:rPr>
        <w:t>B</w:t>
      </w:r>
      <w:r w:rsidRPr="00F06C2B">
        <w:rPr>
          <w:rFonts w:ascii="Calibri" w:hAnsi="Calibri" w:cs="Calibri"/>
          <w:i/>
          <w:iCs/>
          <w:color w:val="000000" w:themeColor="text1"/>
        </w:rPr>
        <w:t xml:space="preserve">iuro w Skylinerze odgrywa istotną rolę w naszej działalności operacyjnej i rozwoju zespołu w Polsce. Przedłużenie umowy </w:t>
      </w:r>
      <w:r>
        <w:rPr>
          <w:rFonts w:ascii="Calibri" w:hAnsi="Calibri" w:cs="Calibri"/>
          <w:i/>
          <w:iCs/>
          <w:color w:val="000000" w:themeColor="text1"/>
        </w:rPr>
        <w:t xml:space="preserve"> wynajmu </w:t>
      </w:r>
      <w:r w:rsidRPr="00F06C2B">
        <w:rPr>
          <w:rFonts w:ascii="Calibri" w:hAnsi="Calibri" w:cs="Calibri"/>
          <w:i/>
          <w:iCs/>
          <w:color w:val="000000" w:themeColor="text1"/>
        </w:rPr>
        <w:t>to naturalna decyzja, wynikająca z bardzo dobrego standardu przestrzeni, stabilnych warunków najmu oraz sprawnej, długofalowej współpracy z właścicielem</w:t>
      </w:r>
      <w:r>
        <w:rPr>
          <w:rFonts w:ascii="Calibri" w:hAnsi="Calibri" w:cs="Calibri"/>
          <w:i/>
          <w:iCs/>
          <w:color w:val="000000" w:themeColor="text1"/>
        </w:rPr>
        <w:t>”</w:t>
      </w:r>
      <w:r w:rsidRPr="00F06C2B">
        <w:rPr>
          <w:rFonts w:ascii="Calibri" w:hAnsi="Calibri" w:cs="Calibri"/>
          <w:i/>
          <w:iCs/>
          <w:color w:val="000000" w:themeColor="text1"/>
        </w:rPr>
        <w:t xml:space="preserve"> </w:t>
      </w:r>
      <w:r w:rsidRPr="00F06C2B">
        <w:rPr>
          <w:rFonts w:ascii="Calibri" w:hAnsi="Calibri" w:cs="Calibri"/>
          <w:color w:val="000000" w:themeColor="text1"/>
        </w:rPr>
        <w:t xml:space="preserve">– komentuje </w:t>
      </w:r>
      <w:r w:rsidRPr="00F06C2B">
        <w:rPr>
          <w:rFonts w:ascii="Calibri" w:hAnsi="Calibri" w:cs="Calibri"/>
          <w:b/>
          <w:bCs/>
          <w:color w:val="000000" w:themeColor="text1"/>
        </w:rPr>
        <w:t>Katarzyna Głowacka, Vice President, General Manager, Strategy Poland.</w:t>
      </w:r>
    </w:p>
    <w:p w14:paraId="6C0BD358" w14:textId="56B9F77D" w:rsidR="00F06C2B" w:rsidRPr="007E4DEF" w:rsidRDefault="00F06C2B" w:rsidP="00F06C2B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„</w:t>
      </w:r>
      <w:r w:rsidRPr="00F06C2B">
        <w:rPr>
          <w:rFonts w:ascii="Calibri" w:hAnsi="Calibri" w:cs="Calibri"/>
          <w:i/>
          <w:iCs/>
          <w:color w:val="000000" w:themeColor="text1"/>
        </w:rPr>
        <w:t>Przedłużenie umowy z firmą</w:t>
      </w:r>
      <w:r w:rsidRPr="00F06C2B">
        <w:rPr>
          <w:rStyle w:val="apple-converted-space"/>
          <w:rFonts w:ascii="Calibri" w:hAnsi="Calibri" w:cs="Calibri"/>
          <w:i/>
          <w:iCs/>
          <w:color w:val="000000" w:themeColor="text1"/>
        </w:rPr>
        <w:t> </w:t>
      </w:r>
      <w:r w:rsidRPr="00F06C2B">
        <w:rPr>
          <w:rStyle w:val="whitespace-normal"/>
          <w:rFonts w:ascii="Calibri" w:hAnsi="Calibri" w:cs="Calibri"/>
          <w:i/>
          <w:iCs/>
          <w:color w:val="000000" w:themeColor="text1"/>
        </w:rPr>
        <w:t>Strategy</w:t>
      </w:r>
      <w:r w:rsidRPr="00F06C2B">
        <w:rPr>
          <w:rStyle w:val="apple-converted-space"/>
          <w:rFonts w:ascii="Calibri" w:hAnsi="Calibri" w:cs="Calibri"/>
          <w:i/>
          <w:iCs/>
          <w:color w:val="000000" w:themeColor="text1"/>
        </w:rPr>
        <w:t> </w:t>
      </w:r>
      <w:r w:rsidRPr="00F06C2B">
        <w:rPr>
          <w:rFonts w:ascii="Calibri" w:hAnsi="Calibri" w:cs="Calibri"/>
          <w:i/>
          <w:iCs/>
          <w:color w:val="000000" w:themeColor="text1"/>
        </w:rPr>
        <w:t>ma dla nas szczególne znaczenie. To nie tylko kolejna decyzja biznesowa, ale także symboliczna kontynuacja relacji, która rozpoczęła się w 2021 roku wraz z pierwszą podpisaną umową najmu w Skylinerze. Cieszy nas, że Strategy od początku współtworzy historię naszej flagowej inwestycji i pozostaje jej częścią na kolejne lata</w:t>
      </w:r>
      <w:r>
        <w:rPr>
          <w:rFonts w:ascii="Calibri" w:hAnsi="Calibri" w:cs="Calibri"/>
          <w:i/>
          <w:iCs/>
          <w:color w:val="000000" w:themeColor="text1"/>
        </w:rPr>
        <w:t xml:space="preserve">” </w:t>
      </w:r>
      <w:r w:rsidR="007E4DEF">
        <w:rPr>
          <w:rFonts w:ascii="Calibri" w:hAnsi="Calibri" w:cs="Calibri"/>
          <w:i/>
          <w:iCs/>
          <w:color w:val="000000" w:themeColor="text1"/>
        </w:rPr>
        <w:t>–</w:t>
      </w:r>
      <w:r>
        <w:rPr>
          <w:rFonts w:ascii="Calibri" w:hAnsi="Calibri" w:cs="Calibri"/>
          <w:i/>
          <w:iCs/>
          <w:color w:val="000000" w:themeColor="text1"/>
        </w:rPr>
        <w:t xml:space="preserve"> </w:t>
      </w:r>
      <w:r w:rsidR="007E4DEF" w:rsidRPr="007E4DEF">
        <w:rPr>
          <w:rFonts w:ascii="Calibri" w:hAnsi="Calibri" w:cs="Calibri"/>
          <w:color w:val="000000" w:themeColor="text1"/>
        </w:rPr>
        <w:t xml:space="preserve">mówi </w:t>
      </w:r>
      <w:r w:rsidR="007E4DEF" w:rsidRPr="007E4DEF">
        <w:rPr>
          <w:rFonts w:ascii="Calibri" w:hAnsi="Calibri" w:cs="Calibri"/>
          <w:b/>
          <w:bCs/>
          <w:color w:val="000000" w:themeColor="text1"/>
        </w:rPr>
        <w:t>Michał Orłowski, Head of Leasing &amp; Asset Management w Karimpol Polska.</w:t>
      </w:r>
    </w:p>
    <w:p w14:paraId="54AEFA88" w14:textId="02079A32" w:rsidR="007E4DEF" w:rsidRDefault="007E4DEF" w:rsidP="00F06C2B">
      <w:pPr>
        <w:pStyle w:val="NormalnyWeb"/>
        <w:spacing w:line="276" w:lineRule="auto"/>
        <w:jc w:val="both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W procesie transakcji </w:t>
      </w:r>
      <w:r w:rsidRPr="007E4DEF">
        <w:rPr>
          <w:rFonts w:ascii="Calibri" w:hAnsi="Calibri" w:cs="Calibri"/>
          <w:color w:val="000000" w:themeColor="text1"/>
        </w:rPr>
        <w:t>Karimpol był wspieran</w:t>
      </w:r>
      <w:r w:rsidR="00150753">
        <w:rPr>
          <w:rFonts w:ascii="Calibri" w:hAnsi="Calibri" w:cs="Calibri"/>
          <w:color w:val="000000" w:themeColor="text1"/>
        </w:rPr>
        <w:t>y</w:t>
      </w:r>
      <w:r w:rsidRPr="007E4DEF">
        <w:rPr>
          <w:rFonts w:ascii="Calibri" w:hAnsi="Calibri" w:cs="Calibri"/>
          <w:color w:val="000000" w:themeColor="text1"/>
        </w:rPr>
        <w:t xml:space="preserve"> prawnie przez kancelarię Argon Legal.</w:t>
      </w:r>
    </w:p>
    <w:p w14:paraId="4EB77CC2" w14:textId="694BD9BE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color w:val="272727"/>
        </w:rPr>
      </w:pPr>
      <w:r w:rsidRPr="009069C3">
        <w:rPr>
          <w:rFonts w:ascii="Calibri" w:eastAsia="Calibri" w:hAnsi="Calibri" w:cs="Calibri"/>
          <w:color w:val="111111"/>
          <w:highlight w:val="white"/>
        </w:rPr>
        <w:t xml:space="preserve">Skyliner – jeden z siedmiu najwyższych biurowców w Polsce (195 m) - został oddany do użytku w styczniu 2021 roku jako pierwsza część kompleksu biurowego. </w:t>
      </w:r>
      <w:r w:rsidRPr="009069C3">
        <w:rPr>
          <w:rFonts w:ascii="Calibri" w:eastAsia="Calibri" w:hAnsi="Calibri" w:cs="Calibri"/>
          <w:color w:val="1D1D1D"/>
        </w:rPr>
        <w:t xml:space="preserve">Posiada certyfikat BREEAM na poziomie Excellent i jest zasilany w 100 proc. z odnawialnych źródeł energii. Całkowita powierzchnia biurowa do wynajęcia to 45.000 mkw. </w:t>
      </w:r>
      <w:r w:rsidRPr="009069C3">
        <w:rPr>
          <w:rFonts w:ascii="Calibri" w:eastAsia="Calibri" w:hAnsi="Calibri" w:cs="Calibri"/>
        </w:rPr>
        <w:t xml:space="preserve">Najemcami pierwszej wieży kompleksu </w:t>
      </w:r>
      <w:r w:rsidRPr="009069C3">
        <w:rPr>
          <w:rFonts w:ascii="Calibri" w:eastAsia="Calibri" w:hAnsi="Calibri" w:cs="Calibri"/>
        </w:rPr>
        <w:lastRenderedPageBreak/>
        <w:t xml:space="preserve">są m.in.: </w:t>
      </w:r>
      <w:r w:rsidR="007E4DEF">
        <w:rPr>
          <w:rFonts w:ascii="Calibri" w:eastAsia="Calibri" w:hAnsi="Calibri" w:cs="Calibri"/>
        </w:rPr>
        <w:t xml:space="preserve">Aon, </w:t>
      </w:r>
      <w:r w:rsidRPr="009069C3">
        <w:rPr>
          <w:rFonts w:ascii="Calibri" w:eastAsia="Calibri" w:hAnsi="Calibri" w:cs="Calibri"/>
          <w:color w:val="272727"/>
        </w:rPr>
        <w:t>Bolt, Booksy, Capital.com, Coca-Cola Poland Services, Colonnade Insurance Oddział w  Polsce, Dom Maklerski X-Trade Brokers (XTB), DXC Technology, ENATA Bread, Falck, Greenville, Luxoft, Meet &amp; Eat, Strategy, Noble Securities, Onwelo, Process Solutions, Tarkett, Werfen, Vention, Villa Foksal (Look Up), Wento, globalny operator elastycznych przestrzeni biurowych Mindspace, Xperi.</w:t>
      </w:r>
    </w:p>
    <w:p w14:paraId="7039EEA6" w14:textId="6E9223FC" w:rsidR="003C3854" w:rsidRPr="009069C3" w:rsidRDefault="009D0094">
      <w:pPr>
        <w:spacing w:before="280" w:after="280" w:line="276" w:lineRule="auto"/>
        <w:jc w:val="both"/>
        <w:rPr>
          <w:rFonts w:ascii="Calibri" w:eastAsia="Calibri" w:hAnsi="Calibri" w:cs="Calibri"/>
          <w:color w:val="1D1D1D"/>
        </w:rPr>
      </w:pPr>
      <w:r w:rsidRPr="009069C3">
        <w:rPr>
          <w:rFonts w:ascii="Calibri" w:eastAsia="Calibri" w:hAnsi="Calibri" w:cs="Calibri"/>
        </w:rPr>
        <w:t xml:space="preserve">Od lutego 2024 r. trwa </w:t>
      </w:r>
      <w:r w:rsidRPr="009069C3">
        <w:rPr>
          <w:rFonts w:ascii="Calibri" w:eastAsia="Calibri" w:hAnsi="Calibri" w:cs="Calibri"/>
          <w:color w:val="111111"/>
          <w:highlight w:val="white"/>
        </w:rPr>
        <w:t xml:space="preserve">budowa II etapu kompleksu przy Rondzie Daszyńskiego, której zakończenie jest planowane na końcówkę 2026 roku. </w:t>
      </w:r>
      <w:r w:rsidRPr="009069C3">
        <w:rPr>
          <w:rFonts w:ascii="Calibri" w:eastAsia="Calibri" w:hAnsi="Calibri" w:cs="Calibri"/>
        </w:rPr>
        <w:t xml:space="preserve">Druga wieża </w:t>
      </w:r>
      <w:r w:rsidRPr="009069C3">
        <w:rPr>
          <w:rFonts w:ascii="Calibri" w:eastAsia="Calibri" w:hAnsi="Calibri" w:cs="Calibri"/>
          <w:color w:val="272727"/>
        </w:rPr>
        <w:t>będzie mieć 130 metrów wysokości, 28 kondygnacji i 24 000 mkw. powierzchni do wynajmu. Większość przestrzeni użytkowej – 23.000 mkw. – zostanie przeznaczona na biura. Lokale handlowo-usługowe na parterze budynku zajmą blisko 1.000 mkw. Standardowa powierzchnia piętra biurowego wyniesie około 1.100 mkw. Na najwyższych piętrach budynku powstaną tarasy-ogrody o łącznej powierzchni blisko 900 mkw.</w:t>
      </w:r>
      <w:r w:rsidRPr="009069C3">
        <w:rPr>
          <w:rFonts w:ascii="Calibri" w:eastAsia="Calibri" w:hAnsi="Calibri" w:cs="Calibri"/>
          <w:b/>
          <w:color w:val="272727"/>
        </w:rPr>
        <w:t> </w:t>
      </w:r>
      <w:r w:rsidRPr="009069C3">
        <w:rPr>
          <w:rFonts w:ascii="Calibri" w:eastAsia="Calibri" w:hAnsi="Calibri" w:cs="Calibri"/>
          <w:color w:val="272727"/>
          <w:shd w:val="clear" w:color="auto" w:fill="FEFEFE"/>
        </w:rPr>
        <w:t>Karimpol Polska otrzymał już dla budynku certyfikat </w:t>
      </w:r>
      <w:r w:rsidRPr="009069C3">
        <w:rPr>
          <w:rFonts w:ascii="Calibri" w:eastAsia="Calibri" w:hAnsi="Calibri" w:cs="Calibri"/>
          <w:color w:val="272727"/>
        </w:rPr>
        <w:t>BREEAM</w:t>
      </w:r>
      <w:r w:rsidR="00AD2538">
        <w:rPr>
          <w:rFonts w:ascii="Calibri" w:eastAsia="Calibri" w:hAnsi="Calibri" w:cs="Calibri"/>
          <w:color w:val="272727"/>
        </w:rPr>
        <w:t xml:space="preserve"> New Construction</w:t>
      </w:r>
      <w:r w:rsidRPr="009069C3">
        <w:rPr>
          <w:rFonts w:ascii="Calibri" w:eastAsia="Calibri" w:hAnsi="Calibri" w:cs="Calibri"/>
          <w:color w:val="272727"/>
        </w:rPr>
        <w:t xml:space="preserve"> na poziomie Outstanding</w:t>
      </w:r>
      <w:r w:rsidRPr="009069C3">
        <w:rPr>
          <w:rFonts w:ascii="Calibri" w:eastAsia="Calibri" w:hAnsi="Calibri" w:cs="Calibri"/>
          <w:color w:val="272727"/>
          <w:shd w:val="clear" w:color="auto" w:fill="FEFEFE"/>
        </w:rPr>
        <w:t xml:space="preserve"> i – podobnie jak w przypadku pierwszego etapu – planuje zasilanie budynku z odnawialnych źródeł energii. </w:t>
      </w:r>
      <w:r w:rsidRPr="009069C3">
        <w:rPr>
          <w:rFonts w:ascii="Calibri" w:eastAsia="Calibri" w:hAnsi="Calibri" w:cs="Calibri"/>
          <w:color w:val="272727"/>
        </w:rPr>
        <w:t>Głównym wykonawcą inwestycji jest WARBUD S.A., a za projekt architektoniczny odpowiada</w:t>
      </w:r>
      <w:r w:rsidRPr="009069C3">
        <w:rPr>
          <w:rFonts w:ascii="Calibri" w:eastAsia="Calibri" w:hAnsi="Calibri" w:cs="Calibri"/>
          <w:color w:val="272727"/>
          <w:sz w:val="28"/>
          <w:szCs w:val="28"/>
        </w:rPr>
        <w:t xml:space="preserve"> </w:t>
      </w:r>
      <w:r w:rsidRPr="009069C3">
        <w:rPr>
          <w:rFonts w:ascii="Calibri" w:eastAsia="Calibri" w:hAnsi="Calibri" w:cs="Calibri"/>
          <w:color w:val="272727"/>
        </w:rPr>
        <w:t>pracownia APA Wojciechowski Architekci. W komercjalizacji drugiej fazy kompleksu wspiera inwestora zespół CBRE Polska.</w:t>
      </w:r>
    </w:p>
    <w:p w14:paraId="79853DC7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b/>
          <w:sz w:val="21"/>
          <w:szCs w:val="21"/>
        </w:rPr>
      </w:pPr>
      <w:r w:rsidRPr="009069C3">
        <w:rPr>
          <w:rFonts w:ascii="Calibri" w:eastAsia="Calibri" w:hAnsi="Calibri" w:cs="Calibri"/>
          <w:b/>
          <w:sz w:val="21"/>
          <w:szCs w:val="21"/>
        </w:rPr>
        <w:t xml:space="preserve">Biuro prasowe Karimpol Polska: </w:t>
      </w:r>
    </w:p>
    <w:p w14:paraId="079FF5A8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 w:rsidRPr="009069C3">
        <w:rPr>
          <w:rFonts w:ascii="Calibri" w:eastAsia="Calibri" w:hAnsi="Calibri" w:cs="Calibri"/>
          <w:sz w:val="21"/>
          <w:szCs w:val="21"/>
        </w:rPr>
        <w:t>Lidia Piekarska - Juszczyk</w:t>
      </w:r>
    </w:p>
    <w:p w14:paraId="1E9FD2F9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  <w:lang w:val="en-US"/>
        </w:rPr>
      </w:pPr>
      <w:r w:rsidRPr="009069C3">
        <w:rPr>
          <w:rFonts w:ascii="Calibri" w:eastAsia="Calibri" w:hAnsi="Calibri" w:cs="Calibri"/>
          <w:sz w:val="21"/>
          <w:szCs w:val="21"/>
          <w:lang w:val="en-US"/>
        </w:rPr>
        <w:t xml:space="preserve">e-mail: </w:t>
      </w:r>
      <w:r w:rsidRPr="009069C3">
        <w:rPr>
          <w:rFonts w:ascii="Calibri" w:eastAsia="Calibri" w:hAnsi="Calibri" w:cs="Calibri"/>
          <w:color w:val="0000FF"/>
          <w:sz w:val="21"/>
          <w:szCs w:val="21"/>
          <w:u w:val="single"/>
          <w:lang w:val="en-US"/>
        </w:rPr>
        <w:t>l.piekarska@bepr.pl</w:t>
      </w:r>
    </w:p>
    <w:p w14:paraId="746D62FC" w14:textId="77777777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  <w:r w:rsidRPr="009069C3">
        <w:rPr>
          <w:rFonts w:ascii="Calibri" w:eastAsia="Calibri" w:hAnsi="Calibri" w:cs="Calibri"/>
          <w:sz w:val="21"/>
          <w:szCs w:val="21"/>
        </w:rPr>
        <w:t>telefon: +48 691 381 238</w:t>
      </w:r>
    </w:p>
    <w:p w14:paraId="237B5728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DCB6BE0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p w14:paraId="0FF6621F" w14:textId="77777777" w:rsidR="003C3854" w:rsidRPr="009069C3" w:rsidRDefault="009D0094">
      <w:pPr>
        <w:spacing w:line="276" w:lineRule="auto"/>
        <w:jc w:val="center"/>
        <w:rPr>
          <w:rFonts w:ascii="Calibri" w:eastAsia="Calibri" w:hAnsi="Calibri" w:cs="Calibri"/>
          <w:sz w:val="22"/>
          <w:szCs w:val="22"/>
        </w:rPr>
      </w:pPr>
      <w:r w:rsidRPr="009069C3">
        <w:rPr>
          <w:rFonts w:ascii="Calibri" w:eastAsia="Calibri" w:hAnsi="Calibri" w:cs="Calibri"/>
          <w:sz w:val="22"/>
          <w:szCs w:val="22"/>
        </w:rPr>
        <w:t>***</w:t>
      </w:r>
    </w:p>
    <w:p w14:paraId="7A1EE865" w14:textId="7C739D72" w:rsidR="003C3854" w:rsidRPr="009069C3" w:rsidRDefault="009D0094">
      <w:pPr>
        <w:spacing w:line="276" w:lineRule="auto"/>
        <w:jc w:val="both"/>
        <w:rPr>
          <w:rFonts w:ascii="Calibri" w:eastAsia="Calibri" w:hAnsi="Calibri" w:cs="Calibri"/>
          <w:sz w:val="18"/>
          <w:szCs w:val="18"/>
        </w:rPr>
      </w:pPr>
      <w:r w:rsidRPr="009069C3">
        <w:rPr>
          <w:rFonts w:ascii="Calibri" w:eastAsia="Calibri" w:hAnsi="Calibri" w:cs="Calibri"/>
          <w:b/>
          <w:color w:val="272727"/>
          <w:sz w:val="18"/>
          <w:szCs w:val="18"/>
        </w:rPr>
        <w:t>Grupa Karimpol</w:t>
      </w:r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 to spółka deweloperska założona w 1991 roku. Jej celem jest budowa i wynajem powierzchni komercyjnych w krajach Europy Środkowo-Wschodniej. Dziś Grupa działa w 5 krajach regionu: Polsce, Czechach, Austrii, na Słowacji i na Węgrzech. Polski oddział firmy został otwarty w 199</w:t>
      </w:r>
      <w:r w:rsidR="00AD2538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 xml:space="preserve">6 </w:t>
      </w:r>
      <w:r w:rsidRPr="009069C3">
        <w:rPr>
          <w:rFonts w:ascii="Calibri" w:eastAsia="Calibri" w:hAnsi="Calibri" w:cs="Calibri"/>
          <w:color w:val="272727"/>
          <w:sz w:val="18"/>
          <w:szCs w:val="18"/>
          <w:shd w:val="clear" w:color="auto" w:fill="FEFEFE"/>
        </w:rPr>
        <w:t>roku. Dotychczas Karimpol Polska zrealizował w Warszawie 9 projektów biurowych: Stratos, Mistral, Passat, Taifun, Equator I, II, III i IV oraz największy i najbardziej prestiżowy projekt Grupy - biurowiec Skyliner. Łączna powierzchnia najmu wszystkich inwestycji w Polsce wynosi blisko 200 tys. mkw. Przez ponad 30 lat działalności Grupa Karimpol stała się jedną z najsprawniej funkcjonujących prywatnych firm deweloperskich na terenie Europy Środkowo-Wschodniej.</w:t>
      </w:r>
    </w:p>
    <w:p w14:paraId="0EC6602F" w14:textId="77777777" w:rsidR="003C3854" w:rsidRPr="009069C3" w:rsidRDefault="003C3854">
      <w:pPr>
        <w:spacing w:line="276" w:lineRule="auto"/>
        <w:jc w:val="both"/>
        <w:rPr>
          <w:rFonts w:ascii="Calibri" w:eastAsia="Calibri" w:hAnsi="Calibri" w:cs="Calibri"/>
          <w:sz w:val="22"/>
          <w:szCs w:val="22"/>
        </w:rPr>
      </w:pPr>
    </w:p>
    <w:sectPr w:rsidR="003C3854" w:rsidRPr="009069C3">
      <w:headerReference w:type="default" r:id="rId7"/>
      <w:footerReference w:type="default" r:id="rId8"/>
      <w:pgSz w:w="11906" w:h="16838"/>
      <w:pgMar w:top="1418" w:right="1418" w:bottom="1134" w:left="1418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6F0E9" w14:textId="77777777" w:rsidR="00353AB0" w:rsidRDefault="00353AB0">
      <w:r>
        <w:separator/>
      </w:r>
    </w:p>
  </w:endnote>
  <w:endnote w:type="continuationSeparator" w:id="0">
    <w:p w14:paraId="3740B8DF" w14:textId="77777777" w:rsidR="00353AB0" w:rsidRDefault="00353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ED09981-EF2C-1C44-963B-FD0881DB0B4F}"/>
    <w:embedBold r:id="rId2" w:fontKey="{3D4A19F4-0F75-6B4C-9FF9-6F37856504A6}"/>
    <w:embedItalic r:id="rId3" w:fontKey="{4D650FF1-F97A-B341-B403-98AFF21051E2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4" w:fontKey="{1CAF91AE-C471-0446-84BA-0A0604651E95}"/>
    <w:embedBold r:id="rId5" w:fontKey="{04369DA6-FC89-2C45-8A68-7E33FEBB1B5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684E3EEC-0018-7D42-9BB5-E586CC028FC6}"/>
    <w:embedBold r:id="rId7" w:fontKey="{5C289B95-16C5-494C-84A4-949B234C6D6F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C2BE7E83-06C6-3E47-A0DF-D8955D104338}"/>
    <w:embedBold r:id="rId9" w:fontKey="{27AB4825-170B-474F-A241-24774CA6BBFF}"/>
    <w:embedItalic r:id="rId10" w:fontKey="{5B95A70B-7273-CF45-99E9-FA378896E545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2" w:fontKey="{024771BB-4676-BE41-A4EC-BEE1F99D330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298D1575-E99C-2743-9507-6B9099F88EB0}"/>
    <w:embedItalic r:id="rId14" w:fontKey="{898D7B6A-EF3D-FE4E-B4A4-6E104DF85CC1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5" w:fontKey="{0383E1FB-0E0F-EA47-952F-7EEB1EAB40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58F7A" w14:textId="77777777" w:rsidR="003C3854" w:rsidRDefault="009D009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rPr>
        <w:rFonts w:ascii="Arial" w:eastAsia="Arial" w:hAnsi="Arial" w:cs="Arial"/>
        <w:color w:val="0000FF"/>
        <w:sz w:val="16"/>
        <w:szCs w:val="16"/>
      </w:rPr>
    </w:pPr>
    <w:r>
      <w:rPr>
        <w:rFonts w:ascii="Arial" w:eastAsia="Arial" w:hAnsi="Arial" w:cs="Arial"/>
        <w:color w:val="0000FF"/>
        <w:sz w:val="16"/>
        <w:szCs w:val="16"/>
      </w:rPr>
      <w:tab/>
    </w:r>
  </w:p>
  <w:p w14:paraId="42FE1CBA" w14:textId="77777777" w:rsidR="003C3854" w:rsidRDefault="009D0094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Karimpol Polska Sp. z o.o.</w:t>
    </w:r>
  </w:p>
  <w:p w14:paraId="29A0EA82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ul. Ks. Skorupki 5, 00-546 Warszawa</w:t>
    </w:r>
  </w:p>
  <w:p w14:paraId="1D513606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</w:tabs>
      <w:ind w:right="-567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Tel. 22 58 37 200</w:t>
    </w:r>
  </w:p>
  <w:p w14:paraId="4F9251E1" w14:textId="77777777" w:rsidR="003C3854" w:rsidRDefault="009D009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93866" w14:textId="77777777" w:rsidR="00353AB0" w:rsidRDefault="00353AB0">
      <w:r>
        <w:separator/>
      </w:r>
    </w:p>
  </w:footnote>
  <w:footnote w:type="continuationSeparator" w:id="0">
    <w:p w14:paraId="0600EF1F" w14:textId="77777777" w:rsidR="00353AB0" w:rsidRDefault="00353A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C5C9F6" w14:textId="77777777" w:rsidR="003C3854" w:rsidRDefault="009D0094">
    <w:pPr>
      <w:pStyle w:val="Nagwek1"/>
      <w:tabs>
        <w:tab w:val="center" w:pos="4536"/>
      </w:tabs>
      <w:jc w:val="left"/>
      <w:rPr>
        <w:b w:val="0"/>
        <w:smallCaps/>
        <w:color w:val="0000FF"/>
      </w:rPr>
    </w:pPr>
    <w:r>
      <w:rPr>
        <w:b w:val="0"/>
        <w:smallCaps/>
        <w:noProof/>
        <w:color w:val="0000FF"/>
      </w:rPr>
      <w:drawing>
        <wp:inline distT="0" distB="0" distL="0" distR="0" wp14:anchorId="615138D9" wp14:editId="03FECA02">
          <wp:extent cx="1085850" cy="1076325"/>
          <wp:effectExtent l="0" t="0" r="0" b="0"/>
          <wp:docPr id="3" name="image1.jpg" descr="Karimpo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Karimpol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76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6E1A907" w14:textId="77777777" w:rsidR="003C3854" w:rsidRDefault="003C385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hideSpellingErrors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854"/>
    <w:rsid w:val="00015BAA"/>
    <w:rsid w:val="0003005E"/>
    <w:rsid w:val="000C7A1C"/>
    <w:rsid w:val="000F3EEC"/>
    <w:rsid w:val="00150753"/>
    <w:rsid w:val="00182C85"/>
    <w:rsid w:val="00182E87"/>
    <w:rsid w:val="0022300A"/>
    <w:rsid w:val="002512E1"/>
    <w:rsid w:val="00273859"/>
    <w:rsid w:val="002C390D"/>
    <w:rsid w:val="002E5424"/>
    <w:rsid w:val="00340A3F"/>
    <w:rsid w:val="00353AB0"/>
    <w:rsid w:val="00385F5F"/>
    <w:rsid w:val="003B63DF"/>
    <w:rsid w:val="003C3854"/>
    <w:rsid w:val="003C6F96"/>
    <w:rsid w:val="003E2CDE"/>
    <w:rsid w:val="00420965"/>
    <w:rsid w:val="00464A8A"/>
    <w:rsid w:val="004849C6"/>
    <w:rsid w:val="00534976"/>
    <w:rsid w:val="005A1F53"/>
    <w:rsid w:val="005B03C6"/>
    <w:rsid w:val="005F6C15"/>
    <w:rsid w:val="00610544"/>
    <w:rsid w:val="00656A13"/>
    <w:rsid w:val="00687C9E"/>
    <w:rsid w:val="006B4217"/>
    <w:rsid w:val="00784BDE"/>
    <w:rsid w:val="007B019C"/>
    <w:rsid w:val="007E4DEF"/>
    <w:rsid w:val="00821945"/>
    <w:rsid w:val="008D36FA"/>
    <w:rsid w:val="009069C3"/>
    <w:rsid w:val="0099050E"/>
    <w:rsid w:val="00993A67"/>
    <w:rsid w:val="009A3E03"/>
    <w:rsid w:val="009D0094"/>
    <w:rsid w:val="009D31C7"/>
    <w:rsid w:val="00A67109"/>
    <w:rsid w:val="00A85AA5"/>
    <w:rsid w:val="00AD2538"/>
    <w:rsid w:val="00B83C56"/>
    <w:rsid w:val="00B9649A"/>
    <w:rsid w:val="00C04394"/>
    <w:rsid w:val="00C810F8"/>
    <w:rsid w:val="00CB7B87"/>
    <w:rsid w:val="00E7120D"/>
    <w:rsid w:val="00F06C2B"/>
    <w:rsid w:val="00F36316"/>
    <w:rsid w:val="00FE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ADB6"/>
  <w15:docId w15:val="{76BAD542-49B7-D448-859C-E748C3C8F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A1C5D"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ind w:right="-567"/>
      <w:jc w:val="center"/>
      <w:outlineLvl w:val="0"/>
    </w:pPr>
    <w:rPr>
      <w:rFonts w:ascii="Garamond" w:hAnsi="Garamond"/>
      <w:b/>
      <w:sz w:val="52"/>
      <w:szCs w:val="20"/>
      <w:lang w:val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ind w:right="-567"/>
      <w:outlineLvl w:val="1"/>
    </w:pPr>
    <w:rPr>
      <w:rFonts w:ascii="Arial" w:hAnsi="Arial"/>
      <w:b/>
      <w:sz w:val="20"/>
      <w:szCs w:val="20"/>
      <w:lang w:val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ind w:left="284" w:right="-567"/>
      <w:jc w:val="center"/>
      <w:outlineLvl w:val="2"/>
    </w:pPr>
    <w:rPr>
      <w:rFonts w:ascii="Arial" w:hAnsi="Arial"/>
      <w:b/>
      <w:lang w:val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ind w:right="-2"/>
      <w:outlineLvl w:val="3"/>
    </w:pPr>
    <w:rPr>
      <w:rFonts w:ascii="Arial" w:hAnsi="Arial"/>
      <w:b/>
      <w:sz w:val="22"/>
      <w:lang w:val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outlineLvl w:val="4"/>
    </w:p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jc w:val="both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keepNext/>
      <w:ind w:right="-567"/>
      <w:jc w:val="center"/>
      <w:outlineLvl w:val="6"/>
    </w:pPr>
    <w:rPr>
      <w:rFonts w:ascii="Arial" w:hAnsi="Arial"/>
      <w:b/>
      <w:sz w:val="22"/>
      <w:szCs w:val="20"/>
      <w:lang w:val="en-US"/>
    </w:rPr>
  </w:style>
  <w:style w:type="paragraph" w:styleId="Nagwek8">
    <w:name w:val="heading 8"/>
    <w:basedOn w:val="Normalny"/>
    <w:next w:val="Normalny"/>
    <w:qFormat/>
    <w:pPr>
      <w:keepNext/>
      <w:ind w:right="-567"/>
      <w:jc w:val="center"/>
      <w:outlineLvl w:val="7"/>
    </w:pPr>
    <w:rPr>
      <w:rFonts w:ascii="Arial" w:hAnsi="Arial"/>
      <w:szCs w:val="20"/>
      <w:lang w:val="en-US"/>
    </w:rPr>
  </w:style>
  <w:style w:type="paragraph" w:styleId="Nagwek9">
    <w:name w:val="heading 9"/>
    <w:basedOn w:val="Normalny"/>
    <w:next w:val="Normalny"/>
    <w:qFormat/>
    <w:pPr>
      <w:keepNext/>
      <w:ind w:left="284" w:right="-2"/>
      <w:outlineLvl w:val="8"/>
    </w:pPr>
    <w:rPr>
      <w:rFonts w:ascii="Arial" w:hAnsi="Arial"/>
      <w:b/>
      <w:sz w:val="22"/>
      <w:szCs w:val="2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  <w:lang w:val="de-DE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pPr>
      <w:ind w:right="-567"/>
    </w:pPr>
    <w:rPr>
      <w:rFonts w:ascii="Arial" w:hAnsi="Arial"/>
      <w:b/>
      <w:sz w:val="20"/>
      <w:szCs w:val="20"/>
      <w:u w:val="single"/>
      <w:lang w:val="en-U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sz w:val="20"/>
      <w:szCs w:val="20"/>
      <w:lang w:val="de-DE"/>
    </w:rPr>
  </w:style>
  <w:style w:type="paragraph" w:styleId="Tekstblokowy">
    <w:name w:val="Block Text"/>
    <w:basedOn w:val="Normalny"/>
    <w:pPr>
      <w:ind w:left="284" w:right="-567"/>
      <w:jc w:val="both"/>
    </w:pPr>
    <w:rPr>
      <w:rFonts w:ascii="Arial" w:hAnsi="Arial"/>
      <w:sz w:val="22"/>
      <w:szCs w:val="20"/>
    </w:rPr>
  </w:style>
  <w:style w:type="paragraph" w:styleId="Tekstpodstawowy2">
    <w:name w:val="Body Text 2"/>
    <w:basedOn w:val="Normalny"/>
    <w:pPr>
      <w:ind w:right="-2"/>
      <w:jc w:val="both"/>
    </w:pPr>
    <w:rPr>
      <w:rFonts w:ascii="Arial" w:hAnsi="Arial"/>
      <w:sz w:val="20"/>
      <w:szCs w:val="20"/>
      <w:lang w:val="en-US"/>
    </w:rPr>
  </w:style>
  <w:style w:type="paragraph" w:styleId="Tekstpodstawowy3">
    <w:name w:val="Body Text 3"/>
    <w:basedOn w:val="Normalny"/>
    <w:pPr>
      <w:ind w:right="-2"/>
      <w:jc w:val="both"/>
    </w:pPr>
    <w:rPr>
      <w:rFonts w:ascii="Arial" w:hAnsi="Arial"/>
      <w:sz w:val="22"/>
      <w:szCs w:val="20"/>
      <w:lang w:val="en-US"/>
    </w:rPr>
  </w:style>
  <w:style w:type="character" w:styleId="Hipercze">
    <w:name w:val="Hyperlink"/>
    <w:uiPriority w:val="99"/>
    <w:unhideWhenUsed/>
    <w:rsid w:val="004015DB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4015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Odwoaniedokomentarza">
    <w:name w:val="annotation reference"/>
    <w:uiPriority w:val="99"/>
    <w:unhideWhenUsed/>
    <w:rsid w:val="004015DB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015DB"/>
    <w:pPr>
      <w:spacing w:after="200"/>
    </w:pPr>
    <w:rPr>
      <w:rFonts w:ascii="Calibri" w:eastAsia="Calibri" w:hAnsi="Calibri"/>
      <w:lang w:eastAsia="en-US"/>
    </w:rPr>
  </w:style>
  <w:style w:type="character" w:customStyle="1" w:styleId="TekstkomentarzaZnak">
    <w:name w:val="Tekst komentarza Znak"/>
    <w:link w:val="Tekstkomentarza"/>
    <w:uiPriority w:val="99"/>
    <w:rsid w:val="004015DB"/>
    <w:rPr>
      <w:rFonts w:ascii="Calibri" w:eastAsia="Calibri" w:hAnsi="Calibri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rsid w:val="004015DB"/>
    <w:rPr>
      <w:rFonts w:ascii="Lucida Grande" w:hAnsi="Lucida Grande" w:cs="Lucida Grande"/>
      <w:sz w:val="18"/>
      <w:szCs w:val="18"/>
      <w:lang w:val="de-DE"/>
    </w:rPr>
  </w:style>
  <w:style w:type="character" w:customStyle="1" w:styleId="TekstdymkaZnak">
    <w:name w:val="Tekst dymka Znak"/>
    <w:link w:val="Tekstdymka"/>
    <w:rsid w:val="004015DB"/>
    <w:rPr>
      <w:rFonts w:ascii="Lucida Grande" w:hAnsi="Lucida Grande" w:cs="Lucida Grande"/>
      <w:sz w:val="18"/>
      <w:szCs w:val="18"/>
      <w:lang w:val="de-DE"/>
    </w:rPr>
  </w:style>
  <w:style w:type="character" w:styleId="UyteHipercze">
    <w:name w:val="FollowedHyperlink"/>
    <w:rsid w:val="00B326F9"/>
    <w:rPr>
      <w:color w:val="800080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rsid w:val="00744962"/>
    <w:pPr>
      <w:spacing w:after="0"/>
    </w:pPr>
    <w:rPr>
      <w:rFonts w:ascii="Times New Roman" w:eastAsia="Times New Roman" w:hAnsi="Times New Roman"/>
      <w:b/>
      <w:bCs/>
      <w:sz w:val="20"/>
      <w:szCs w:val="20"/>
      <w:lang w:val="de-DE" w:eastAsia="pl-PL"/>
    </w:rPr>
  </w:style>
  <w:style w:type="character" w:customStyle="1" w:styleId="TematkomentarzaZnak">
    <w:name w:val="Temat komentarza Znak"/>
    <w:link w:val="Tematkomentarza"/>
    <w:rsid w:val="00744962"/>
    <w:rPr>
      <w:rFonts w:ascii="Calibri" w:eastAsia="Calibri" w:hAnsi="Calibri"/>
      <w:b/>
      <w:bCs/>
      <w:sz w:val="24"/>
      <w:szCs w:val="24"/>
      <w:lang w:val="de-DE" w:eastAsia="en-US"/>
    </w:rPr>
  </w:style>
  <w:style w:type="character" w:customStyle="1" w:styleId="Nierozpoznanawzmianka1">
    <w:name w:val="Nierozpoznana wzmianka1"/>
    <w:uiPriority w:val="99"/>
    <w:semiHidden/>
    <w:unhideWhenUsed/>
    <w:rsid w:val="00626FDA"/>
    <w:rPr>
      <w:color w:val="808080"/>
      <w:shd w:val="clear" w:color="auto" w:fill="E6E6E6"/>
    </w:rPr>
  </w:style>
  <w:style w:type="paragraph" w:styleId="Tekstprzypisukocowego">
    <w:name w:val="endnote text"/>
    <w:basedOn w:val="Normalny"/>
    <w:link w:val="TekstprzypisukocowegoZnak"/>
    <w:rsid w:val="00587591"/>
    <w:rPr>
      <w:lang w:val="de-DE"/>
    </w:rPr>
  </w:style>
  <w:style w:type="character" w:customStyle="1" w:styleId="TekstprzypisukocowegoZnak">
    <w:name w:val="Tekst przypisu końcowego Znak"/>
    <w:link w:val="Tekstprzypisukocowego"/>
    <w:rsid w:val="00587591"/>
    <w:rPr>
      <w:sz w:val="24"/>
      <w:szCs w:val="24"/>
      <w:lang w:val="de-DE"/>
    </w:rPr>
  </w:style>
  <w:style w:type="character" w:styleId="Odwoanieprzypisukocowego">
    <w:name w:val="endnote reference"/>
    <w:rsid w:val="00587591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2540B"/>
  </w:style>
  <w:style w:type="character" w:customStyle="1" w:styleId="Nagwek1Znak">
    <w:name w:val="Nagłówek 1 Znak"/>
    <w:link w:val="Nagwek1"/>
    <w:rsid w:val="007A1604"/>
    <w:rPr>
      <w:rFonts w:ascii="Garamond" w:hAnsi="Garamond"/>
      <w:b/>
      <w:sz w:val="52"/>
      <w:lang w:val="en-US"/>
    </w:rPr>
  </w:style>
  <w:style w:type="character" w:customStyle="1" w:styleId="Nagwek2Znak">
    <w:name w:val="Nagłówek 2 Znak"/>
    <w:link w:val="Nagwek2"/>
    <w:rsid w:val="007A1604"/>
    <w:rPr>
      <w:rFonts w:ascii="Arial" w:hAnsi="Arial"/>
      <w:b/>
      <w:lang w:val="en-US"/>
    </w:rPr>
  </w:style>
  <w:style w:type="paragraph" w:styleId="NormalnyWeb">
    <w:name w:val="Normal (Web)"/>
    <w:basedOn w:val="Normalny"/>
    <w:uiPriority w:val="99"/>
    <w:unhideWhenUsed/>
    <w:rsid w:val="008D7CD3"/>
    <w:pPr>
      <w:spacing w:before="100" w:beforeAutospacing="1" w:after="100" w:afterAutospacing="1"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0096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B0096C"/>
    <w:rPr>
      <w:rFonts w:ascii="Courier New" w:hAnsi="Courier New" w:cs="Courier New"/>
    </w:rPr>
  </w:style>
  <w:style w:type="paragraph" w:styleId="Akapitzlist">
    <w:name w:val="List Paragraph"/>
    <w:basedOn w:val="Normalny"/>
    <w:uiPriority w:val="72"/>
    <w:qFormat/>
    <w:rsid w:val="00E25D46"/>
    <w:pPr>
      <w:ind w:left="720"/>
      <w:contextualSpacing/>
    </w:pPr>
    <w:rPr>
      <w:sz w:val="20"/>
      <w:szCs w:val="20"/>
      <w:lang w:val="de-D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82516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A1C5D"/>
    <w:rPr>
      <w:b/>
      <w:bCs/>
    </w:rPr>
  </w:style>
  <w:style w:type="paragraph" w:styleId="Poprawka">
    <w:name w:val="Revision"/>
    <w:hidden/>
    <w:uiPriority w:val="99"/>
    <w:semiHidden/>
    <w:rsid w:val="000C7A1C"/>
  </w:style>
  <w:style w:type="character" w:customStyle="1" w:styleId="whitespace-normal">
    <w:name w:val="whitespace-normal"/>
    <w:basedOn w:val="Domylnaczcionkaakapitu"/>
    <w:rsid w:val="00F06C2B"/>
  </w:style>
  <w:style w:type="character" w:customStyle="1" w:styleId="searchhighlight">
    <w:name w:val="searchhighlight"/>
    <w:basedOn w:val="Domylnaczcionkaakapitu"/>
    <w:rsid w:val="00F06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6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45JhFudYwA1bfGTJwLZmsWuWBQ==">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3801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Karimpol</dc:creator>
  <cp:lastModifiedBy>Lidia Piekarska</cp:lastModifiedBy>
  <cp:revision>2</cp:revision>
  <dcterms:created xsi:type="dcterms:W3CDTF">2026-01-16T11:21:00Z</dcterms:created>
  <dcterms:modified xsi:type="dcterms:W3CDTF">2026-01-16T11:21:00Z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0x010100DF1FCB0FBD7E664A96675C44C8FED989</vt:lpwstr>
  </property>
  <property fmtid="{D5CDD505-2E9C-101B-9397-08002B2CF9AE}" pid="3" name="MSIP_Label_9043f10a-881e-4653-a55e-02ca2cc829dc_Enabled">
    <vt:lpwstr>true</vt:lpwstr>
  </property>
  <property fmtid="{D5CDD505-2E9C-101B-9397-08002B2CF9AE}" pid="4" name="MSIP_Label_9043f10a-881e-4653-a55e-02ca2cc829dc_SetDate">
    <vt:lpwstr>2025-10-31T09:35:42Z</vt:lpwstr>
  </property>
  <property fmtid="{D5CDD505-2E9C-101B-9397-08002B2CF9AE}" pid="5" name="MSIP_Label_9043f10a-881e-4653-a55e-02ca2cc829dc_Method">
    <vt:lpwstr>Standard</vt:lpwstr>
  </property>
  <property fmtid="{D5CDD505-2E9C-101B-9397-08002B2CF9AE}" pid="6" name="MSIP_Label_9043f10a-881e-4653-a55e-02ca2cc829dc_Name">
    <vt:lpwstr>ADC_class_200</vt:lpwstr>
  </property>
  <property fmtid="{D5CDD505-2E9C-101B-9397-08002B2CF9AE}" pid="7" name="MSIP_Label_9043f10a-881e-4653-a55e-02ca2cc829dc_SiteId">
    <vt:lpwstr>94cfddbc-0627-494a-ad7a-29aea3aea832</vt:lpwstr>
  </property>
  <property fmtid="{D5CDD505-2E9C-101B-9397-08002B2CF9AE}" pid="8" name="MSIP_Label_9043f10a-881e-4653-a55e-02ca2cc829dc_ActionId">
    <vt:lpwstr>42937c90-3d51-4603-93ea-b4bb14a3138a</vt:lpwstr>
  </property>
  <property fmtid="{D5CDD505-2E9C-101B-9397-08002B2CF9AE}" pid="9" name="MSIP_Label_9043f10a-881e-4653-a55e-02ca2cc829dc_ContentBits">
    <vt:lpwstr>0</vt:lpwstr>
  </property>
  <property fmtid="{D5CDD505-2E9C-101B-9397-08002B2CF9AE}" pid="10" name="MSIP_Label_9043f10a-881e-4653-a55e-02ca2cc829dc_Tag">
    <vt:lpwstr>10, 3, 0, 1</vt:lpwstr>
  </property>
</Properties>
</file>