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CE20" w14:textId="4CEB97C5" w:rsidR="007B4229" w:rsidRDefault="00297D6B" w:rsidP="003B099F">
      <w:pPr>
        <w:spacing w:after="240" w:line="276" w:lineRule="auto"/>
        <w:jc w:val="right"/>
        <w:rPr>
          <w:rFonts w:ascii="Arial" w:eastAsia="Arial" w:hAnsi="Arial" w:cs="Arial"/>
          <w:b/>
          <w:bCs/>
          <w:color w:val="000000"/>
        </w:rPr>
      </w:pPr>
      <w:r w:rsidRPr="00D323C8">
        <w:rPr>
          <w:rFonts w:ascii="Arial" w:eastAsia="Arial" w:hAnsi="Arial" w:cs="Arial"/>
          <w:b/>
          <w:bCs/>
          <w:color w:val="000000"/>
        </w:rPr>
        <w:t xml:space="preserve">Warszawa, </w:t>
      </w:r>
      <w:r w:rsidR="00754DAA">
        <w:rPr>
          <w:rFonts w:ascii="Arial" w:eastAsia="Arial" w:hAnsi="Arial" w:cs="Arial"/>
          <w:b/>
          <w:bCs/>
          <w:color w:val="000000"/>
        </w:rPr>
        <w:t>20</w:t>
      </w:r>
      <w:r w:rsidR="005C6407">
        <w:rPr>
          <w:rFonts w:ascii="Arial" w:eastAsia="Arial" w:hAnsi="Arial" w:cs="Arial"/>
          <w:b/>
          <w:bCs/>
          <w:color w:val="000000"/>
        </w:rPr>
        <w:t xml:space="preserve"> stycznia 2026 </w:t>
      </w:r>
      <w:r w:rsidR="00495306">
        <w:rPr>
          <w:rFonts w:ascii="Arial" w:eastAsia="Arial" w:hAnsi="Arial" w:cs="Arial"/>
          <w:b/>
          <w:bCs/>
          <w:color w:val="000000"/>
        </w:rPr>
        <w:t>r.</w:t>
      </w:r>
    </w:p>
    <w:p w14:paraId="7DBE220E" w14:textId="05A166E4" w:rsidR="007B4229" w:rsidRDefault="004A5A40" w:rsidP="003B2C96">
      <w:pPr>
        <w:spacing w:before="12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Kolejny rok strategicznego</w:t>
      </w:r>
      <w:r w:rsidR="005C6407">
        <w:rPr>
          <w:rFonts w:ascii="Arial" w:hAnsi="Arial" w:cs="Arial"/>
          <w:b/>
          <w:bCs/>
          <w:color w:val="000000"/>
          <w:sz w:val="28"/>
          <w:szCs w:val="28"/>
        </w:rPr>
        <w:t xml:space="preserve"> rozw</w:t>
      </w:r>
      <w:r>
        <w:rPr>
          <w:rFonts w:ascii="Arial" w:hAnsi="Arial" w:cs="Arial"/>
          <w:b/>
          <w:bCs/>
          <w:color w:val="000000"/>
          <w:sz w:val="28"/>
          <w:szCs w:val="28"/>
        </w:rPr>
        <w:t>oju</w:t>
      </w:r>
      <w:r w:rsidR="005C6407">
        <w:rPr>
          <w:rFonts w:ascii="Arial" w:hAnsi="Arial" w:cs="Arial"/>
          <w:b/>
          <w:bCs/>
          <w:color w:val="000000"/>
          <w:sz w:val="28"/>
          <w:szCs w:val="28"/>
        </w:rPr>
        <w:t xml:space="preserve"> stołecznej energetyki</w:t>
      </w:r>
    </w:p>
    <w:p w14:paraId="6B66B639" w14:textId="6898668A" w:rsidR="00AC27E9" w:rsidRDefault="00AC27E9" w:rsidP="00560BE0">
      <w:p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Wieloaspektowe zmiany</w:t>
      </w:r>
      <w:r w:rsidR="00D267D2">
        <w:rPr>
          <w:rFonts w:ascii="Arial" w:hAnsi="Arial" w:cs="Arial"/>
          <w:b/>
          <w:bCs/>
          <w:color w:val="000000"/>
        </w:rPr>
        <w:t>, które</w:t>
      </w:r>
      <w:r w:rsidR="00D77920">
        <w:rPr>
          <w:rFonts w:ascii="Arial" w:hAnsi="Arial" w:cs="Arial"/>
          <w:b/>
          <w:bCs/>
          <w:color w:val="000000"/>
        </w:rPr>
        <w:t xml:space="preserve"> zachodzą</w:t>
      </w:r>
      <w:r>
        <w:rPr>
          <w:rFonts w:ascii="Arial" w:hAnsi="Arial" w:cs="Arial"/>
          <w:b/>
          <w:bCs/>
          <w:color w:val="000000"/>
        </w:rPr>
        <w:t xml:space="preserve"> w </w:t>
      </w:r>
      <w:r w:rsidR="00D267D2">
        <w:rPr>
          <w:rFonts w:ascii="Arial" w:hAnsi="Arial" w:cs="Arial"/>
          <w:b/>
          <w:bCs/>
          <w:color w:val="000000"/>
        </w:rPr>
        <w:t>obszarze dystrybucji</w:t>
      </w:r>
      <w:r>
        <w:rPr>
          <w:rFonts w:ascii="Arial" w:hAnsi="Arial" w:cs="Arial"/>
          <w:b/>
          <w:bCs/>
          <w:color w:val="000000"/>
        </w:rPr>
        <w:t xml:space="preserve"> energii dyktują tempo rozwoju </w:t>
      </w:r>
      <w:r w:rsidR="00D77920">
        <w:rPr>
          <w:rFonts w:ascii="Arial" w:hAnsi="Arial" w:cs="Arial"/>
          <w:b/>
          <w:bCs/>
          <w:color w:val="000000"/>
        </w:rPr>
        <w:t xml:space="preserve">firm </w:t>
      </w:r>
      <w:r>
        <w:rPr>
          <w:rFonts w:ascii="Arial" w:hAnsi="Arial" w:cs="Arial"/>
          <w:b/>
          <w:bCs/>
          <w:color w:val="000000"/>
        </w:rPr>
        <w:t>tego sektora</w:t>
      </w:r>
      <w:r w:rsidR="00560BE0" w:rsidRPr="00560BE0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D267D2">
        <w:rPr>
          <w:rFonts w:ascii="Arial" w:hAnsi="Arial" w:cs="Arial"/>
          <w:b/>
          <w:bCs/>
          <w:color w:val="000000"/>
        </w:rPr>
        <w:t xml:space="preserve">Jedna z nich, </w:t>
      </w:r>
      <w:r>
        <w:rPr>
          <w:rFonts w:ascii="Arial" w:hAnsi="Arial" w:cs="Arial"/>
          <w:b/>
          <w:bCs/>
          <w:color w:val="000000"/>
        </w:rPr>
        <w:t>Stoen Operator</w:t>
      </w:r>
      <w:r w:rsidR="00D267D2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zakończył</w:t>
      </w:r>
      <w:r w:rsidR="00D267D2"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</w:rPr>
        <w:t xml:space="preserve"> miniony rok realizacją budżetu inwestycyjnego na</w:t>
      </w:r>
      <w:r w:rsidR="004E5769">
        <w:rPr>
          <w:rFonts w:ascii="Arial" w:hAnsi="Arial" w:cs="Arial"/>
          <w:b/>
          <w:bCs/>
          <w:color w:val="000000"/>
        </w:rPr>
        <w:t xml:space="preserve"> historycznym </w:t>
      </w:r>
      <w:r>
        <w:rPr>
          <w:rFonts w:ascii="Arial" w:hAnsi="Arial" w:cs="Arial"/>
          <w:b/>
          <w:bCs/>
          <w:color w:val="000000"/>
        </w:rPr>
        <w:t>poziomie</w:t>
      </w:r>
      <w:r w:rsidR="004E5769">
        <w:rPr>
          <w:rFonts w:ascii="Arial" w:hAnsi="Arial" w:cs="Arial"/>
          <w:b/>
          <w:bCs/>
          <w:color w:val="000000"/>
        </w:rPr>
        <w:t xml:space="preserve"> ponad 800 </w:t>
      </w:r>
      <w:r>
        <w:rPr>
          <w:rFonts w:ascii="Arial" w:hAnsi="Arial" w:cs="Arial"/>
          <w:b/>
          <w:bCs/>
          <w:color w:val="000000"/>
        </w:rPr>
        <w:t xml:space="preserve">mln zł. </w:t>
      </w:r>
      <w:r w:rsidR="00D77920">
        <w:rPr>
          <w:rFonts w:ascii="Arial" w:hAnsi="Arial" w:cs="Arial"/>
          <w:b/>
          <w:bCs/>
          <w:color w:val="000000"/>
        </w:rPr>
        <w:t>Dużym sukcesem</w:t>
      </w:r>
      <w:r w:rsidRPr="00AC27E9">
        <w:rPr>
          <w:rFonts w:ascii="Arial" w:hAnsi="Arial" w:cs="Arial"/>
          <w:b/>
          <w:bCs/>
          <w:color w:val="000000"/>
        </w:rPr>
        <w:t xml:space="preserve"> </w:t>
      </w:r>
      <w:r w:rsidR="00D77920">
        <w:rPr>
          <w:rFonts w:ascii="Arial" w:hAnsi="Arial" w:cs="Arial"/>
          <w:b/>
          <w:bCs/>
          <w:color w:val="000000"/>
        </w:rPr>
        <w:t xml:space="preserve">spółki </w:t>
      </w:r>
      <w:r w:rsidRPr="00AC27E9">
        <w:rPr>
          <w:rFonts w:ascii="Arial" w:hAnsi="Arial" w:cs="Arial"/>
          <w:b/>
          <w:bCs/>
          <w:color w:val="000000"/>
        </w:rPr>
        <w:t>był</w:t>
      </w:r>
      <w:r>
        <w:rPr>
          <w:rFonts w:ascii="Arial" w:hAnsi="Arial" w:cs="Arial"/>
          <w:b/>
          <w:bCs/>
          <w:color w:val="000000"/>
        </w:rPr>
        <w:t>o osiągnięcie już w połowie roku kolejnego progu w instalacji liczników zdalnego odczytu</w:t>
      </w:r>
      <w:r w:rsidR="00112D54">
        <w:rPr>
          <w:rFonts w:ascii="Arial" w:hAnsi="Arial" w:cs="Arial"/>
          <w:b/>
          <w:bCs/>
          <w:color w:val="000000"/>
        </w:rPr>
        <w:t xml:space="preserve"> (LZO)</w:t>
      </w:r>
      <w:r>
        <w:rPr>
          <w:rFonts w:ascii="Arial" w:hAnsi="Arial" w:cs="Arial"/>
          <w:b/>
          <w:bCs/>
          <w:color w:val="000000"/>
        </w:rPr>
        <w:t xml:space="preserve">. </w:t>
      </w:r>
      <w:r w:rsidRPr="00AC27E9">
        <w:rPr>
          <w:rFonts w:ascii="Arial" w:hAnsi="Arial" w:cs="Arial"/>
          <w:b/>
          <w:bCs/>
          <w:color w:val="000000"/>
        </w:rPr>
        <w:t>Firma pozyska</w:t>
      </w:r>
      <w:r>
        <w:rPr>
          <w:rFonts w:ascii="Arial" w:hAnsi="Arial" w:cs="Arial"/>
          <w:b/>
          <w:bCs/>
          <w:color w:val="000000"/>
        </w:rPr>
        <w:t>ła</w:t>
      </w:r>
      <w:r w:rsidR="00AE78CB">
        <w:rPr>
          <w:rFonts w:ascii="Arial" w:hAnsi="Arial" w:cs="Arial"/>
          <w:b/>
          <w:bCs/>
          <w:color w:val="000000"/>
        </w:rPr>
        <w:t xml:space="preserve"> również</w:t>
      </w:r>
      <w:r w:rsidRPr="00AC27E9">
        <w:rPr>
          <w:rFonts w:ascii="Arial" w:hAnsi="Arial" w:cs="Arial"/>
          <w:b/>
          <w:bCs/>
          <w:color w:val="000000"/>
        </w:rPr>
        <w:t xml:space="preserve"> istotne dofinansowania, co umożliwiło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D77920">
        <w:rPr>
          <w:rFonts w:ascii="Arial" w:hAnsi="Arial" w:cs="Arial"/>
          <w:b/>
          <w:bCs/>
          <w:color w:val="000000"/>
        </w:rPr>
        <w:t>wdrożenie</w:t>
      </w:r>
      <w:r w:rsidR="00D77920" w:rsidRPr="00AC27E9">
        <w:rPr>
          <w:rFonts w:ascii="Arial" w:hAnsi="Arial" w:cs="Arial"/>
          <w:b/>
          <w:bCs/>
          <w:color w:val="000000"/>
        </w:rPr>
        <w:t xml:space="preserve"> </w:t>
      </w:r>
      <w:r w:rsidRPr="00AC27E9">
        <w:rPr>
          <w:rFonts w:ascii="Arial" w:hAnsi="Arial" w:cs="Arial"/>
          <w:b/>
          <w:bCs/>
          <w:color w:val="000000"/>
        </w:rPr>
        <w:t>innowacyjnych projektów.</w:t>
      </w:r>
    </w:p>
    <w:p w14:paraId="797A1CD1" w14:textId="4EAB2A83" w:rsidR="00295404" w:rsidRPr="003B2C96" w:rsidRDefault="00AC27E9" w:rsidP="00560BE0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Długofalowa strategia rozwoju stołecznego operatora systemu dystrybucyjnego (OSD) zakłada realizację inicjatyw w trzech </w:t>
      </w:r>
      <w:r w:rsidR="00D77920">
        <w:rPr>
          <w:rFonts w:ascii="Arial" w:hAnsi="Arial" w:cs="Arial"/>
          <w:color w:val="000000"/>
        </w:rPr>
        <w:t>obszarach</w:t>
      </w:r>
      <w:r w:rsidR="00452DEE">
        <w:rPr>
          <w:rFonts w:ascii="Arial" w:hAnsi="Arial" w:cs="Arial"/>
          <w:color w:val="000000"/>
        </w:rPr>
        <w:t>: wzrostu, cyfryzacji i zrównoważonego rozwoju</w:t>
      </w:r>
      <w:r w:rsidR="00295404" w:rsidRPr="003B2C96">
        <w:rPr>
          <w:rFonts w:ascii="Arial" w:hAnsi="Arial" w:cs="Arial"/>
          <w:color w:val="000000"/>
        </w:rPr>
        <w:t>.</w:t>
      </w:r>
    </w:p>
    <w:p w14:paraId="35796F5C" w14:textId="314798E3" w:rsidR="00295404" w:rsidRPr="00452DEE" w:rsidRDefault="00094FDA" w:rsidP="00295404">
      <w:pPr>
        <w:spacing w:before="120" w:line="276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–</w:t>
      </w:r>
      <w:r w:rsidR="00452DEE">
        <w:rPr>
          <w:rFonts w:ascii="Arial" w:hAnsi="Arial" w:cs="Arial"/>
          <w:color w:val="000000"/>
        </w:rPr>
        <w:t xml:space="preserve"> </w:t>
      </w:r>
      <w:r w:rsidR="00D77920">
        <w:rPr>
          <w:rFonts w:ascii="Arial" w:hAnsi="Arial" w:cs="Arial"/>
          <w:i/>
          <w:iCs/>
          <w:color w:val="000000"/>
        </w:rPr>
        <w:t xml:space="preserve">Rosnące </w:t>
      </w:r>
      <w:r w:rsidR="00452DEE">
        <w:rPr>
          <w:rFonts w:ascii="Arial" w:hAnsi="Arial" w:cs="Arial"/>
          <w:i/>
          <w:iCs/>
          <w:color w:val="000000"/>
        </w:rPr>
        <w:t>zapotrzebowani</w:t>
      </w:r>
      <w:r w:rsidR="00D77920">
        <w:rPr>
          <w:rFonts w:ascii="Arial" w:hAnsi="Arial" w:cs="Arial"/>
          <w:i/>
          <w:iCs/>
          <w:color w:val="000000"/>
        </w:rPr>
        <w:t>e</w:t>
      </w:r>
      <w:r w:rsidR="00452DEE">
        <w:rPr>
          <w:rFonts w:ascii="Arial" w:hAnsi="Arial" w:cs="Arial"/>
          <w:i/>
          <w:iCs/>
          <w:color w:val="000000"/>
        </w:rPr>
        <w:t xml:space="preserve"> na moc w Warszawie i okolicach</w:t>
      </w:r>
      <w:r w:rsidR="00AE78CB">
        <w:rPr>
          <w:rFonts w:ascii="Arial" w:hAnsi="Arial" w:cs="Arial"/>
          <w:i/>
          <w:iCs/>
          <w:color w:val="000000"/>
        </w:rPr>
        <w:t xml:space="preserve"> oznacza konieczność rozbudowy i modernizacji sieci elektroenergetycznych. Dodatkowo  zwiększa się </w:t>
      </w:r>
      <w:r w:rsidR="00452DEE">
        <w:rPr>
          <w:rFonts w:ascii="Arial" w:hAnsi="Arial" w:cs="Arial"/>
          <w:i/>
          <w:iCs/>
          <w:color w:val="000000"/>
        </w:rPr>
        <w:t>potrzeba przyłączania centrów</w:t>
      </w:r>
      <w:r w:rsidR="00675AA5">
        <w:rPr>
          <w:rFonts w:ascii="Arial" w:hAnsi="Arial" w:cs="Arial"/>
          <w:i/>
          <w:iCs/>
          <w:color w:val="000000"/>
        </w:rPr>
        <w:t xml:space="preserve"> przetwarzania</w:t>
      </w:r>
      <w:r w:rsidR="00452DEE">
        <w:rPr>
          <w:rFonts w:ascii="Arial" w:hAnsi="Arial" w:cs="Arial"/>
          <w:i/>
          <w:iCs/>
          <w:color w:val="000000"/>
        </w:rPr>
        <w:t xml:space="preserve"> danych</w:t>
      </w:r>
      <w:r w:rsidR="00ED3A96">
        <w:rPr>
          <w:rFonts w:ascii="Arial" w:hAnsi="Arial" w:cs="Arial"/>
          <w:i/>
          <w:iCs/>
          <w:color w:val="000000"/>
        </w:rPr>
        <w:t>,</w:t>
      </w:r>
      <w:r w:rsidR="004E5769">
        <w:rPr>
          <w:rFonts w:ascii="Arial" w:hAnsi="Arial" w:cs="Arial"/>
          <w:i/>
          <w:iCs/>
          <w:color w:val="000000"/>
        </w:rPr>
        <w:t xml:space="preserve"> integracji źródeł wytwórczych łącznie z OZE</w:t>
      </w:r>
      <w:r w:rsidR="00452DEE">
        <w:rPr>
          <w:rFonts w:ascii="Arial" w:hAnsi="Arial" w:cs="Arial"/>
          <w:i/>
          <w:iCs/>
          <w:color w:val="000000"/>
        </w:rPr>
        <w:t xml:space="preserve"> czy </w:t>
      </w:r>
      <w:r w:rsidR="004E5769">
        <w:rPr>
          <w:rFonts w:ascii="Arial" w:hAnsi="Arial" w:cs="Arial"/>
          <w:i/>
          <w:iCs/>
          <w:color w:val="000000"/>
        </w:rPr>
        <w:t>rozbudowa infrastruktury ładowania związana z rozwojem</w:t>
      </w:r>
      <w:r w:rsidR="00AE78CB">
        <w:rPr>
          <w:rFonts w:ascii="Arial" w:hAnsi="Arial" w:cs="Arial"/>
          <w:i/>
          <w:iCs/>
          <w:color w:val="000000"/>
        </w:rPr>
        <w:t xml:space="preserve"> </w:t>
      </w:r>
      <w:r w:rsidR="00452DEE">
        <w:rPr>
          <w:rFonts w:ascii="Arial" w:hAnsi="Arial" w:cs="Arial"/>
          <w:i/>
          <w:iCs/>
          <w:color w:val="000000"/>
        </w:rPr>
        <w:t xml:space="preserve">elektromobilności </w:t>
      </w:r>
      <w:r w:rsidR="00295404" w:rsidRPr="00094FDA">
        <w:rPr>
          <w:rFonts w:ascii="Arial" w:hAnsi="Arial" w:cs="Arial"/>
          <w:color w:val="000000"/>
        </w:rPr>
        <w:t>– mówi</w:t>
      </w:r>
      <w:r w:rsidR="004E5769">
        <w:rPr>
          <w:rFonts w:ascii="Arial" w:hAnsi="Arial" w:cs="Arial"/>
          <w:color w:val="000000"/>
        </w:rPr>
        <w:t xml:space="preserve"> </w:t>
      </w:r>
      <w:r w:rsidR="004E5769" w:rsidRPr="00A540B8">
        <w:rPr>
          <w:rFonts w:ascii="Arial" w:hAnsi="Arial" w:cs="Arial"/>
          <w:b/>
          <w:bCs/>
          <w:color w:val="000000"/>
        </w:rPr>
        <w:t xml:space="preserve">Maciej Paśniewski, </w:t>
      </w:r>
      <w:r w:rsidR="00AE78CB" w:rsidRPr="00A540B8">
        <w:rPr>
          <w:rFonts w:ascii="Arial" w:hAnsi="Arial" w:cs="Arial"/>
          <w:b/>
          <w:bCs/>
          <w:color w:val="000000"/>
        </w:rPr>
        <w:t>d</w:t>
      </w:r>
      <w:r w:rsidR="004E5769" w:rsidRPr="00A540B8">
        <w:rPr>
          <w:rFonts w:ascii="Arial" w:hAnsi="Arial" w:cs="Arial"/>
          <w:b/>
          <w:bCs/>
          <w:color w:val="000000"/>
        </w:rPr>
        <w:t xml:space="preserve">yrektor Zarządzania Majątkiem Sieciowym </w:t>
      </w:r>
      <w:r w:rsidR="00112D54" w:rsidRPr="00A540B8">
        <w:rPr>
          <w:rFonts w:ascii="Arial" w:hAnsi="Arial" w:cs="Arial"/>
          <w:b/>
          <w:bCs/>
          <w:color w:val="000000"/>
        </w:rPr>
        <w:t xml:space="preserve">w </w:t>
      </w:r>
      <w:r w:rsidR="00295404" w:rsidRPr="00A540B8">
        <w:rPr>
          <w:rFonts w:ascii="Arial" w:hAnsi="Arial" w:cs="Arial"/>
          <w:b/>
          <w:bCs/>
          <w:color w:val="000000"/>
        </w:rPr>
        <w:t>Stoen Operator</w:t>
      </w:r>
      <w:r w:rsidR="003B2C96" w:rsidRPr="00094FDA">
        <w:rPr>
          <w:rFonts w:ascii="Arial" w:hAnsi="Arial" w:cs="Arial"/>
          <w:color w:val="000000"/>
        </w:rPr>
        <w:t>.</w:t>
      </w:r>
      <w:r w:rsidR="00452DEE">
        <w:rPr>
          <w:rFonts w:ascii="Arial" w:hAnsi="Arial" w:cs="Arial"/>
          <w:color w:val="000000"/>
        </w:rPr>
        <w:t xml:space="preserve"> </w:t>
      </w:r>
      <w:r w:rsidR="00112D54">
        <w:rPr>
          <w:rFonts w:ascii="Arial" w:hAnsi="Arial" w:cs="Arial"/>
          <w:color w:val="000000"/>
        </w:rPr>
        <w:t xml:space="preserve">- </w:t>
      </w:r>
      <w:r w:rsidR="00452DEE">
        <w:rPr>
          <w:rFonts w:ascii="Arial" w:hAnsi="Arial" w:cs="Arial"/>
          <w:i/>
          <w:iCs/>
          <w:color w:val="000000"/>
        </w:rPr>
        <w:t xml:space="preserve">Nasz zeszłoroczny </w:t>
      </w:r>
      <w:r w:rsidR="004E5769">
        <w:rPr>
          <w:rFonts w:ascii="Arial" w:hAnsi="Arial" w:cs="Arial"/>
          <w:i/>
          <w:iCs/>
          <w:color w:val="000000"/>
        </w:rPr>
        <w:t xml:space="preserve">zrealizowany </w:t>
      </w:r>
      <w:r w:rsidR="00452DEE">
        <w:rPr>
          <w:rFonts w:ascii="Arial" w:hAnsi="Arial" w:cs="Arial"/>
          <w:i/>
          <w:iCs/>
          <w:color w:val="000000"/>
        </w:rPr>
        <w:t>budżet</w:t>
      </w:r>
      <w:r w:rsidR="004E5769">
        <w:rPr>
          <w:rFonts w:ascii="Arial" w:hAnsi="Arial" w:cs="Arial"/>
          <w:i/>
          <w:iCs/>
          <w:color w:val="000000"/>
        </w:rPr>
        <w:t xml:space="preserve"> inwestycyjny przekraczający 800 mln zł </w:t>
      </w:r>
      <w:r w:rsidR="00452DEE">
        <w:rPr>
          <w:rFonts w:ascii="Arial" w:hAnsi="Arial" w:cs="Arial"/>
          <w:i/>
          <w:iCs/>
          <w:color w:val="000000"/>
        </w:rPr>
        <w:t xml:space="preserve">, </w:t>
      </w:r>
      <w:r w:rsidR="004E5769">
        <w:rPr>
          <w:rFonts w:ascii="Arial" w:hAnsi="Arial" w:cs="Arial"/>
          <w:i/>
          <w:iCs/>
          <w:color w:val="000000"/>
        </w:rPr>
        <w:t xml:space="preserve">w tym </w:t>
      </w:r>
      <w:r w:rsidR="00452DEE">
        <w:rPr>
          <w:rFonts w:ascii="Arial" w:hAnsi="Arial" w:cs="Arial"/>
          <w:i/>
          <w:iCs/>
          <w:color w:val="000000"/>
        </w:rPr>
        <w:t xml:space="preserve"> pozyskane </w:t>
      </w:r>
      <w:r w:rsidR="004E5769">
        <w:rPr>
          <w:rFonts w:ascii="Arial" w:hAnsi="Arial" w:cs="Arial"/>
          <w:i/>
          <w:iCs/>
          <w:color w:val="000000"/>
        </w:rPr>
        <w:t>dotacje,</w:t>
      </w:r>
      <w:r w:rsidR="00452DEE">
        <w:rPr>
          <w:rFonts w:ascii="Arial" w:hAnsi="Arial" w:cs="Arial"/>
          <w:i/>
          <w:iCs/>
          <w:color w:val="000000"/>
        </w:rPr>
        <w:t xml:space="preserve"> pozwalają nam konsekwentnie </w:t>
      </w:r>
      <w:r w:rsidR="00AE78CB">
        <w:rPr>
          <w:rFonts w:ascii="Arial" w:hAnsi="Arial" w:cs="Arial"/>
          <w:i/>
          <w:iCs/>
          <w:color w:val="000000"/>
        </w:rPr>
        <w:t>wypełniać</w:t>
      </w:r>
      <w:r w:rsidR="00452DEE">
        <w:rPr>
          <w:rFonts w:ascii="Arial" w:hAnsi="Arial" w:cs="Arial"/>
          <w:i/>
          <w:iCs/>
          <w:color w:val="000000"/>
        </w:rPr>
        <w:t xml:space="preserve"> </w:t>
      </w:r>
      <w:r w:rsidR="004E5769">
        <w:rPr>
          <w:rFonts w:ascii="Arial" w:hAnsi="Arial" w:cs="Arial"/>
          <w:i/>
          <w:iCs/>
          <w:color w:val="000000"/>
        </w:rPr>
        <w:t xml:space="preserve">wieloletni </w:t>
      </w:r>
      <w:r w:rsidR="00452DEE">
        <w:rPr>
          <w:rFonts w:ascii="Arial" w:hAnsi="Arial" w:cs="Arial"/>
          <w:i/>
          <w:iCs/>
          <w:color w:val="000000"/>
        </w:rPr>
        <w:t>plan inwestycji</w:t>
      </w:r>
    </w:p>
    <w:p w14:paraId="346DB069" w14:textId="4D1284A0" w:rsidR="00C7613A" w:rsidRPr="003B2C96" w:rsidRDefault="00ED3A96" w:rsidP="00295404">
      <w:p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Cyfryzacja</w:t>
      </w:r>
      <w:r w:rsidR="00093044">
        <w:rPr>
          <w:rFonts w:ascii="Arial" w:hAnsi="Arial" w:cs="Arial"/>
          <w:b/>
          <w:bCs/>
          <w:color w:val="000000"/>
        </w:rPr>
        <w:t xml:space="preserve"> na wszystkich poziomach</w:t>
      </w:r>
    </w:p>
    <w:p w14:paraId="71B9BD20" w14:textId="469DB78F" w:rsidR="002741DA" w:rsidRDefault="002741DA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Postępująca digitalizacja</w:t>
      </w:r>
      <w:r w:rsidR="004571EC">
        <w:rPr>
          <w:rFonts w:ascii="Arial" w:hAnsi="Arial" w:cs="Arial"/>
          <w:color w:val="000000"/>
        </w:rPr>
        <w:t xml:space="preserve">, obok usprawnień pracy z coraz większą ilością danych, a także zastosowaniem mobilnych narzędzi w terenie, </w:t>
      </w:r>
      <w:r>
        <w:rPr>
          <w:rFonts w:ascii="Arial" w:hAnsi="Arial" w:cs="Arial"/>
          <w:color w:val="000000"/>
        </w:rPr>
        <w:t xml:space="preserve">pozwala spółce </w:t>
      </w:r>
      <w:r w:rsidR="004571EC">
        <w:rPr>
          <w:rFonts w:ascii="Arial" w:hAnsi="Arial" w:cs="Arial"/>
          <w:color w:val="000000"/>
        </w:rPr>
        <w:t xml:space="preserve">przede wszystkim </w:t>
      </w:r>
      <w:r>
        <w:rPr>
          <w:rFonts w:ascii="Arial" w:hAnsi="Arial" w:cs="Arial"/>
          <w:color w:val="000000"/>
        </w:rPr>
        <w:t>optymalizować procesy. W 2025 roku Stoen Operator, który należy do międzynarodowego koncernu Grupy E.ON, jako pierwszy europejski OSD spoza Niemiec uruchomił nową wersję systemu klasy EAM</w:t>
      </w:r>
      <w:r w:rsidR="00AE78CB">
        <w:rPr>
          <w:rFonts w:ascii="Arial" w:hAnsi="Arial" w:cs="Arial"/>
          <w:color w:val="000000"/>
        </w:rPr>
        <w:t>. Służy on</w:t>
      </w:r>
      <w:r>
        <w:rPr>
          <w:rFonts w:ascii="Arial" w:hAnsi="Arial" w:cs="Arial"/>
          <w:color w:val="000000"/>
        </w:rPr>
        <w:t xml:space="preserve"> służy do zarządzania majątkiem sieciowym (ang. </w:t>
      </w:r>
      <w:r w:rsidRPr="004A5A40">
        <w:rPr>
          <w:rFonts w:ascii="Arial" w:hAnsi="Arial" w:cs="Arial"/>
          <w:i/>
          <w:iCs/>
          <w:color w:val="000000"/>
        </w:rPr>
        <w:t xml:space="preserve">Enterprise </w:t>
      </w:r>
      <w:proofErr w:type="spellStart"/>
      <w:r w:rsidRPr="004A5A40">
        <w:rPr>
          <w:rFonts w:ascii="Arial" w:hAnsi="Arial" w:cs="Arial"/>
          <w:i/>
          <w:iCs/>
          <w:color w:val="000000"/>
        </w:rPr>
        <w:t>Asset</w:t>
      </w:r>
      <w:proofErr w:type="spellEnd"/>
      <w:r w:rsidRPr="004A5A40">
        <w:rPr>
          <w:rFonts w:ascii="Arial" w:hAnsi="Arial" w:cs="Arial"/>
          <w:i/>
          <w:iCs/>
          <w:color w:val="000000"/>
        </w:rPr>
        <w:t xml:space="preserve"> Management</w:t>
      </w:r>
    </w:p>
    <w:p w14:paraId="367F019F" w14:textId="10E3EEF5" w:rsidR="003579B6" w:rsidRDefault="002741DA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AE78CB">
        <w:rPr>
          <w:rFonts w:ascii="Arial" w:hAnsi="Arial" w:cs="Arial"/>
          <w:i/>
          <w:iCs/>
          <w:color w:val="000000"/>
        </w:rPr>
        <w:t>W</w:t>
      </w:r>
      <w:r w:rsidRPr="00AE78CB">
        <w:rPr>
          <w:rFonts w:ascii="Arial" w:hAnsi="Arial" w:cs="Arial"/>
          <w:i/>
          <w:iCs/>
          <w:color w:val="000000"/>
        </w:rPr>
        <w:t xml:space="preserve"> ślad za znaczącym zwiększeniem skali inwestycji</w:t>
      </w:r>
      <w:r w:rsidR="00675AA5" w:rsidRPr="00AE78CB">
        <w:rPr>
          <w:rFonts w:ascii="Arial" w:hAnsi="Arial" w:cs="Arial"/>
          <w:i/>
          <w:iCs/>
          <w:color w:val="000000"/>
        </w:rPr>
        <w:t xml:space="preserve"> w rozbudowę sieci dystrybucyjnej</w:t>
      </w:r>
      <w:r w:rsidR="004571EC" w:rsidRPr="00AE78CB">
        <w:rPr>
          <w:rFonts w:ascii="Arial" w:hAnsi="Arial" w:cs="Arial"/>
          <w:i/>
          <w:iCs/>
          <w:color w:val="000000"/>
        </w:rPr>
        <w:t xml:space="preserve"> oraz </w:t>
      </w:r>
      <w:r w:rsidR="00AE78CB">
        <w:rPr>
          <w:rFonts w:ascii="Arial" w:hAnsi="Arial" w:cs="Arial"/>
          <w:i/>
          <w:iCs/>
          <w:color w:val="000000"/>
        </w:rPr>
        <w:t>coraz większej</w:t>
      </w:r>
      <w:r w:rsidR="004571EC" w:rsidRPr="00AE78CB">
        <w:rPr>
          <w:rFonts w:ascii="Arial" w:hAnsi="Arial" w:cs="Arial"/>
          <w:i/>
          <w:iCs/>
          <w:color w:val="000000"/>
        </w:rPr>
        <w:t xml:space="preserve"> złożoności rynku i zachodzących </w:t>
      </w:r>
      <w:r w:rsidR="00675AA5" w:rsidRPr="00AE78CB">
        <w:rPr>
          <w:rFonts w:ascii="Arial" w:hAnsi="Arial" w:cs="Arial"/>
          <w:i/>
          <w:iCs/>
          <w:color w:val="000000"/>
        </w:rPr>
        <w:t>przy tym procesach</w:t>
      </w:r>
      <w:r w:rsidRPr="00AE78CB">
        <w:rPr>
          <w:rFonts w:ascii="Arial" w:hAnsi="Arial" w:cs="Arial"/>
          <w:i/>
          <w:iCs/>
          <w:color w:val="000000"/>
        </w:rPr>
        <w:t xml:space="preserve">, </w:t>
      </w:r>
      <w:r w:rsidR="00AE78CB" w:rsidRPr="00AE78CB">
        <w:rPr>
          <w:rFonts w:ascii="Arial" w:hAnsi="Arial" w:cs="Arial"/>
          <w:i/>
          <w:iCs/>
          <w:color w:val="000000"/>
        </w:rPr>
        <w:t>które</w:t>
      </w:r>
      <w:r w:rsidR="00675AA5" w:rsidRPr="00AE78CB">
        <w:rPr>
          <w:rFonts w:ascii="Arial" w:hAnsi="Arial" w:cs="Arial"/>
          <w:i/>
          <w:iCs/>
          <w:color w:val="000000"/>
        </w:rPr>
        <w:t xml:space="preserve"> wymagają efektywnego zarządzania, </w:t>
      </w:r>
      <w:r w:rsidR="004571EC" w:rsidRPr="00AE78CB">
        <w:rPr>
          <w:rFonts w:ascii="Arial" w:hAnsi="Arial" w:cs="Arial"/>
          <w:i/>
          <w:iCs/>
          <w:color w:val="000000"/>
        </w:rPr>
        <w:t>standaryzacja i dostosowanie systemów</w:t>
      </w:r>
      <w:r w:rsidR="003579B6" w:rsidRPr="00AE78CB">
        <w:rPr>
          <w:rFonts w:ascii="Arial" w:hAnsi="Arial" w:cs="Arial"/>
          <w:i/>
          <w:iCs/>
          <w:color w:val="000000"/>
        </w:rPr>
        <w:t xml:space="preserve"> IT </w:t>
      </w:r>
      <w:r w:rsidR="004571EC" w:rsidRPr="00AE78CB">
        <w:rPr>
          <w:rFonts w:ascii="Arial" w:hAnsi="Arial" w:cs="Arial"/>
          <w:i/>
          <w:iCs/>
          <w:color w:val="000000"/>
        </w:rPr>
        <w:t>jest niezbędn</w:t>
      </w:r>
      <w:r w:rsidR="003579B6" w:rsidRPr="00AE78CB">
        <w:rPr>
          <w:rFonts w:ascii="Arial" w:hAnsi="Arial" w:cs="Arial"/>
          <w:i/>
          <w:iCs/>
          <w:color w:val="000000"/>
        </w:rPr>
        <w:t>e</w:t>
      </w:r>
      <w:r w:rsidR="003579B6">
        <w:rPr>
          <w:rFonts w:ascii="Arial" w:hAnsi="Arial" w:cs="Arial"/>
          <w:color w:val="000000"/>
        </w:rPr>
        <w:t xml:space="preserve"> – dodaje Paśniewski</w:t>
      </w:r>
      <w:r w:rsidR="00AE78CB">
        <w:rPr>
          <w:rFonts w:ascii="Arial" w:hAnsi="Arial" w:cs="Arial"/>
          <w:color w:val="000000"/>
        </w:rPr>
        <w:t>.</w:t>
      </w:r>
    </w:p>
    <w:p w14:paraId="1CF9A0AC" w14:textId="64356F4A" w:rsidR="002B6C43" w:rsidRDefault="003579B6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Cyfryzacja</w:t>
      </w:r>
      <w:r w:rsidR="002B6C43">
        <w:rPr>
          <w:rFonts w:ascii="Arial" w:hAnsi="Arial" w:cs="Arial"/>
          <w:color w:val="000000"/>
        </w:rPr>
        <w:t xml:space="preserve"> sektora energetycznego wiąże się</w:t>
      </w:r>
      <w:r w:rsidR="002741DA">
        <w:rPr>
          <w:rFonts w:ascii="Arial" w:hAnsi="Arial" w:cs="Arial"/>
          <w:color w:val="000000"/>
        </w:rPr>
        <w:t xml:space="preserve"> też</w:t>
      </w:r>
      <w:r w:rsidR="002B6C43">
        <w:rPr>
          <w:rFonts w:ascii="Arial" w:hAnsi="Arial" w:cs="Arial"/>
          <w:color w:val="000000"/>
        </w:rPr>
        <w:t xml:space="preserve"> z realizacją kilku istotnych projektów o skali ogólnopolskiej. Jednym z nich jest instalacja liczników zdalnego odczytu. Stoen Operator </w:t>
      </w:r>
      <w:r w:rsidR="002B6C43" w:rsidRPr="002B6C43">
        <w:rPr>
          <w:rFonts w:ascii="Arial" w:hAnsi="Arial" w:cs="Arial"/>
          <w:color w:val="000000"/>
        </w:rPr>
        <w:t xml:space="preserve">rozpoczął </w:t>
      </w:r>
      <w:r w:rsidR="00093044">
        <w:rPr>
          <w:rFonts w:ascii="Arial" w:hAnsi="Arial" w:cs="Arial"/>
          <w:color w:val="000000"/>
        </w:rPr>
        <w:t xml:space="preserve">w Warszawie </w:t>
      </w:r>
      <w:r w:rsidR="002B6C43" w:rsidRPr="002B6C43">
        <w:rPr>
          <w:rFonts w:ascii="Arial" w:hAnsi="Arial" w:cs="Arial"/>
          <w:color w:val="000000"/>
        </w:rPr>
        <w:t xml:space="preserve">masową wymianę </w:t>
      </w:r>
      <w:r w:rsidR="002B6C43">
        <w:rPr>
          <w:rFonts w:ascii="Arial" w:hAnsi="Arial" w:cs="Arial"/>
          <w:color w:val="000000"/>
        </w:rPr>
        <w:t xml:space="preserve">starych mierników na nowoczesne </w:t>
      </w:r>
      <w:r w:rsidR="00D77920">
        <w:rPr>
          <w:rFonts w:ascii="Arial" w:hAnsi="Arial" w:cs="Arial"/>
          <w:color w:val="000000"/>
        </w:rPr>
        <w:t xml:space="preserve">urządzenia </w:t>
      </w:r>
      <w:r w:rsidR="002B6C43">
        <w:rPr>
          <w:rFonts w:ascii="Arial" w:hAnsi="Arial" w:cs="Arial"/>
          <w:color w:val="000000"/>
        </w:rPr>
        <w:t>już</w:t>
      </w:r>
      <w:r w:rsidR="002B6C43" w:rsidRPr="002B6C43">
        <w:rPr>
          <w:rFonts w:ascii="Arial" w:hAnsi="Arial" w:cs="Arial"/>
          <w:color w:val="000000"/>
        </w:rPr>
        <w:t xml:space="preserve"> w 2022 r</w:t>
      </w:r>
      <w:r w:rsidR="002B6C43">
        <w:rPr>
          <w:rFonts w:ascii="Arial" w:hAnsi="Arial" w:cs="Arial"/>
          <w:color w:val="000000"/>
        </w:rPr>
        <w:t>., a zakładany krok milowy na poziomie 35% osiągnął już w lipcu zeszłego roku.</w:t>
      </w:r>
      <w:r w:rsidR="00587817">
        <w:rPr>
          <w:rFonts w:ascii="Arial" w:hAnsi="Arial" w:cs="Arial"/>
          <w:color w:val="000000"/>
        </w:rPr>
        <w:t xml:space="preserve"> Ubiegły rok spółka zakończyła z </w:t>
      </w:r>
      <w:r w:rsidR="00D267D2">
        <w:rPr>
          <w:rFonts w:ascii="Arial" w:hAnsi="Arial" w:cs="Arial"/>
          <w:color w:val="000000"/>
        </w:rPr>
        <w:t>546</w:t>
      </w:r>
      <w:r w:rsidR="00587817">
        <w:rPr>
          <w:rFonts w:ascii="Arial" w:hAnsi="Arial" w:cs="Arial"/>
          <w:color w:val="000000"/>
        </w:rPr>
        <w:t xml:space="preserve"> tysiącami zamontowanych liczników, co stanowi </w:t>
      </w:r>
      <w:r w:rsidR="00D267D2">
        <w:rPr>
          <w:rFonts w:ascii="Arial" w:hAnsi="Arial" w:cs="Arial"/>
          <w:color w:val="000000"/>
        </w:rPr>
        <w:t>46</w:t>
      </w:r>
      <w:r w:rsidR="00587817">
        <w:rPr>
          <w:rFonts w:ascii="Arial" w:hAnsi="Arial" w:cs="Arial"/>
          <w:color w:val="000000"/>
        </w:rPr>
        <w:t>% całkowitej puli wymian.</w:t>
      </w:r>
      <w:r w:rsidR="002B6C43">
        <w:rPr>
          <w:rFonts w:ascii="Arial" w:hAnsi="Arial" w:cs="Arial"/>
          <w:color w:val="000000"/>
        </w:rPr>
        <w:t xml:space="preserve"> Jednocześnie </w:t>
      </w:r>
      <w:r w:rsidR="00587817">
        <w:rPr>
          <w:rFonts w:ascii="Arial" w:hAnsi="Arial" w:cs="Arial"/>
          <w:color w:val="000000"/>
        </w:rPr>
        <w:t xml:space="preserve">warszawski OSD </w:t>
      </w:r>
      <w:r w:rsidR="002B6C43">
        <w:rPr>
          <w:rFonts w:ascii="Arial" w:hAnsi="Arial" w:cs="Arial"/>
          <w:color w:val="000000"/>
        </w:rPr>
        <w:t xml:space="preserve">prowadzi kampanię edukacyjną związaną z tym programem. Na </w:t>
      </w:r>
      <w:hyperlink r:id="rId12" w:history="1">
        <w:r w:rsidR="002B6C43" w:rsidRPr="00112D54">
          <w:rPr>
            <w:rStyle w:val="Hipercze"/>
            <w:rFonts w:ascii="Arial" w:hAnsi="Arial" w:cs="Arial"/>
          </w:rPr>
          <w:t>specjalnie stworzonej stronie internetowej</w:t>
        </w:r>
      </w:hyperlink>
      <w:r w:rsidR="002B6C43">
        <w:rPr>
          <w:rFonts w:ascii="Arial" w:hAnsi="Arial" w:cs="Arial"/>
          <w:color w:val="000000"/>
        </w:rPr>
        <w:t xml:space="preserve"> </w:t>
      </w:r>
      <w:r w:rsidR="00112D54">
        <w:rPr>
          <w:rFonts w:ascii="Arial" w:hAnsi="Arial" w:cs="Arial"/>
          <w:color w:val="000000"/>
        </w:rPr>
        <w:t xml:space="preserve">umieszcza materiały informacyjne i cenne dla klientów wskazówki. </w:t>
      </w:r>
      <w:r w:rsidR="00587817">
        <w:rPr>
          <w:rFonts w:ascii="Arial" w:hAnsi="Arial" w:cs="Arial"/>
          <w:color w:val="000000"/>
        </w:rPr>
        <w:t>Dostępna j</w:t>
      </w:r>
      <w:r w:rsidR="00112D54">
        <w:rPr>
          <w:rFonts w:ascii="Arial" w:hAnsi="Arial" w:cs="Arial"/>
          <w:color w:val="000000"/>
        </w:rPr>
        <w:t xml:space="preserve">est również </w:t>
      </w:r>
      <w:hyperlink r:id="rId13" w:history="1">
        <w:r w:rsidR="00112D54" w:rsidRPr="00112D54">
          <w:rPr>
            <w:rStyle w:val="Hipercze"/>
            <w:rFonts w:ascii="Arial" w:hAnsi="Arial" w:cs="Arial"/>
          </w:rPr>
          <w:t>interaktywna mapa Warszawy</w:t>
        </w:r>
      </w:hyperlink>
      <w:r w:rsidR="00112D54">
        <w:rPr>
          <w:rFonts w:ascii="Arial" w:hAnsi="Arial" w:cs="Arial"/>
          <w:color w:val="000000"/>
        </w:rPr>
        <w:t>, która pokazuje harmonogram prac.</w:t>
      </w:r>
    </w:p>
    <w:p w14:paraId="0A601F3C" w14:textId="703520ED" w:rsidR="00112D54" w:rsidRDefault="00112D54">
      <w:pPr>
        <w:spacing w:before="120" w:line="276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i/>
          <w:iCs/>
          <w:color w:val="000000"/>
        </w:rPr>
        <w:t>Planow</w:t>
      </w:r>
      <w:r w:rsidR="00587817"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</w:rPr>
        <w:t xml:space="preserve"> wypełnianie założeń projektu jest ważne również ze względu na spodziewane w październiku pełne wdrożenie Centralnego Systemu Informacji o Rynku Energii – </w:t>
      </w:r>
      <w:r>
        <w:rPr>
          <w:rFonts w:ascii="Arial" w:hAnsi="Arial" w:cs="Arial"/>
          <w:color w:val="000000"/>
        </w:rPr>
        <w:t xml:space="preserve">wskazuje </w:t>
      </w:r>
      <w:r w:rsidR="003C76A8" w:rsidRPr="001841F5">
        <w:rPr>
          <w:rFonts w:ascii="Arial" w:hAnsi="Arial" w:cs="Arial"/>
          <w:b/>
          <w:bCs/>
          <w:color w:val="000000"/>
        </w:rPr>
        <w:t xml:space="preserve">Jakub Tomczak, </w:t>
      </w:r>
      <w:r w:rsidR="00AE78CB" w:rsidRPr="001841F5">
        <w:rPr>
          <w:rFonts w:ascii="Arial" w:hAnsi="Arial" w:cs="Arial"/>
          <w:b/>
          <w:bCs/>
          <w:color w:val="000000"/>
        </w:rPr>
        <w:t>d</w:t>
      </w:r>
      <w:r w:rsidR="003C76A8" w:rsidRPr="001841F5">
        <w:rPr>
          <w:rFonts w:ascii="Arial" w:hAnsi="Arial" w:cs="Arial"/>
          <w:b/>
          <w:bCs/>
          <w:color w:val="000000"/>
        </w:rPr>
        <w:t>yrektor pionu Zarządzania Pomiarami</w:t>
      </w:r>
      <w:r w:rsidRPr="001841F5">
        <w:rPr>
          <w:rFonts w:ascii="Arial" w:hAnsi="Arial" w:cs="Arial"/>
          <w:color w:val="000000"/>
        </w:rPr>
        <w:t xml:space="preserve">. </w:t>
      </w:r>
      <w:r w:rsidR="00587817" w:rsidRPr="00AE78CB">
        <w:rPr>
          <w:rFonts w:ascii="Arial" w:hAnsi="Arial" w:cs="Arial"/>
          <w:i/>
          <w:iCs/>
          <w:color w:val="000000"/>
        </w:rPr>
        <w:t>Jest on</w:t>
      </w:r>
      <w:r w:rsidRPr="00AE78CB">
        <w:rPr>
          <w:rFonts w:ascii="Arial" w:hAnsi="Arial" w:cs="Arial"/>
          <w:i/>
          <w:iCs/>
          <w:color w:val="000000"/>
        </w:rPr>
        <w:t xml:space="preserve"> dla nas, dla całej branży, wyzwaniem i ogromną</w:t>
      </w:r>
      <w:r>
        <w:rPr>
          <w:rFonts w:ascii="Arial" w:hAnsi="Arial" w:cs="Arial"/>
          <w:i/>
          <w:iCs/>
          <w:color w:val="000000"/>
        </w:rPr>
        <w:t xml:space="preserve"> szansą. Dzięki pozyskiwanym danym z inteligentnych liczników </w:t>
      </w:r>
      <w:r w:rsidR="00587817">
        <w:rPr>
          <w:rFonts w:ascii="Arial" w:hAnsi="Arial" w:cs="Arial"/>
          <w:i/>
          <w:iCs/>
          <w:color w:val="000000"/>
        </w:rPr>
        <w:t>możemy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994522">
        <w:rPr>
          <w:rFonts w:ascii="Arial" w:hAnsi="Arial" w:cs="Arial"/>
          <w:i/>
          <w:iCs/>
          <w:color w:val="000000"/>
        </w:rPr>
        <w:t>zwiększać świadome zaangażowanie klientów w rynek energii. W taki sposób będzie się on znacznie lepiej i efektywniej rozwijał.</w:t>
      </w:r>
    </w:p>
    <w:p w14:paraId="613393BE" w14:textId="20CA9DD3" w:rsidR="00662D8C" w:rsidRDefault="00AE78CB" w:rsidP="00662D8C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Digitalizacj</w:t>
      </w:r>
      <w:r w:rsidR="00662D8C">
        <w:rPr>
          <w:rFonts w:ascii="Arial" w:hAnsi="Arial" w:cs="Arial"/>
          <w:color w:val="000000"/>
        </w:rPr>
        <w:t xml:space="preserve">a to też bezpośrednie usprawnienia dla </w:t>
      </w:r>
      <w:r>
        <w:rPr>
          <w:rFonts w:ascii="Arial" w:hAnsi="Arial" w:cs="Arial"/>
          <w:color w:val="000000"/>
        </w:rPr>
        <w:t>k</w:t>
      </w:r>
      <w:r w:rsidR="00662D8C">
        <w:rPr>
          <w:rFonts w:ascii="Arial" w:hAnsi="Arial" w:cs="Arial"/>
          <w:color w:val="000000"/>
        </w:rPr>
        <w:t xml:space="preserve">lientów </w:t>
      </w:r>
      <w:r>
        <w:rPr>
          <w:rFonts w:ascii="Arial" w:hAnsi="Arial" w:cs="Arial"/>
          <w:color w:val="000000"/>
        </w:rPr>
        <w:t>o</w:t>
      </w:r>
      <w:r w:rsidR="00662D8C">
        <w:rPr>
          <w:rFonts w:ascii="Arial" w:hAnsi="Arial" w:cs="Arial"/>
          <w:color w:val="000000"/>
        </w:rPr>
        <w:t xml:space="preserve">peratora na terenie Warszawy. Znaczącym osiągnięciem było również wdrożenie podpisu elektronicznego przy obsłudze </w:t>
      </w:r>
      <w:r w:rsidR="00662D8C" w:rsidRPr="00994522">
        <w:rPr>
          <w:rFonts w:ascii="Arial" w:hAnsi="Arial" w:cs="Arial"/>
          <w:color w:val="000000"/>
        </w:rPr>
        <w:t>umów dystrybucyjnych na dostawę energii elektrycznej</w:t>
      </w:r>
      <w:r w:rsidR="00662D8C">
        <w:rPr>
          <w:rFonts w:ascii="Arial" w:hAnsi="Arial" w:cs="Arial"/>
          <w:color w:val="000000"/>
        </w:rPr>
        <w:t xml:space="preserve"> podmiotów Warszawskiej Grupy Zakupowej.</w:t>
      </w:r>
    </w:p>
    <w:p w14:paraId="75220E8A" w14:textId="1FF0BA59" w:rsidR="00093044" w:rsidRPr="00994522" w:rsidRDefault="00093044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Efektywność i większa elastyczność sieci</w:t>
      </w:r>
    </w:p>
    <w:p w14:paraId="14ED6FE1" w14:textId="32F8D235" w:rsidR="002B6C43" w:rsidRDefault="00ED3A96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Prognozowane przez Stoen Operator przemiany w sto</w:t>
      </w:r>
      <w:r w:rsidR="00D431EF">
        <w:rPr>
          <w:rFonts w:ascii="Arial" w:hAnsi="Arial" w:cs="Arial"/>
          <w:color w:val="000000"/>
        </w:rPr>
        <w:t>łecznej energetyce</w:t>
      </w:r>
      <w:r>
        <w:rPr>
          <w:rFonts w:ascii="Arial" w:hAnsi="Arial" w:cs="Arial"/>
          <w:color w:val="000000"/>
        </w:rPr>
        <w:t xml:space="preserve"> jednoznacznie wskazują na coraz wyższą konieczność </w:t>
      </w:r>
      <w:r w:rsidR="002B6C43" w:rsidRPr="002B6C43">
        <w:rPr>
          <w:rFonts w:ascii="Arial" w:hAnsi="Arial" w:cs="Arial"/>
          <w:color w:val="000000"/>
        </w:rPr>
        <w:t>podwyższania efektywności i elastyczności systemu elektroenergetycznego</w:t>
      </w:r>
      <w:r w:rsidR="002B6C43">
        <w:rPr>
          <w:rFonts w:ascii="Arial" w:hAnsi="Arial" w:cs="Arial"/>
          <w:color w:val="000000"/>
        </w:rPr>
        <w:t>. Tego typu projekty muszą być jednak realizowane</w:t>
      </w:r>
      <w:r w:rsidR="00093044">
        <w:rPr>
          <w:rFonts w:ascii="Arial" w:hAnsi="Arial" w:cs="Arial"/>
          <w:color w:val="000000"/>
        </w:rPr>
        <w:t xml:space="preserve"> we współpracy z wieloma podmiotami. Stołeczna spółka wraz z władzami miasta i Politechniką Warszawską </w:t>
      </w:r>
      <w:r w:rsidR="00D431EF">
        <w:rPr>
          <w:rFonts w:ascii="Arial" w:hAnsi="Arial" w:cs="Arial"/>
          <w:color w:val="000000"/>
        </w:rPr>
        <w:t xml:space="preserve">już teraz </w:t>
      </w:r>
      <w:r w:rsidR="00093044">
        <w:rPr>
          <w:rFonts w:ascii="Arial" w:hAnsi="Arial" w:cs="Arial"/>
          <w:color w:val="000000"/>
        </w:rPr>
        <w:t xml:space="preserve">prowadzi pilotażowe projekty w tym zakresie. Mają one docelowo </w:t>
      </w:r>
      <w:r w:rsidR="00093044" w:rsidRPr="00093044">
        <w:rPr>
          <w:rFonts w:ascii="Arial" w:hAnsi="Arial" w:cs="Arial"/>
          <w:color w:val="000000"/>
        </w:rPr>
        <w:t>stworz</w:t>
      </w:r>
      <w:r w:rsidR="00093044">
        <w:rPr>
          <w:rFonts w:ascii="Arial" w:hAnsi="Arial" w:cs="Arial"/>
          <w:color w:val="000000"/>
        </w:rPr>
        <w:t>yć</w:t>
      </w:r>
      <w:r w:rsidR="00093044" w:rsidRPr="00093044">
        <w:rPr>
          <w:rFonts w:ascii="Arial" w:hAnsi="Arial" w:cs="Arial"/>
          <w:color w:val="000000"/>
        </w:rPr>
        <w:t xml:space="preserve"> zrównoważon</w:t>
      </w:r>
      <w:r w:rsidR="00093044">
        <w:rPr>
          <w:rFonts w:ascii="Arial" w:hAnsi="Arial" w:cs="Arial"/>
          <w:color w:val="000000"/>
        </w:rPr>
        <w:t>y</w:t>
      </w:r>
      <w:r w:rsidR="00093044" w:rsidRPr="00093044">
        <w:rPr>
          <w:rFonts w:ascii="Arial" w:hAnsi="Arial" w:cs="Arial"/>
          <w:color w:val="000000"/>
        </w:rPr>
        <w:t xml:space="preserve"> i efektywn</w:t>
      </w:r>
      <w:r w:rsidR="00093044">
        <w:rPr>
          <w:rFonts w:ascii="Arial" w:hAnsi="Arial" w:cs="Arial"/>
          <w:color w:val="000000"/>
        </w:rPr>
        <w:t>y</w:t>
      </w:r>
      <w:r w:rsidR="00093044" w:rsidRPr="00093044">
        <w:rPr>
          <w:rFonts w:ascii="Arial" w:hAnsi="Arial" w:cs="Arial"/>
          <w:color w:val="000000"/>
        </w:rPr>
        <w:t xml:space="preserve"> system</w:t>
      </w:r>
      <w:r w:rsidR="00093044">
        <w:rPr>
          <w:rFonts w:ascii="Arial" w:hAnsi="Arial" w:cs="Arial"/>
          <w:color w:val="000000"/>
        </w:rPr>
        <w:t>y</w:t>
      </w:r>
      <w:r w:rsidR="00093044" w:rsidRPr="00093044">
        <w:rPr>
          <w:rFonts w:ascii="Arial" w:hAnsi="Arial" w:cs="Arial"/>
          <w:color w:val="000000"/>
        </w:rPr>
        <w:t xml:space="preserve"> energetyczn</w:t>
      </w:r>
      <w:r w:rsidR="00093044">
        <w:rPr>
          <w:rFonts w:ascii="Arial" w:hAnsi="Arial" w:cs="Arial"/>
          <w:color w:val="000000"/>
        </w:rPr>
        <w:t>y miasta</w:t>
      </w:r>
      <w:r w:rsidR="00093044" w:rsidRPr="00093044">
        <w:rPr>
          <w:rFonts w:ascii="Arial" w:hAnsi="Arial" w:cs="Arial"/>
          <w:color w:val="000000"/>
        </w:rPr>
        <w:t xml:space="preserve">. Dzięki temu będzie </w:t>
      </w:r>
      <w:r w:rsidR="00093044">
        <w:rPr>
          <w:rFonts w:ascii="Arial" w:hAnsi="Arial" w:cs="Arial"/>
          <w:color w:val="000000"/>
        </w:rPr>
        <w:t xml:space="preserve">ono </w:t>
      </w:r>
      <w:r w:rsidR="00093044" w:rsidRPr="00093044">
        <w:rPr>
          <w:rFonts w:ascii="Arial" w:hAnsi="Arial" w:cs="Arial"/>
          <w:color w:val="000000"/>
        </w:rPr>
        <w:t>mogł</w:t>
      </w:r>
      <w:r w:rsidR="00093044">
        <w:rPr>
          <w:rFonts w:ascii="Arial" w:hAnsi="Arial" w:cs="Arial"/>
          <w:color w:val="000000"/>
        </w:rPr>
        <w:t>o</w:t>
      </w:r>
      <w:r w:rsidR="00093044" w:rsidRPr="00093044">
        <w:rPr>
          <w:rFonts w:ascii="Arial" w:hAnsi="Arial" w:cs="Arial"/>
          <w:color w:val="000000"/>
        </w:rPr>
        <w:t xml:space="preserve"> sprostać rosnącym wymaganiom wynikającym z cyfryzacji, dekarbonizacji oraz decentralizacji źródeł energii.</w:t>
      </w:r>
    </w:p>
    <w:p w14:paraId="0ABE450C" w14:textId="109879D8" w:rsidR="00093044" w:rsidRDefault="00093044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Takie założenia Stoen Operator wypełnia również poprzez zwiększanie sieci magazynów energii. </w:t>
      </w:r>
      <w:r w:rsidR="00C30707">
        <w:rPr>
          <w:rFonts w:ascii="Arial" w:hAnsi="Arial" w:cs="Arial"/>
          <w:color w:val="000000"/>
        </w:rPr>
        <w:t xml:space="preserve">Pod koniec </w:t>
      </w:r>
      <w:r>
        <w:rPr>
          <w:rFonts w:ascii="Arial" w:hAnsi="Arial" w:cs="Arial"/>
          <w:color w:val="000000"/>
        </w:rPr>
        <w:t>2025 roku</w:t>
      </w:r>
      <w:r w:rsidR="00C30707">
        <w:rPr>
          <w:rFonts w:ascii="Arial" w:hAnsi="Arial" w:cs="Arial"/>
          <w:color w:val="000000"/>
        </w:rPr>
        <w:t xml:space="preserve"> spółka podpisała umowę na </w:t>
      </w:r>
      <w:r w:rsidR="00C30707" w:rsidRPr="00C30707">
        <w:rPr>
          <w:rFonts w:ascii="Arial" w:hAnsi="Arial" w:cs="Arial"/>
          <w:color w:val="000000"/>
        </w:rPr>
        <w:t>dostawę, montaż i uruchomienie 10 bateryjnych magazynów energii wraz z klimatyzacją</w:t>
      </w:r>
      <w:r w:rsidR="00C30707">
        <w:rPr>
          <w:rFonts w:ascii="Arial" w:hAnsi="Arial" w:cs="Arial"/>
          <w:color w:val="000000"/>
        </w:rPr>
        <w:t xml:space="preserve">. Projekt jest częścią większej </w:t>
      </w:r>
      <w:r w:rsidR="00C30707" w:rsidRPr="00C30707">
        <w:rPr>
          <w:rFonts w:ascii="Arial" w:hAnsi="Arial" w:cs="Arial"/>
          <w:color w:val="000000"/>
        </w:rPr>
        <w:t>inwestycji obejmującej modernizację 10 stacji transformatorowych SN/</w:t>
      </w:r>
      <w:proofErr w:type="spellStart"/>
      <w:r w:rsidR="00C30707" w:rsidRPr="00C30707">
        <w:rPr>
          <w:rFonts w:ascii="Arial" w:hAnsi="Arial" w:cs="Arial"/>
          <w:color w:val="000000"/>
        </w:rPr>
        <w:t>nn</w:t>
      </w:r>
      <w:proofErr w:type="spellEnd"/>
      <w:r w:rsidR="00C30707">
        <w:rPr>
          <w:rFonts w:ascii="Arial" w:hAnsi="Arial" w:cs="Arial"/>
          <w:color w:val="000000"/>
        </w:rPr>
        <w:t xml:space="preserve">, którą zasili dotacja </w:t>
      </w:r>
      <w:r w:rsidR="00C30707" w:rsidRPr="00C30707">
        <w:rPr>
          <w:rFonts w:ascii="Arial" w:hAnsi="Arial" w:cs="Arial"/>
          <w:color w:val="000000"/>
        </w:rPr>
        <w:t>Narodow</w:t>
      </w:r>
      <w:r w:rsidR="00C30707">
        <w:rPr>
          <w:rFonts w:ascii="Arial" w:hAnsi="Arial" w:cs="Arial"/>
          <w:color w:val="000000"/>
        </w:rPr>
        <w:t>ego</w:t>
      </w:r>
      <w:r w:rsidR="00C30707" w:rsidRPr="00C30707">
        <w:rPr>
          <w:rFonts w:ascii="Arial" w:hAnsi="Arial" w:cs="Arial"/>
          <w:color w:val="000000"/>
        </w:rPr>
        <w:t xml:space="preserve"> Fundusz</w:t>
      </w:r>
      <w:r w:rsidR="00C30707">
        <w:rPr>
          <w:rFonts w:ascii="Arial" w:hAnsi="Arial" w:cs="Arial"/>
          <w:color w:val="000000"/>
        </w:rPr>
        <w:t>u</w:t>
      </w:r>
      <w:r w:rsidR="00C30707" w:rsidRPr="00C30707">
        <w:rPr>
          <w:rFonts w:ascii="Arial" w:hAnsi="Arial" w:cs="Arial"/>
          <w:color w:val="000000"/>
        </w:rPr>
        <w:t xml:space="preserve"> Ochrony Środowiska i Gospodarki Wodnej (NFOŚiGW)</w:t>
      </w:r>
      <w:r w:rsidR="00C30707">
        <w:rPr>
          <w:rFonts w:ascii="Arial" w:hAnsi="Arial" w:cs="Arial"/>
          <w:color w:val="000000"/>
        </w:rPr>
        <w:t>.</w:t>
      </w:r>
    </w:p>
    <w:p w14:paraId="0E8C1C46" w14:textId="3E1B127B" w:rsidR="00C30707" w:rsidRDefault="00C30707">
      <w:p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Zrównoważone miasto przyszłości</w:t>
      </w:r>
    </w:p>
    <w:p w14:paraId="448E94D2" w14:textId="6F3CAF14" w:rsidR="00C30707" w:rsidRDefault="00C30707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Transformacja energetyczna oznacza dla aglo</w:t>
      </w:r>
      <w:r w:rsidRPr="00C26DF2">
        <w:rPr>
          <w:rFonts w:ascii="Arial" w:hAnsi="Arial" w:cs="Arial"/>
          <w:color w:val="000000"/>
        </w:rPr>
        <w:t xml:space="preserve">meracji takich jak Warszawa wiele zmian i wymóg </w:t>
      </w:r>
      <w:r w:rsidR="00D431EF" w:rsidRPr="00C26DF2">
        <w:rPr>
          <w:rFonts w:ascii="Arial" w:hAnsi="Arial" w:cs="Arial"/>
          <w:color w:val="000000"/>
        </w:rPr>
        <w:t xml:space="preserve">dopasowywania </w:t>
      </w:r>
      <w:r w:rsidRPr="00C26DF2">
        <w:rPr>
          <w:rFonts w:ascii="Arial" w:hAnsi="Arial" w:cs="Arial"/>
          <w:color w:val="000000"/>
        </w:rPr>
        <w:t xml:space="preserve">się do nowej rzeczywistości. </w:t>
      </w:r>
      <w:r w:rsidR="00754DAA" w:rsidRPr="00C26DF2">
        <w:rPr>
          <w:rFonts w:ascii="Arial" w:hAnsi="Arial" w:cs="Arial"/>
          <w:color w:val="000000"/>
        </w:rPr>
        <w:t xml:space="preserve">Stołeczny </w:t>
      </w:r>
      <w:r w:rsidR="00C26DF2" w:rsidRPr="00C26DF2">
        <w:rPr>
          <w:rFonts w:ascii="Arial" w:hAnsi="Arial" w:cs="Arial"/>
          <w:color w:val="000000"/>
        </w:rPr>
        <w:t>O</w:t>
      </w:r>
      <w:r w:rsidR="00754DAA" w:rsidRPr="00C26DF2">
        <w:rPr>
          <w:rFonts w:ascii="Arial" w:hAnsi="Arial" w:cs="Arial"/>
          <w:color w:val="000000"/>
        </w:rPr>
        <w:t xml:space="preserve">perator od lat sprawnie wypełnia nakładane na niego zobowiązania, czego dowodem jest </w:t>
      </w:r>
      <w:hyperlink r:id="rId14" w:history="1">
        <w:r w:rsidR="00754DAA" w:rsidRPr="00C26DF2">
          <w:rPr>
            <w:rStyle w:val="Hipercze"/>
            <w:rFonts w:ascii="Arial" w:hAnsi="Arial" w:cs="Arial"/>
          </w:rPr>
          <w:t xml:space="preserve">wizerunkowy materiał </w:t>
        </w:r>
        <w:r w:rsidR="00C26DF2">
          <w:rPr>
            <w:rStyle w:val="Hipercze"/>
            <w:rFonts w:ascii="Arial" w:hAnsi="Arial" w:cs="Arial"/>
          </w:rPr>
          <w:t xml:space="preserve">wideo </w:t>
        </w:r>
        <w:r w:rsidR="00754DAA" w:rsidRPr="00C26DF2">
          <w:rPr>
            <w:rStyle w:val="Hipercze"/>
            <w:rFonts w:ascii="Arial" w:hAnsi="Arial" w:cs="Arial"/>
          </w:rPr>
          <w:t>przygotowany przez spółkę.</w:t>
        </w:r>
      </w:hyperlink>
      <w:r w:rsidR="00754DAA" w:rsidRPr="00C26DF2">
        <w:rPr>
          <w:rFonts w:ascii="Arial" w:hAnsi="Arial" w:cs="Arial"/>
          <w:color w:val="000000"/>
        </w:rPr>
        <w:t xml:space="preserve"> Prezentuje w nim historię przemian energetyki miasta i ważniejsze aspekty swojej działalności. Podkreśla również, że j</w:t>
      </w:r>
      <w:r w:rsidRPr="00C26DF2">
        <w:rPr>
          <w:rFonts w:ascii="Arial" w:hAnsi="Arial" w:cs="Arial"/>
          <w:color w:val="000000"/>
        </w:rPr>
        <w:t xml:space="preserve">uż teraz niezbędne są inwestycje, które za kilka lat pozwolą na coraz powszechniejsze ograniczanie wpływu na środowisko. </w:t>
      </w:r>
      <w:r w:rsidR="00DD2E56" w:rsidRPr="00C26DF2">
        <w:rPr>
          <w:rFonts w:ascii="Arial" w:hAnsi="Arial" w:cs="Arial"/>
          <w:color w:val="000000"/>
        </w:rPr>
        <w:t>Stolica potrzebuje obiektów i infrastruktury spełniających wymogi bezpieczeństwa energetycznego.</w:t>
      </w:r>
      <w:r w:rsidR="00DD2E56">
        <w:rPr>
          <w:rFonts w:ascii="Arial" w:hAnsi="Arial" w:cs="Arial"/>
          <w:color w:val="000000"/>
        </w:rPr>
        <w:t xml:space="preserve"> </w:t>
      </w:r>
    </w:p>
    <w:p w14:paraId="14AB4034" w14:textId="5B842A57" w:rsidR="001866B9" w:rsidRDefault="001866B9" w:rsidP="001866B9">
      <w:p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Jednym z takich projektów jest </w:t>
      </w:r>
      <w:r w:rsidR="006E0DC1">
        <w:rPr>
          <w:rFonts w:ascii="Arial" w:hAnsi="Arial" w:cs="Arial"/>
          <w:color w:val="000000"/>
        </w:rPr>
        <w:t xml:space="preserve">przyłączenie do sieci Stoen Operator </w:t>
      </w:r>
      <w:r w:rsidR="00D64576">
        <w:rPr>
          <w:rFonts w:ascii="Arial" w:hAnsi="Arial" w:cs="Arial"/>
          <w:color w:val="000000"/>
        </w:rPr>
        <w:t xml:space="preserve">nowego bloku wytwórczego. </w:t>
      </w:r>
      <w:r>
        <w:rPr>
          <w:rFonts w:ascii="Arial" w:hAnsi="Arial" w:cs="Arial"/>
          <w:color w:val="000000"/>
        </w:rPr>
        <w:t xml:space="preserve">W ramach podpisanego porozumienia z władzami miasta oraz Orlen Termiką Stoen Operator będzie aktywnie uczestniczyć w tych przemianach. </w:t>
      </w:r>
      <w:r w:rsidR="004E43A1">
        <w:rPr>
          <w:rFonts w:ascii="Arial" w:hAnsi="Arial" w:cs="Arial"/>
          <w:color w:val="000000"/>
        </w:rPr>
        <w:t xml:space="preserve">Do sieci </w:t>
      </w:r>
      <w:r w:rsidR="00775D47">
        <w:rPr>
          <w:rFonts w:ascii="Arial" w:hAnsi="Arial" w:cs="Arial"/>
          <w:color w:val="000000"/>
        </w:rPr>
        <w:t>OSD w niedalekiej przyszłości zostanie przyłączony n</w:t>
      </w:r>
      <w:r w:rsidRPr="00DD2E56">
        <w:rPr>
          <w:rFonts w:ascii="Arial" w:hAnsi="Arial" w:cs="Arial"/>
          <w:color w:val="000000"/>
        </w:rPr>
        <w:t xml:space="preserve">owoczesny blok gazowo-parowy </w:t>
      </w:r>
      <w:r w:rsidR="00554E69">
        <w:rPr>
          <w:rFonts w:ascii="Arial" w:hAnsi="Arial" w:cs="Arial"/>
          <w:color w:val="000000"/>
        </w:rPr>
        <w:t xml:space="preserve">o mocy ok. 650MW </w:t>
      </w:r>
      <w:r w:rsidR="0066555B">
        <w:rPr>
          <w:rFonts w:ascii="Arial" w:hAnsi="Arial" w:cs="Arial"/>
          <w:color w:val="000000"/>
        </w:rPr>
        <w:t xml:space="preserve">wybudowany przez Orlen Termika i </w:t>
      </w:r>
      <w:r w:rsidR="00554E69">
        <w:rPr>
          <w:rFonts w:ascii="Arial" w:hAnsi="Arial" w:cs="Arial"/>
          <w:color w:val="000000"/>
        </w:rPr>
        <w:t xml:space="preserve">zlokalizowany na terenie </w:t>
      </w:r>
      <w:r w:rsidR="0066555B">
        <w:rPr>
          <w:rFonts w:ascii="Arial" w:hAnsi="Arial" w:cs="Arial"/>
          <w:color w:val="000000"/>
        </w:rPr>
        <w:t>Elektrociepłowni</w:t>
      </w:r>
      <w:r w:rsidR="00554E69">
        <w:rPr>
          <w:rFonts w:ascii="Arial" w:hAnsi="Arial" w:cs="Arial"/>
          <w:color w:val="000000"/>
        </w:rPr>
        <w:t xml:space="preserve"> Siekierk</w:t>
      </w:r>
      <w:r w:rsidR="0044121A">
        <w:rPr>
          <w:rFonts w:ascii="Arial" w:hAnsi="Arial" w:cs="Arial"/>
          <w:color w:val="000000"/>
        </w:rPr>
        <w:t xml:space="preserve">i. </w:t>
      </w:r>
      <w:r w:rsidR="0066555B">
        <w:rPr>
          <w:rFonts w:ascii="Arial" w:hAnsi="Arial" w:cs="Arial"/>
          <w:color w:val="000000"/>
        </w:rPr>
        <w:t xml:space="preserve"> Stoen Operator </w:t>
      </w:r>
      <w:r w:rsidRPr="00DD2E56">
        <w:rPr>
          <w:rFonts w:ascii="Arial" w:hAnsi="Arial" w:cs="Arial"/>
          <w:color w:val="000000"/>
        </w:rPr>
        <w:t>będzie odpowiedzialny za budowę sieciowej infrastruktury energetycznej</w:t>
      </w:r>
      <w:r w:rsidR="00D15D47">
        <w:rPr>
          <w:rFonts w:ascii="Arial" w:hAnsi="Arial" w:cs="Arial"/>
          <w:color w:val="000000"/>
        </w:rPr>
        <w:t xml:space="preserve"> dla tego zadania</w:t>
      </w:r>
      <w:r w:rsidR="008A74CD">
        <w:rPr>
          <w:rFonts w:ascii="Arial" w:hAnsi="Arial" w:cs="Arial"/>
          <w:color w:val="000000"/>
        </w:rPr>
        <w:t xml:space="preserve">. </w:t>
      </w:r>
      <w:r w:rsidR="00495306">
        <w:rPr>
          <w:rFonts w:ascii="Arial" w:hAnsi="Arial" w:cs="Arial"/>
          <w:color w:val="000000"/>
        </w:rPr>
        <w:t>Na terenie miasta p</w:t>
      </w:r>
      <w:r w:rsidR="008A74CD">
        <w:rPr>
          <w:rFonts w:ascii="Arial" w:hAnsi="Arial" w:cs="Arial"/>
          <w:color w:val="000000"/>
        </w:rPr>
        <w:t xml:space="preserve">owstanie między innymi </w:t>
      </w:r>
      <w:r w:rsidR="00D15D47">
        <w:rPr>
          <w:rFonts w:ascii="Arial" w:hAnsi="Arial" w:cs="Arial"/>
          <w:color w:val="000000"/>
        </w:rPr>
        <w:t xml:space="preserve">linia kablowa 220kV </w:t>
      </w:r>
      <w:r w:rsidRPr="00DD2E56">
        <w:rPr>
          <w:rFonts w:ascii="Arial" w:hAnsi="Arial" w:cs="Arial"/>
          <w:color w:val="000000"/>
        </w:rPr>
        <w:t>niezbędna do przyłączenia nowego źródła</w:t>
      </w:r>
      <w:r w:rsidR="001127A5">
        <w:rPr>
          <w:rFonts w:ascii="Arial" w:hAnsi="Arial" w:cs="Arial"/>
          <w:color w:val="000000"/>
        </w:rPr>
        <w:t xml:space="preserve"> oraz </w:t>
      </w:r>
      <w:r w:rsidR="00D15D47">
        <w:rPr>
          <w:rFonts w:ascii="Arial" w:hAnsi="Arial" w:cs="Arial"/>
          <w:color w:val="000000"/>
        </w:rPr>
        <w:t xml:space="preserve">rozdzielnia 220/110kV </w:t>
      </w:r>
      <w:r w:rsidR="005845CE">
        <w:rPr>
          <w:rFonts w:ascii="Arial" w:hAnsi="Arial" w:cs="Arial"/>
          <w:color w:val="000000"/>
        </w:rPr>
        <w:t xml:space="preserve">zlokalizowana w okolicy Elektrociepłowni Siekierki. </w:t>
      </w:r>
    </w:p>
    <w:p w14:paraId="68066270" w14:textId="1A48F959" w:rsidR="00DD2E56" w:rsidRPr="00077962" w:rsidRDefault="00077962">
      <w:pPr>
        <w:spacing w:before="120" w:line="276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077962">
        <w:rPr>
          <w:rFonts w:ascii="Arial" w:hAnsi="Arial" w:cs="Arial"/>
          <w:i/>
          <w:iCs/>
          <w:color w:val="000000"/>
        </w:rPr>
        <w:t>Strategiczne inwestycje w infrastrukturę energetyczną to kluczowe projekty odpowiadające na rosnące zapotrzebowanie miasta na energię elektryczną, z której korzystają mieszkańcy, przedsiębiorcy oraz instytucje</w:t>
      </w:r>
      <w:r>
        <w:rPr>
          <w:rFonts w:ascii="Arial" w:hAnsi="Arial" w:cs="Arial"/>
          <w:i/>
          <w:iCs/>
          <w:color w:val="000000"/>
        </w:rPr>
        <w:t xml:space="preserve"> – </w:t>
      </w:r>
      <w:r>
        <w:rPr>
          <w:rFonts w:ascii="Arial" w:hAnsi="Arial" w:cs="Arial"/>
          <w:color w:val="000000"/>
        </w:rPr>
        <w:t>podkreśla</w:t>
      </w:r>
      <w:r w:rsidR="00662D8C">
        <w:rPr>
          <w:rFonts w:ascii="Arial" w:hAnsi="Arial" w:cs="Arial"/>
          <w:color w:val="000000"/>
        </w:rPr>
        <w:t xml:space="preserve"> </w:t>
      </w:r>
      <w:r w:rsidR="00662D8C" w:rsidRPr="00603BE4">
        <w:rPr>
          <w:rFonts w:ascii="Arial" w:hAnsi="Arial" w:cs="Arial"/>
          <w:b/>
          <w:bCs/>
          <w:color w:val="000000"/>
        </w:rPr>
        <w:t xml:space="preserve">Marcin Cieślak, </w:t>
      </w:r>
      <w:r w:rsidR="00495306">
        <w:rPr>
          <w:rFonts w:ascii="Arial" w:hAnsi="Arial" w:cs="Arial"/>
          <w:b/>
          <w:bCs/>
          <w:color w:val="000000"/>
        </w:rPr>
        <w:t>senior menedżer w dziale</w:t>
      </w:r>
      <w:r w:rsidR="00495306" w:rsidRPr="00603BE4">
        <w:rPr>
          <w:rFonts w:ascii="Arial" w:hAnsi="Arial" w:cs="Arial"/>
          <w:b/>
          <w:bCs/>
          <w:color w:val="000000"/>
        </w:rPr>
        <w:t xml:space="preserve"> Inwestycji</w:t>
      </w:r>
      <w:r w:rsidR="00662D8C" w:rsidRPr="00603BE4">
        <w:rPr>
          <w:rFonts w:ascii="Arial" w:hAnsi="Arial" w:cs="Arial"/>
          <w:b/>
          <w:bCs/>
          <w:color w:val="000000"/>
        </w:rPr>
        <w:t xml:space="preserve"> i Rozwoju Sieci</w:t>
      </w:r>
      <w:r w:rsidRPr="00603BE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Wskazuje również na znaczącą rolę przepisów, w tym specustawy przesyłowej</w:t>
      </w:r>
      <w:r w:rsidR="0049530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8F2DF4">
        <w:rPr>
          <w:rFonts w:ascii="Arial" w:hAnsi="Arial" w:cs="Arial"/>
          <w:color w:val="000000"/>
        </w:rPr>
        <w:t xml:space="preserve">Z punktu widzenia spółki </w:t>
      </w:r>
      <w:r w:rsidR="007E1B09">
        <w:rPr>
          <w:rFonts w:ascii="Arial" w:hAnsi="Arial" w:cs="Arial"/>
          <w:color w:val="000000"/>
        </w:rPr>
        <w:t xml:space="preserve">jest to </w:t>
      </w:r>
      <w:r w:rsidR="008F2DF4">
        <w:rPr>
          <w:rFonts w:ascii="Arial" w:hAnsi="Arial" w:cs="Arial"/>
          <w:color w:val="000000"/>
        </w:rPr>
        <w:t>niezwykle pomocne w realizacji długofalowych planów rozbudowy i modernizacji sieci</w:t>
      </w:r>
      <w:r w:rsidR="00D431EF">
        <w:rPr>
          <w:rFonts w:ascii="Arial" w:hAnsi="Arial" w:cs="Arial"/>
          <w:color w:val="000000"/>
        </w:rPr>
        <w:t xml:space="preserve"> w 2026 roku i w kolejnych latach.</w:t>
      </w:r>
    </w:p>
    <w:sectPr w:rsidR="00DD2E56" w:rsidRPr="00077962" w:rsidSect="000C4249">
      <w:headerReference w:type="default" r:id="rId15"/>
      <w:pgSz w:w="11906" w:h="16838" w:code="9"/>
      <w:pgMar w:top="1440" w:right="1440" w:bottom="1135" w:left="144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3247" w14:textId="77777777" w:rsidR="00FA1A90" w:rsidRDefault="00FA1A90">
      <w:pPr>
        <w:spacing w:line="240" w:lineRule="auto"/>
      </w:pPr>
      <w:r>
        <w:separator/>
      </w:r>
    </w:p>
  </w:endnote>
  <w:endnote w:type="continuationSeparator" w:id="0">
    <w:p w14:paraId="51D7641D" w14:textId="77777777" w:rsidR="00FA1A90" w:rsidRDefault="00FA1A90">
      <w:pPr>
        <w:spacing w:line="240" w:lineRule="auto"/>
      </w:pPr>
      <w:r>
        <w:continuationSeparator/>
      </w:r>
    </w:p>
  </w:endnote>
  <w:endnote w:type="continuationNotice" w:id="1">
    <w:p w14:paraId="610E1EAA" w14:textId="77777777" w:rsidR="00FA1A90" w:rsidRDefault="00FA1A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0FBB" w14:textId="77777777" w:rsidR="00FA1A90" w:rsidRDefault="00FA1A90">
      <w:pPr>
        <w:spacing w:line="240" w:lineRule="auto"/>
      </w:pPr>
      <w:r>
        <w:separator/>
      </w:r>
    </w:p>
  </w:footnote>
  <w:footnote w:type="continuationSeparator" w:id="0">
    <w:p w14:paraId="51397434" w14:textId="77777777" w:rsidR="00FA1A90" w:rsidRDefault="00FA1A90">
      <w:pPr>
        <w:spacing w:line="240" w:lineRule="auto"/>
      </w:pPr>
      <w:r>
        <w:continuationSeparator/>
      </w:r>
    </w:p>
  </w:footnote>
  <w:footnote w:type="continuationNotice" w:id="1">
    <w:p w14:paraId="3E0887E2" w14:textId="77777777" w:rsidR="00FA1A90" w:rsidRDefault="00FA1A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EBE9" w14:textId="77777777" w:rsidR="00E8270A" w:rsidRDefault="009801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E1D6135" wp14:editId="6826FD27">
          <wp:extent cx="1623726" cy="319114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726" cy="3191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970D61" w14:textId="77777777" w:rsidR="00E8270A" w:rsidRDefault="00E827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FE2"/>
    <w:multiLevelType w:val="hybridMultilevel"/>
    <w:tmpl w:val="90406FB4"/>
    <w:lvl w:ilvl="0" w:tplc="9E047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F5E"/>
    <w:multiLevelType w:val="multilevel"/>
    <w:tmpl w:val="068E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E4EC9"/>
    <w:multiLevelType w:val="hybridMultilevel"/>
    <w:tmpl w:val="79E8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3243"/>
    <w:multiLevelType w:val="multilevel"/>
    <w:tmpl w:val="E7BE1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AF2DF8"/>
    <w:multiLevelType w:val="multilevel"/>
    <w:tmpl w:val="81A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F0B3E"/>
    <w:multiLevelType w:val="multilevel"/>
    <w:tmpl w:val="172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21F72"/>
    <w:multiLevelType w:val="multilevel"/>
    <w:tmpl w:val="FE12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874969">
    <w:abstractNumId w:val="3"/>
  </w:num>
  <w:num w:numId="2" w16cid:durableId="588150780">
    <w:abstractNumId w:val="1"/>
  </w:num>
  <w:num w:numId="3" w16cid:durableId="1322196850">
    <w:abstractNumId w:val="0"/>
  </w:num>
  <w:num w:numId="4" w16cid:durableId="1607887740">
    <w:abstractNumId w:val="2"/>
  </w:num>
  <w:num w:numId="5" w16cid:durableId="2134517177">
    <w:abstractNumId w:val="5"/>
  </w:num>
  <w:num w:numId="6" w16cid:durableId="1402606188">
    <w:abstractNumId w:val="4"/>
  </w:num>
  <w:num w:numId="7" w16cid:durableId="104429943">
    <w:abstractNumId w:val="6"/>
  </w:num>
  <w:num w:numId="8" w16cid:durableId="2053143233">
    <w:abstractNumId w:val="6"/>
  </w:num>
  <w:num w:numId="9" w16cid:durableId="1232614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0A"/>
    <w:rsid w:val="0000031F"/>
    <w:rsid w:val="0000752E"/>
    <w:rsid w:val="00014495"/>
    <w:rsid w:val="00030D4D"/>
    <w:rsid w:val="00034158"/>
    <w:rsid w:val="0004138D"/>
    <w:rsid w:val="0004220B"/>
    <w:rsid w:val="000434AC"/>
    <w:rsid w:val="00045249"/>
    <w:rsid w:val="000526F2"/>
    <w:rsid w:val="000543B9"/>
    <w:rsid w:val="00060489"/>
    <w:rsid w:val="00065E6B"/>
    <w:rsid w:val="000723D3"/>
    <w:rsid w:val="00077962"/>
    <w:rsid w:val="000850A8"/>
    <w:rsid w:val="00086110"/>
    <w:rsid w:val="00086953"/>
    <w:rsid w:val="00093044"/>
    <w:rsid w:val="00094583"/>
    <w:rsid w:val="00094FDA"/>
    <w:rsid w:val="0009518E"/>
    <w:rsid w:val="000968F8"/>
    <w:rsid w:val="000A6AC4"/>
    <w:rsid w:val="000A77A0"/>
    <w:rsid w:val="000A7CF7"/>
    <w:rsid w:val="000B0F5C"/>
    <w:rsid w:val="000B62B0"/>
    <w:rsid w:val="000B6A8B"/>
    <w:rsid w:val="000C05E4"/>
    <w:rsid w:val="000C0F23"/>
    <w:rsid w:val="000C4249"/>
    <w:rsid w:val="000C5482"/>
    <w:rsid w:val="000C71BA"/>
    <w:rsid w:val="000D3D14"/>
    <w:rsid w:val="000D481E"/>
    <w:rsid w:val="000D634E"/>
    <w:rsid w:val="000F2909"/>
    <w:rsid w:val="000F55DA"/>
    <w:rsid w:val="00100752"/>
    <w:rsid w:val="001127A5"/>
    <w:rsid w:val="00112D54"/>
    <w:rsid w:val="00112F73"/>
    <w:rsid w:val="00117CAB"/>
    <w:rsid w:val="00117F9D"/>
    <w:rsid w:val="00121064"/>
    <w:rsid w:val="0012577C"/>
    <w:rsid w:val="00130297"/>
    <w:rsid w:val="00133880"/>
    <w:rsid w:val="001350BE"/>
    <w:rsid w:val="0013634C"/>
    <w:rsid w:val="00140A48"/>
    <w:rsid w:val="00146D9F"/>
    <w:rsid w:val="00151C0F"/>
    <w:rsid w:val="0016604D"/>
    <w:rsid w:val="0016614B"/>
    <w:rsid w:val="00167B56"/>
    <w:rsid w:val="00170D7F"/>
    <w:rsid w:val="0017359A"/>
    <w:rsid w:val="00177FA0"/>
    <w:rsid w:val="00180BFD"/>
    <w:rsid w:val="001841F5"/>
    <w:rsid w:val="001866B9"/>
    <w:rsid w:val="001915B0"/>
    <w:rsid w:val="00193CA0"/>
    <w:rsid w:val="001A1184"/>
    <w:rsid w:val="001A4EEA"/>
    <w:rsid w:val="001A58C0"/>
    <w:rsid w:val="001A5F46"/>
    <w:rsid w:val="001A6D6E"/>
    <w:rsid w:val="001B1791"/>
    <w:rsid w:val="001C0A2A"/>
    <w:rsid w:val="001C5B1F"/>
    <w:rsid w:val="001C6381"/>
    <w:rsid w:val="001D1883"/>
    <w:rsid w:val="001D2EA1"/>
    <w:rsid w:val="001D3D17"/>
    <w:rsid w:val="001D4469"/>
    <w:rsid w:val="001D6BC5"/>
    <w:rsid w:val="001D7BD7"/>
    <w:rsid w:val="001E108C"/>
    <w:rsid w:val="001E1F4A"/>
    <w:rsid w:val="001E230B"/>
    <w:rsid w:val="001E55C8"/>
    <w:rsid w:val="001F0AEA"/>
    <w:rsid w:val="001F1087"/>
    <w:rsid w:val="001F6C16"/>
    <w:rsid w:val="001F6E71"/>
    <w:rsid w:val="00200F6F"/>
    <w:rsid w:val="00201FE8"/>
    <w:rsid w:val="0021720E"/>
    <w:rsid w:val="002204F7"/>
    <w:rsid w:val="002227B7"/>
    <w:rsid w:val="002228CB"/>
    <w:rsid w:val="00225065"/>
    <w:rsid w:val="00225EFC"/>
    <w:rsid w:val="00226FF9"/>
    <w:rsid w:val="00230560"/>
    <w:rsid w:val="0023128C"/>
    <w:rsid w:val="00233CA2"/>
    <w:rsid w:val="00233E14"/>
    <w:rsid w:val="00240135"/>
    <w:rsid w:val="00240EB9"/>
    <w:rsid w:val="00244584"/>
    <w:rsid w:val="00246F64"/>
    <w:rsid w:val="00247853"/>
    <w:rsid w:val="00255599"/>
    <w:rsid w:val="00257C2A"/>
    <w:rsid w:val="002629A1"/>
    <w:rsid w:val="00263E3E"/>
    <w:rsid w:val="00265758"/>
    <w:rsid w:val="002719D7"/>
    <w:rsid w:val="002741DA"/>
    <w:rsid w:val="002747E5"/>
    <w:rsid w:val="00295404"/>
    <w:rsid w:val="00297047"/>
    <w:rsid w:val="00297D6B"/>
    <w:rsid w:val="002A0714"/>
    <w:rsid w:val="002A1245"/>
    <w:rsid w:val="002A1FC0"/>
    <w:rsid w:val="002B18AA"/>
    <w:rsid w:val="002B3399"/>
    <w:rsid w:val="002B3831"/>
    <w:rsid w:val="002B6C43"/>
    <w:rsid w:val="002B7FAF"/>
    <w:rsid w:val="002C117C"/>
    <w:rsid w:val="002C153D"/>
    <w:rsid w:val="002C357F"/>
    <w:rsid w:val="002D1528"/>
    <w:rsid w:val="002D2719"/>
    <w:rsid w:val="002E4E5B"/>
    <w:rsid w:val="002F0089"/>
    <w:rsid w:val="002F00CE"/>
    <w:rsid w:val="002F159C"/>
    <w:rsid w:val="002F1E7D"/>
    <w:rsid w:val="002F2E98"/>
    <w:rsid w:val="002F4669"/>
    <w:rsid w:val="002F5CBF"/>
    <w:rsid w:val="002F63F9"/>
    <w:rsid w:val="00313C30"/>
    <w:rsid w:val="00322AA7"/>
    <w:rsid w:val="00324B50"/>
    <w:rsid w:val="0034161D"/>
    <w:rsid w:val="003444F5"/>
    <w:rsid w:val="00344A6A"/>
    <w:rsid w:val="00347125"/>
    <w:rsid w:val="00353519"/>
    <w:rsid w:val="00355DE3"/>
    <w:rsid w:val="0035621C"/>
    <w:rsid w:val="003579B6"/>
    <w:rsid w:val="0036393C"/>
    <w:rsid w:val="00364048"/>
    <w:rsid w:val="00365080"/>
    <w:rsid w:val="00371A82"/>
    <w:rsid w:val="00376E6D"/>
    <w:rsid w:val="003A471F"/>
    <w:rsid w:val="003B099F"/>
    <w:rsid w:val="003B1447"/>
    <w:rsid w:val="003B1F14"/>
    <w:rsid w:val="003B2C96"/>
    <w:rsid w:val="003B59AA"/>
    <w:rsid w:val="003B5E3F"/>
    <w:rsid w:val="003C76A8"/>
    <w:rsid w:val="003D1354"/>
    <w:rsid w:val="003D29C2"/>
    <w:rsid w:val="003D38BC"/>
    <w:rsid w:val="003E49FA"/>
    <w:rsid w:val="003F0D91"/>
    <w:rsid w:val="003F7025"/>
    <w:rsid w:val="003F7868"/>
    <w:rsid w:val="003F7A7B"/>
    <w:rsid w:val="00400145"/>
    <w:rsid w:val="004014AF"/>
    <w:rsid w:val="0040197E"/>
    <w:rsid w:val="00405FDD"/>
    <w:rsid w:val="004157F9"/>
    <w:rsid w:val="00424F0A"/>
    <w:rsid w:val="0042678D"/>
    <w:rsid w:val="00432F6F"/>
    <w:rsid w:val="00436DA5"/>
    <w:rsid w:val="0044121A"/>
    <w:rsid w:val="00445A79"/>
    <w:rsid w:val="00452DEE"/>
    <w:rsid w:val="004540A2"/>
    <w:rsid w:val="00454FFF"/>
    <w:rsid w:val="004571EC"/>
    <w:rsid w:val="0046410D"/>
    <w:rsid w:val="0046766D"/>
    <w:rsid w:val="0047446B"/>
    <w:rsid w:val="00475E70"/>
    <w:rsid w:val="004776D0"/>
    <w:rsid w:val="00481E7A"/>
    <w:rsid w:val="004863E8"/>
    <w:rsid w:val="00490EF6"/>
    <w:rsid w:val="00495306"/>
    <w:rsid w:val="00495BB2"/>
    <w:rsid w:val="0049783D"/>
    <w:rsid w:val="004A5A40"/>
    <w:rsid w:val="004A5DE5"/>
    <w:rsid w:val="004B4A1A"/>
    <w:rsid w:val="004B5CA7"/>
    <w:rsid w:val="004C3535"/>
    <w:rsid w:val="004D0052"/>
    <w:rsid w:val="004D126D"/>
    <w:rsid w:val="004D3254"/>
    <w:rsid w:val="004D5C61"/>
    <w:rsid w:val="004E3EFD"/>
    <w:rsid w:val="004E43A1"/>
    <w:rsid w:val="004E478E"/>
    <w:rsid w:val="004E5769"/>
    <w:rsid w:val="004F061D"/>
    <w:rsid w:val="00500AC3"/>
    <w:rsid w:val="00501BCA"/>
    <w:rsid w:val="0050461F"/>
    <w:rsid w:val="00510EA3"/>
    <w:rsid w:val="005123EF"/>
    <w:rsid w:val="00513418"/>
    <w:rsid w:val="00514875"/>
    <w:rsid w:val="00516027"/>
    <w:rsid w:val="005168ED"/>
    <w:rsid w:val="00517A24"/>
    <w:rsid w:val="00524A50"/>
    <w:rsid w:val="00524CCD"/>
    <w:rsid w:val="0054017B"/>
    <w:rsid w:val="00541645"/>
    <w:rsid w:val="00542E03"/>
    <w:rsid w:val="00546440"/>
    <w:rsid w:val="0055255C"/>
    <w:rsid w:val="00554E69"/>
    <w:rsid w:val="00560965"/>
    <w:rsid w:val="00560BE0"/>
    <w:rsid w:val="005614A5"/>
    <w:rsid w:val="00570AF8"/>
    <w:rsid w:val="00570B9C"/>
    <w:rsid w:val="0058077E"/>
    <w:rsid w:val="0058394E"/>
    <w:rsid w:val="005845CE"/>
    <w:rsid w:val="005853A5"/>
    <w:rsid w:val="00587817"/>
    <w:rsid w:val="00590285"/>
    <w:rsid w:val="00590B35"/>
    <w:rsid w:val="00591585"/>
    <w:rsid w:val="00592195"/>
    <w:rsid w:val="005934DF"/>
    <w:rsid w:val="00595D7C"/>
    <w:rsid w:val="005B1DAD"/>
    <w:rsid w:val="005B3CE0"/>
    <w:rsid w:val="005B57B5"/>
    <w:rsid w:val="005B6058"/>
    <w:rsid w:val="005C6407"/>
    <w:rsid w:val="005D245E"/>
    <w:rsid w:val="005D7FD4"/>
    <w:rsid w:val="005E026C"/>
    <w:rsid w:val="005E27F7"/>
    <w:rsid w:val="005F0FFD"/>
    <w:rsid w:val="005F381F"/>
    <w:rsid w:val="005F5F11"/>
    <w:rsid w:val="00603BE4"/>
    <w:rsid w:val="00604F8C"/>
    <w:rsid w:val="006111C5"/>
    <w:rsid w:val="006117BC"/>
    <w:rsid w:val="00614C9D"/>
    <w:rsid w:val="00616B4D"/>
    <w:rsid w:val="00623DA9"/>
    <w:rsid w:val="00627A0A"/>
    <w:rsid w:val="006300B1"/>
    <w:rsid w:val="006300E8"/>
    <w:rsid w:val="006329E3"/>
    <w:rsid w:val="00633B80"/>
    <w:rsid w:val="00635C8D"/>
    <w:rsid w:val="00637C49"/>
    <w:rsid w:val="00642FA2"/>
    <w:rsid w:val="00647C95"/>
    <w:rsid w:val="00650031"/>
    <w:rsid w:val="006545F9"/>
    <w:rsid w:val="00656844"/>
    <w:rsid w:val="006577AF"/>
    <w:rsid w:val="00660746"/>
    <w:rsid w:val="00662971"/>
    <w:rsid w:val="00662D8C"/>
    <w:rsid w:val="0066338A"/>
    <w:rsid w:val="00664D3D"/>
    <w:rsid w:val="0066555B"/>
    <w:rsid w:val="006707D6"/>
    <w:rsid w:val="0067292F"/>
    <w:rsid w:val="00675AA5"/>
    <w:rsid w:val="00680730"/>
    <w:rsid w:val="00682887"/>
    <w:rsid w:val="0068644A"/>
    <w:rsid w:val="00691109"/>
    <w:rsid w:val="006A34FE"/>
    <w:rsid w:val="006A682E"/>
    <w:rsid w:val="006B1675"/>
    <w:rsid w:val="006B44A7"/>
    <w:rsid w:val="006B75F9"/>
    <w:rsid w:val="006B79C3"/>
    <w:rsid w:val="006C60DB"/>
    <w:rsid w:val="006D0B16"/>
    <w:rsid w:val="006D3CB8"/>
    <w:rsid w:val="006E0DC1"/>
    <w:rsid w:val="006E725D"/>
    <w:rsid w:val="006F1D5F"/>
    <w:rsid w:val="00704A6F"/>
    <w:rsid w:val="00714ABD"/>
    <w:rsid w:val="007231D4"/>
    <w:rsid w:val="00725D0F"/>
    <w:rsid w:val="00741615"/>
    <w:rsid w:val="00741797"/>
    <w:rsid w:val="00743C43"/>
    <w:rsid w:val="00750A08"/>
    <w:rsid w:val="007511CB"/>
    <w:rsid w:val="0075230D"/>
    <w:rsid w:val="0075358C"/>
    <w:rsid w:val="00754DAA"/>
    <w:rsid w:val="007568B8"/>
    <w:rsid w:val="00763B3A"/>
    <w:rsid w:val="007716E4"/>
    <w:rsid w:val="0077208A"/>
    <w:rsid w:val="00773990"/>
    <w:rsid w:val="00775D47"/>
    <w:rsid w:val="00783DA1"/>
    <w:rsid w:val="00790842"/>
    <w:rsid w:val="007A3620"/>
    <w:rsid w:val="007A5378"/>
    <w:rsid w:val="007A5DDB"/>
    <w:rsid w:val="007B1145"/>
    <w:rsid w:val="007B4229"/>
    <w:rsid w:val="007B462D"/>
    <w:rsid w:val="007B477E"/>
    <w:rsid w:val="007B5B77"/>
    <w:rsid w:val="007C26C4"/>
    <w:rsid w:val="007C6438"/>
    <w:rsid w:val="007D2558"/>
    <w:rsid w:val="007D2E42"/>
    <w:rsid w:val="007D5FF3"/>
    <w:rsid w:val="007D67FD"/>
    <w:rsid w:val="007D6ADF"/>
    <w:rsid w:val="007E1B09"/>
    <w:rsid w:val="007E5114"/>
    <w:rsid w:val="007E72E5"/>
    <w:rsid w:val="007F2225"/>
    <w:rsid w:val="00822056"/>
    <w:rsid w:val="008223C2"/>
    <w:rsid w:val="00823398"/>
    <w:rsid w:val="0083065E"/>
    <w:rsid w:val="0084105A"/>
    <w:rsid w:val="0084602F"/>
    <w:rsid w:val="00846BCC"/>
    <w:rsid w:val="008502AD"/>
    <w:rsid w:val="00852D84"/>
    <w:rsid w:val="00853FC6"/>
    <w:rsid w:val="00855A3B"/>
    <w:rsid w:val="00857126"/>
    <w:rsid w:val="008579D4"/>
    <w:rsid w:val="008663BD"/>
    <w:rsid w:val="0086648E"/>
    <w:rsid w:val="00870311"/>
    <w:rsid w:val="008710C5"/>
    <w:rsid w:val="00871EB5"/>
    <w:rsid w:val="00872031"/>
    <w:rsid w:val="008745A5"/>
    <w:rsid w:val="0087556D"/>
    <w:rsid w:val="008762D5"/>
    <w:rsid w:val="0088211F"/>
    <w:rsid w:val="00883B5A"/>
    <w:rsid w:val="008856D8"/>
    <w:rsid w:val="0088760F"/>
    <w:rsid w:val="00887A77"/>
    <w:rsid w:val="00890807"/>
    <w:rsid w:val="008A0A9C"/>
    <w:rsid w:val="008A459A"/>
    <w:rsid w:val="008A731A"/>
    <w:rsid w:val="008A74CD"/>
    <w:rsid w:val="008D229D"/>
    <w:rsid w:val="008D3DFD"/>
    <w:rsid w:val="008E0EB1"/>
    <w:rsid w:val="008E1915"/>
    <w:rsid w:val="008E19DE"/>
    <w:rsid w:val="008E1C8B"/>
    <w:rsid w:val="008E2D54"/>
    <w:rsid w:val="008E7542"/>
    <w:rsid w:val="008F17C5"/>
    <w:rsid w:val="008F1D09"/>
    <w:rsid w:val="008F2DF4"/>
    <w:rsid w:val="009023D2"/>
    <w:rsid w:val="0091340B"/>
    <w:rsid w:val="00927930"/>
    <w:rsid w:val="00927B6F"/>
    <w:rsid w:val="009309A7"/>
    <w:rsid w:val="00950A5E"/>
    <w:rsid w:val="009528D6"/>
    <w:rsid w:val="00956FC3"/>
    <w:rsid w:val="009703E3"/>
    <w:rsid w:val="00972C48"/>
    <w:rsid w:val="00975D36"/>
    <w:rsid w:val="00975D78"/>
    <w:rsid w:val="00980185"/>
    <w:rsid w:val="009805BB"/>
    <w:rsid w:val="00982A42"/>
    <w:rsid w:val="00982C3C"/>
    <w:rsid w:val="00994522"/>
    <w:rsid w:val="009A2784"/>
    <w:rsid w:val="009A30CC"/>
    <w:rsid w:val="009A4625"/>
    <w:rsid w:val="009A6DAF"/>
    <w:rsid w:val="009B2BA4"/>
    <w:rsid w:val="009C2A43"/>
    <w:rsid w:val="009C4499"/>
    <w:rsid w:val="009C6E5A"/>
    <w:rsid w:val="009D225F"/>
    <w:rsid w:val="009D24E1"/>
    <w:rsid w:val="009D4FA0"/>
    <w:rsid w:val="009E3781"/>
    <w:rsid w:val="009E68E0"/>
    <w:rsid w:val="009F5D18"/>
    <w:rsid w:val="009F6013"/>
    <w:rsid w:val="00A00417"/>
    <w:rsid w:val="00A03D48"/>
    <w:rsid w:val="00A05DF7"/>
    <w:rsid w:val="00A0697E"/>
    <w:rsid w:val="00A116DC"/>
    <w:rsid w:val="00A14A52"/>
    <w:rsid w:val="00A21FF0"/>
    <w:rsid w:val="00A30AAF"/>
    <w:rsid w:val="00A3146F"/>
    <w:rsid w:val="00A45183"/>
    <w:rsid w:val="00A461B5"/>
    <w:rsid w:val="00A540B8"/>
    <w:rsid w:val="00A554E0"/>
    <w:rsid w:val="00A55AC2"/>
    <w:rsid w:val="00A57620"/>
    <w:rsid w:val="00A60D8A"/>
    <w:rsid w:val="00A61E16"/>
    <w:rsid w:val="00A62EF5"/>
    <w:rsid w:val="00A656FA"/>
    <w:rsid w:val="00A73097"/>
    <w:rsid w:val="00A810CF"/>
    <w:rsid w:val="00A813E9"/>
    <w:rsid w:val="00A8322F"/>
    <w:rsid w:val="00A85466"/>
    <w:rsid w:val="00A8751B"/>
    <w:rsid w:val="00A9321F"/>
    <w:rsid w:val="00A94763"/>
    <w:rsid w:val="00A95C5E"/>
    <w:rsid w:val="00AA00B5"/>
    <w:rsid w:val="00AA19D6"/>
    <w:rsid w:val="00AA22E0"/>
    <w:rsid w:val="00AB00CB"/>
    <w:rsid w:val="00AC0632"/>
    <w:rsid w:val="00AC0BAA"/>
    <w:rsid w:val="00AC27E9"/>
    <w:rsid w:val="00AC3F20"/>
    <w:rsid w:val="00AC6110"/>
    <w:rsid w:val="00AD6E42"/>
    <w:rsid w:val="00AE003B"/>
    <w:rsid w:val="00AE3FBC"/>
    <w:rsid w:val="00AE78CB"/>
    <w:rsid w:val="00AF040C"/>
    <w:rsid w:val="00AF0C71"/>
    <w:rsid w:val="00AF2060"/>
    <w:rsid w:val="00AF5C01"/>
    <w:rsid w:val="00AF76D2"/>
    <w:rsid w:val="00B01AFF"/>
    <w:rsid w:val="00B02B29"/>
    <w:rsid w:val="00B046F2"/>
    <w:rsid w:val="00B04DC9"/>
    <w:rsid w:val="00B05C11"/>
    <w:rsid w:val="00B13FBA"/>
    <w:rsid w:val="00B15889"/>
    <w:rsid w:val="00B27D81"/>
    <w:rsid w:val="00B31143"/>
    <w:rsid w:val="00B33C96"/>
    <w:rsid w:val="00B36AE6"/>
    <w:rsid w:val="00B37EF7"/>
    <w:rsid w:val="00B40417"/>
    <w:rsid w:val="00B41F8A"/>
    <w:rsid w:val="00B56544"/>
    <w:rsid w:val="00B65309"/>
    <w:rsid w:val="00B77B86"/>
    <w:rsid w:val="00B8083F"/>
    <w:rsid w:val="00B827D8"/>
    <w:rsid w:val="00B856E3"/>
    <w:rsid w:val="00B85C27"/>
    <w:rsid w:val="00B9078B"/>
    <w:rsid w:val="00B91DC9"/>
    <w:rsid w:val="00B9435C"/>
    <w:rsid w:val="00BA05D7"/>
    <w:rsid w:val="00BA2614"/>
    <w:rsid w:val="00BA3C5C"/>
    <w:rsid w:val="00BA5CA4"/>
    <w:rsid w:val="00BA61AF"/>
    <w:rsid w:val="00BA7171"/>
    <w:rsid w:val="00BA71CA"/>
    <w:rsid w:val="00BB2A5C"/>
    <w:rsid w:val="00BB5A68"/>
    <w:rsid w:val="00BC0C9D"/>
    <w:rsid w:val="00BD1F2D"/>
    <w:rsid w:val="00BD4747"/>
    <w:rsid w:val="00BD72AF"/>
    <w:rsid w:val="00BE5DCC"/>
    <w:rsid w:val="00BF16A2"/>
    <w:rsid w:val="00BF2FF4"/>
    <w:rsid w:val="00C0089B"/>
    <w:rsid w:val="00C0159C"/>
    <w:rsid w:val="00C06583"/>
    <w:rsid w:val="00C077AE"/>
    <w:rsid w:val="00C07FF8"/>
    <w:rsid w:val="00C13F13"/>
    <w:rsid w:val="00C14E85"/>
    <w:rsid w:val="00C2067D"/>
    <w:rsid w:val="00C22E4D"/>
    <w:rsid w:val="00C24328"/>
    <w:rsid w:val="00C26DF2"/>
    <w:rsid w:val="00C30707"/>
    <w:rsid w:val="00C31C74"/>
    <w:rsid w:val="00C352C5"/>
    <w:rsid w:val="00C35827"/>
    <w:rsid w:val="00C35F0E"/>
    <w:rsid w:val="00C3762F"/>
    <w:rsid w:val="00C53F68"/>
    <w:rsid w:val="00C61E8A"/>
    <w:rsid w:val="00C63C15"/>
    <w:rsid w:val="00C7491E"/>
    <w:rsid w:val="00C7613A"/>
    <w:rsid w:val="00C76D5F"/>
    <w:rsid w:val="00C7791C"/>
    <w:rsid w:val="00C8213F"/>
    <w:rsid w:val="00C82454"/>
    <w:rsid w:val="00C9312D"/>
    <w:rsid w:val="00CA11C5"/>
    <w:rsid w:val="00CB32C6"/>
    <w:rsid w:val="00CB65EB"/>
    <w:rsid w:val="00CB75C3"/>
    <w:rsid w:val="00CB7DBE"/>
    <w:rsid w:val="00CC1F91"/>
    <w:rsid w:val="00CD05B5"/>
    <w:rsid w:val="00CE2FC6"/>
    <w:rsid w:val="00CE57CF"/>
    <w:rsid w:val="00CE7F77"/>
    <w:rsid w:val="00CF3A1A"/>
    <w:rsid w:val="00D0607C"/>
    <w:rsid w:val="00D07635"/>
    <w:rsid w:val="00D10A2F"/>
    <w:rsid w:val="00D10D7E"/>
    <w:rsid w:val="00D15D47"/>
    <w:rsid w:val="00D16209"/>
    <w:rsid w:val="00D20D0E"/>
    <w:rsid w:val="00D20E05"/>
    <w:rsid w:val="00D267D2"/>
    <w:rsid w:val="00D2742E"/>
    <w:rsid w:val="00D3199A"/>
    <w:rsid w:val="00D323C8"/>
    <w:rsid w:val="00D33198"/>
    <w:rsid w:val="00D34B1A"/>
    <w:rsid w:val="00D36373"/>
    <w:rsid w:val="00D431EF"/>
    <w:rsid w:val="00D460E9"/>
    <w:rsid w:val="00D46C27"/>
    <w:rsid w:val="00D477CB"/>
    <w:rsid w:val="00D64576"/>
    <w:rsid w:val="00D67FB0"/>
    <w:rsid w:val="00D710D0"/>
    <w:rsid w:val="00D71BDC"/>
    <w:rsid w:val="00D754B7"/>
    <w:rsid w:val="00D77920"/>
    <w:rsid w:val="00D8232A"/>
    <w:rsid w:val="00D83203"/>
    <w:rsid w:val="00D84C29"/>
    <w:rsid w:val="00DA0E5E"/>
    <w:rsid w:val="00DA4122"/>
    <w:rsid w:val="00DA5496"/>
    <w:rsid w:val="00DB266C"/>
    <w:rsid w:val="00DB2E1C"/>
    <w:rsid w:val="00DC0FBD"/>
    <w:rsid w:val="00DC41F3"/>
    <w:rsid w:val="00DD2E56"/>
    <w:rsid w:val="00DD6539"/>
    <w:rsid w:val="00DE7216"/>
    <w:rsid w:val="00DF3471"/>
    <w:rsid w:val="00E03920"/>
    <w:rsid w:val="00E1471D"/>
    <w:rsid w:val="00E163B7"/>
    <w:rsid w:val="00E20072"/>
    <w:rsid w:val="00E23944"/>
    <w:rsid w:val="00E30951"/>
    <w:rsid w:val="00E31DA2"/>
    <w:rsid w:val="00E33A35"/>
    <w:rsid w:val="00E344BA"/>
    <w:rsid w:val="00E34FF8"/>
    <w:rsid w:val="00E370AB"/>
    <w:rsid w:val="00E64CCE"/>
    <w:rsid w:val="00E65AC7"/>
    <w:rsid w:val="00E7140B"/>
    <w:rsid w:val="00E74464"/>
    <w:rsid w:val="00E7685D"/>
    <w:rsid w:val="00E800E2"/>
    <w:rsid w:val="00E8270A"/>
    <w:rsid w:val="00E850C5"/>
    <w:rsid w:val="00E91533"/>
    <w:rsid w:val="00E9377A"/>
    <w:rsid w:val="00E9463F"/>
    <w:rsid w:val="00E94B5D"/>
    <w:rsid w:val="00E9617B"/>
    <w:rsid w:val="00EA2779"/>
    <w:rsid w:val="00EA4CFA"/>
    <w:rsid w:val="00EA6401"/>
    <w:rsid w:val="00EB231B"/>
    <w:rsid w:val="00EB2D08"/>
    <w:rsid w:val="00EB7452"/>
    <w:rsid w:val="00EC2991"/>
    <w:rsid w:val="00EC41CF"/>
    <w:rsid w:val="00ED37BD"/>
    <w:rsid w:val="00ED3A96"/>
    <w:rsid w:val="00ED7A63"/>
    <w:rsid w:val="00EE69F4"/>
    <w:rsid w:val="00EF60F2"/>
    <w:rsid w:val="00F037F4"/>
    <w:rsid w:val="00F111A4"/>
    <w:rsid w:val="00F12087"/>
    <w:rsid w:val="00F31479"/>
    <w:rsid w:val="00F353E3"/>
    <w:rsid w:val="00F36CB4"/>
    <w:rsid w:val="00F42785"/>
    <w:rsid w:val="00F448F4"/>
    <w:rsid w:val="00F451A3"/>
    <w:rsid w:val="00F50F80"/>
    <w:rsid w:val="00F520FA"/>
    <w:rsid w:val="00F5266E"/>
    <w:rsid w:val="00F552AB"/>
    <w:rsid w:val="00F56890"/>
    <w:rsid w:val="00F56F74"/>
    <w:rsid w:val="00F64C42"/>
    <w:rsid w:val="00F656DD"/>
    <w:rsid w:val="00F67D22"/>
    <w:rsid w:val="00F77771"/>
    <w:rsid w:val="00F77D7B"/>
    <w:rsid w:val="00F801B0"/>
    <w:rsid w:val="00F81ECC"/>
    <w:rsid w:val="00F824E9"/>
    <w:rsid w:val="00F84990"/>
    <w:rsid w:val="00F85ED8"/>
    <w:rsid w:val="00F9042C"/>
    <w:rsid w:val="00F906E2"/>
    <w:rsid w:val="00F90815"/>
    <w:rsid w:val="00F938E5"/>
    <w:rsid w:val="00F96161"/>
    <w:rsid w:val="00FA16FC"/>
    <w:rsid w:val="00FA1A90"/>
    <w:rsid w:val="00FA2591"/>
    <w:rsid w:val="00FA2939"/>
    <w:rsid w:val="00FA6079"/>
    <w:rsid w:val="00FB0066"/>
    <w:rsid w:val="00FB00F3"/>
    <w:rsid w:val="00FB0CF0"/>
    <w:rsid w:val="00FB1738"/>
    <w:rsid w:val="00FB3FA2"/>
    <w:rsid w:val="00FC1CC6"/>
    <w:rsid w:val="00FC7E83"/>
    <w:rsid w:val="00FD03C9"/>
    <w:rsid w:val="00FD294D"/>
    <w:rsid w:val="00FE0199"/>
    <w:rsid w:val="00FE19C5"/>
    <w:rsid w:val="00FE41A4"/>
    <w:rsid w:val="00FE672C"/>
    <w:rsid w:val="00FF009F"/>
    <w:rsid w:val="2CFC8D20"/>
    <w:rsid w:val="465309B6"/>
    <w:rsid w:val="5DF2F887"/>
    <w:rsid w:val="6E59F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3BAF"/>
  <w15:docId w15:val="{4BCB78C5-E9BE-42EE-A74A-CCDF612A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5E7"/>
  </w:style>
  <w:style w:type="paragraph" w:styleId="Nagwek1">
    <w:name w:val="heading 1"/>
    <w:basedOn w:val="Normalny"/>
    <w:next w:val="Normalny"/>
    <w:link w:val="Nagwek1Znak"/>
    <w:uiPriority w:val="9"/>
    <w:qFormat/>
    <w:rsid w:val="00A525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63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D35E7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5E7"/>
  </w:style>
  <w:style w:type="paragraph" w:styleId="Stopka">
    <w:name w:val="footer"/>
    <w:basedOn w:val="Normalny"/>
    <w:link w:val="StopkaZnak"/>
    <w:uiPriority w:val="99"/>
    <w:unhideWhenUsed/>
    <w:rsid w:val="004D35E7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5E7"/>
  </w:style>
  <w:style w:type="paragraph" w:styleId="Akapitzlist">
    <w:name w:val="List Paragraph"/>
    <w:basedOn w:val="Normalny"/>
    <w:link w:val="AkapitzlistZnak"/>
    <w:uiPriority w:val="34"/>
    <w:qFormat/>
    <w:rsid w:val="004D35E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Normalny"/>
    <w:rsid w:val="004D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639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0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05E"/>
    <w:rPr>
      <w:rFonts w:ascii="Tahoma" w:hAnsi="Tahoma" w:cs="Tahoma"/>
      <w:sz w:val="16"/>
      <w:szCs w:val="16"/>
      <w:lang w:val="de-DE"/>
    </w:rPr>
  </w:style>
  <w:style w:type="character" w:customStyle="1" w:styleId="AkapitzlistZnak">
    <w:name w:val="Akapit z listą Znak"/>
    <w:link w:val="Akapitzlist"/>
    <w:uiPriority w:val="34"/>
    <w:rsid w:val="000D27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6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61B8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0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0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093E"/>
    <w:rPr>
      <w:sz w:val="20"/>
      <w:szCs w:val="2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93E"/>
    <w:rPr>
      <w:b/>
      <w:bCs/>
      <w:sz w:val="20"/>
      <w:szCs w:val="20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3E9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3E92"/>
    <w:rPr>
      <w:sz w:val="20"/>
      <w:szCs w:val="20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3E92"/>
    <w:rPr>
      <w:vertAlign w:val="superscript"/>
    </w:rPr>
  </w:style>
  <w:style w:type="paragraph" w:styleId="Poprawka">
    <w:name w:val="Revision"/>
    <w:hidden/>
    <w:uiPriority w:val="99"/>
    <w:semiHidden/>
    <w:rsid w:val="0017261B"/>
    <w:pPr>
      <w:spacing w:line="240" w:lineRule="auto"/>
    </w:pPr>
    <w:rPr>
      <w:lang w:val="de-DE"/>
    </w:rPr>
  </w:style>
  <w:style w:type="character" w:styleId="Hipercze">
    <w:name w:val="Hyperlink"/>
    <w:basedOn w:val="Domylnaczcionkaakapitu"/>
    <w:uiPriority w:val="99"/>
    <w:unhideWhenUsed/>
    <w:rsid w:val="00F81F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1F02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B0AE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525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character" w:styleId="UyteHipercze">
    <w:name w:val="FollowedHyperlink"/>
    <w:basedOn w:val="Domylnaczcionkaakapitu"/>
    <w:uiPriority w:val="99"/>
    <w:semiHidden/>
    <w:unhideWhenUsed/>
    <w:rsid w:val="002D6CA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F963A8"/>
    <w:rPr>
      <w:b/>
      <w:bCs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listparagraph">
    <w:name w:val="x_msolistparagraph"/>
    <w:basedOn w:val="Normalny"/>
    <w:rsid w:val="00F1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25D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04F8C"/>
    <w:rPr>
      <w:rFonts w:ascii="Segoe UI" w:hAnsi="Segoe UI" w:cs="Segoe UI" w:hint="default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D37BD"/>
    <w:pPr>
      <w:spacing w:line="240" w:lineRule="auto"/>
    </w:pPr>
    <w:rPr>
      <w:rFonts w:eastAsiaTheme="minorHAnsi" w:cstheme="minorBidi"/>
      <w:kern w:val="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D37BD"/>
    <w:rPr>
      <w:rFonts w:eastAsiaTheme="minorHAnsi" w:cstheme="minorBidi"/>
      <w:kern w:val="2"/>
      <w:szCs w:val="21"/>
      <w:lang w:eastAsia="en-US"/>
      <w14:ligatures w14:val="standardContextual"/>
    </w:rPr>
  </w:style>
  <w:style w:type="character" w:customStyle="1" w:styleId="ui-provider">
    <w:name w:val="ui-provider"/>
    <w:basedOn w:val="Domylnaczcionkaakapitu"/>
    <w:rsid w:val="00D710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C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C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CCD"/>
    <w:rPr>
      <w:vertAlign w:val="superscript"/>
    </w:rPr>
  </w:style>
  <w:style w:type="table" w:customStyle="1" w:styleId="TableNormal1">
    <w:name w:val="Table Normal1"/>
    <w:rsid w:val="00BA5CA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4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toen.pl/pl/strona/harmonogram-wymian-licznikow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toen.pl/pl/strona/liczniki-zdalnego-odczyt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youtube.com/watch?v=Y4xr9ZqRd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6pm8bTsafgtvAyy3hXnqPlJSwA==">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6" ma:contentTypeDescription="Create a new document." ma:contentTypeScope="" ma:versionID="7b1581d21cee2f7e1a95c48c651aa495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0b559827be224501109a053e6f1a9857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D444E-86F2-455B-9D85-8CAB17AC6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1104BF4-2AFC-4E00-B8B6-60B526201D03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4.xml><?xml version="1.0" encoding="utf-8"?>
<ds:datastoreItem xmlns:ds="http://schemas.openxmlformats.org/officeDocument/2006/customXml" ds:itemID="{210A03CB-E5DF-420D-8AD7-1AF953EECF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6B650A-3E67-4589-9728-6E2AF405E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819</Words>
  <Characters>5664</Characters>
  <Application>Microsoft Office Word</Application>
  <DocSecurity>0</DocSecurity>
  <Lines>86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Links>
    <vt:vector size="12" baseType="variant">
      <vt:variant>
        <vt:i4>1310795</vt:i4>
      </vt:variant>
      <vt:variant>
        <vt:i4>3</vt:i4>
      </vt:variant>
      <vt:variant>
        <vt:i4>0</vt:i4>
      </vt:variant>
      <vt:variant>
        <vt:i4>5</vt:i4>
      </vt:variant>
      <vt:variant>
        <vt:lpwstr>http://www.ptpiree.pl/energetyka-w-polsce/energetyka-w-liczbach/mikroinstalacje-w-polsce</vt:lpwstr>
      </vt:variant>
      <vt:variant>
        <vt:lpwstr>:~:text=W%20czerwcu%202023%20roku%20%C5%82%C4%85czna,moc%20blisko%2010%2C86%20GW.</vt:lpwstr>
      </vt:variant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https://energetyka24.com/oze/analizy-i-komentarze/transformacja-juz-tu-jest-polskie-oze-z-rekordowym-udzialem-w-miksie-analiza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Blados, Paweł</dc:creator>
  <cp:keywords/>
  <cp:lastModifiedBy>Monika Wojdak</cp:lastModifiedBy>
  <cp:revision>5</cp:revision>
  <dcterms:created xsi:type="dcterms:W3CDTF">2026-01-19T12:18:00Z</dcterms:created>
  <dcterms:modified xsi:type="dcterms:W3CDTF">2026-01-19T14:33:00Z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0x01010052EDB95D3A81CC4B9D0A6E3C8F3AB5D0</vt:lpwstr>
  </property>
  <property fmtid="{D5CDD505-2E9C-101B-9397-08002B2CF9AE}" pid="3" name="MediaServiceImageTags">
    <vt:lpwstr/>
  </property>
  <property fmtid="{D5CDD505-2E9C-101B-9397-08002B2CF9AE}" pid="4" name="43b072f0-0f82-4aac-be1e-8abeffc32f66">
    <vt:bool>false</vt:bool>
  </property>
</Properties>
</file>