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2BF7509D" w:rsidR="0017116C" w:rsidRDefault="005D25B4">
      <w:pPr>
        <w:spacing w:line="276" w:lineRule="auto"/>
        <w:jc w:val="both"/>
      </w:pPr>
      <w:bookmarkStart w:id="0" w:name="_heading=h.gjdgxs" w:colFirst="0" w:colLast="0"/>
      <w:bookmarkEnd w:id="0"/>
      <w:r>
        <w:t xml:space="preserve"> </w:t>
      </w:r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2370847A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075997">
        <w:rPr>
          <w:sz w:val="18"/>
          <w:szCs w:val="18"/>
        </w:rPr>
        <w:t>20</w:t>
      </w:r>
      <w:r w:rsidR="00A01519">
        <w:rPr>
          <w:sz w:val="18"/>
          <w:szCs w:val="18"/>
        </w:rPr>
        <w:t xml:space="preserve"> </w:t>
      </w:r>
      <w:r w:rsidR="0011603A">
        <w:rPr>
          <w:sz w:val="18"/>
          <w:szCs w:val="18"/>
        </w:rPr>
        <w:t>stycznia</w:t>
      </w:r>
      <w:r w:rsidR="00F1755B">
        <w:rPr>
          <w:sz w:val="18"/>
          <w:szCs w:val="18"/>
        </w:rPr>
        <w:t xml:space="preserve"> 202</w:t>
      </w:r>
      <w:r w:rsidR="0011603A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337B9628" w14:textId="66B117B9" w:rsidR="00A27567" w:rsidRPr="0066027B" w:rsidRDefault="008242A1" w:rsidP="0066027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Nowa odsłona portalu </w:t>
      </w:r>
      <w:r w:rsidR="00174A2C">
        <w:rPr>
          <w:b/>
          <w:bCs/>
          <w:sz w:val="28"/>
          <w:szCs w:val="28"/>
        </w:rPr>
        <w:t>UNIQA Bliżej</w:t>
      </w:r>
    </w:p>
    <w:p w14:paraId="0F097163" w14:textId="77777777" w:rsidR="0011603A" w:rsidRPr="0011603A" w:rsidRDefault="0011603A" w:rsidP="0011603A">
      <w:pPr>
        <w:spacing w:line="360" w:lineRule="auto"/>
        <w:jc w:val="both"/>
        <w:rPr>
          <w:sz w:val="20"/>
          <w:szCs w:val="20"/>
        </w:rPr>
      </w:pPr>
    </w:p>
    <w:p w14:paraId="2C12A39C" w14:textId="7B72EAB8" w:rsidR="00174A2C" w:rsidRDefault="00174A2C" w:rsidP="00174A2C">
      <w:pPr>
        <w:numPr>
          <w:ilvl w:val="0"/>
          <w:numId w:val="7"/>
        </w:num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Wiedza o ubezpieczeniach w zasięgu ręki. </w:t>
      </w:r>
    </w:p>
    <w:p w14:paraId="7AFF7A65" w14:textId="1577B2CA" w:rsidR="00174A2C" w:rsidRPr="00174A2C" w:rsidRDefault="008242A1" w:rsidP="00174A2C">
      <w:pPr>
        <w:numPr>
          <w:ilvl w:val="0"/>
          <w:numId w:val="7"/>
        </w:numPr>
        <w:spacing w:line="360" w:lineRule="auto"/>
        <w:jc w:val="both"/>
        <w:rPr>
          <w:b/>
          <w:bCs/>
          <w:szCs w:val="22"/>
        </w:rPr>
      </w:pPr>
      <w:r w:rsidRPr="008242A1">
        <w:rPr>
          <w:b/>
          <w:bCs/>
          <w:szCs w:val="22"/>
        </w:rPr>
        <w:t xml:space="preserve">UNIQA prezentuje </w:t>
      </w:r>
      <w:r w:rsidR="00174A2C">
        <w:rPr>
          <w:b/>
          <w:bCs/>
          <w:szCs w:val="22"/>
        </w:rPr>
        <w:t xml:space="preserve">odświeżony </w:t>
      </w:r>
      <w:r w:rsidRPr="008242A1">
        <w:rPr>
          <w:b/>
          <w:bCs/>
          <w:szCs w:val="22"/>
        </w:rPr>
        <w:t xml:space="preserve">portal </w:t>
      </w:r>
      <w:r w:rsidR="00F522B8">
        <w:rPr>
          <w:b/>
          <w:bCs/>
          <w:szCs w:val="22"/>
        </w:rPr>
        <w:t>UNIQA Bliżej (</w:t>
      </w:r>
      <w:r w:rsidRPr="008242A1">
        <w:rPr>
          <w:b/>
          <w:bCs/>
          <w:szCs w:val="22"/>
        </w:rPr>
        <w:t>uniqablizej.pl</w:t>
      </w:r>
      <w:r w:rsidR="00F522B8">
        <w:rPr>
          <w:b/>
          <w:bCs/>
          <w:szCs w:val="22"/>
        </w:rPr>
        <w:t>)</w:t>
      </w:r>
      <w:r w:rsidR="00174A2C">
        <w:rPr>
          <w:b/>
          <w:bCs/>
          <w:szCs w:val="22"/>
        </w:rPr>
        <w:t xml:space="preserve">, </w:t>
      </w:r>
      <w:r w:rsidR="00174A2C" w:rsidRPr="00174A2C">
        <w:rPr>
          <w:b/>
          <w:bCs/>
          <w:szCs w:val="22"/>
        </w:rPr>
        <w:t>jeden z elementów budowy silnych relacji z partnerami biznesowymi.</w:t>
      </w:r>
    </w:p>
    <w:p w14:paraId="38C54AE1" w14:textId="0CAE3D38" w:rsidR="0011603A" w:rsidRPr="008242A1" w:rsidRDefault="00075997" w:rsidP="0011603A">
      <w:pPr>
        <w:numPr>
          <w:ilvl w:val="0"/>
          <w:numId w:val="7"/>
        </w:num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T</w:t>
      </w:r>
      <w:r w:rsidR="008242A1" w:rsidRPr="008242A1">
        <w:rPr>
          <w:b/>
          <w:bCs/>
          <w:szCs w:val="22"/>
        </w:rPr>
        <w:t>o miejsce stworzone z myślą o brokerach, agentach oraz partnerach biznesowych, którzy chcą być na bieżąco z trendami, wyzwaniami i kierunkami rozwoju rynku ubezpieczeniowego.</w:t>
      </w:r>
    </w:p>
    <w:p w14:paraId="3E167062" w14:textId="77777777" w:rsidR="008242A1" w:rsidRDefault="008242A1" w:rsidP="0011603A">
      <w:pPr>
        <w:spacing w:line="360" w:lineRule="auto"/>
        <w:jc w:val="both"/>
        <w:rPr>
          <w:sz w:val="20"/>
          <w:szCs w:val="20"/>
        </w:rPr>
      </w:pPr>
    </w:p>
    <w:p w14:paraId="4AEFF15E" w14:textId="49A5F735" w:rsidR="008242A1" w:rsidRDefault="008242A1" w:rsidP="008242A1">
      <w:pPr>
        <w:spacing w:line="360" w:lineRule="auto"/>
        <w:jc w:val="both"/>
        <w:rPr>
          <w:sz w:val="20"/>
          <w:szCs w:val="20"/>
        </w:rPr>
      </w:pPr>
      <w:r w:rsidRPr="008242A1">
        <w:rPr>
          <w:sz w:val="20"/>
          <w:szCs w:val="20"/>
        </w:rPr>
        <w:t>P</w:t>
      </w:r>
      <w:r>
        <w:rPr>
          <w:sz w:val="20"/>
          <w:szCs w:val="20"/>
        </w:rPr>
        <w:t>ortal</w:t>
      </w:r>
      <w:r w:rsidRPr="008242A1">
        <w:rPr>
          <w:sz w:val="20"/>
          <w:szCs w:val="20"/>
        </w:rPr>
        <w:t xml:space="preserve"> UNIQA Bliżej, </w:t>
      </w:r>
      <w:r w:rsidR="00075997">
        <w:rPr>
          <w:sz w:val="20"/>
          <w:szCs w:val="20"/>
        </w:rPr>
        <w:t>funkcjonujący</w:t>
      </w:r>
      <w:r w:rsidRPr="008242A1">
        <w:rPr>
          <w:sz w:val="20"/>
          <w:szCs w:val="20"/>
        </w:rPr>
        <w:t xml:space="preserve"> od p</w:t>
      </w:r>
      <w:r w:rsidR="00075997">
        <w:rPr>
          <w:sz w:val="20"/>
          <w:szCs w:val="20"/>
        </w:rPr>
        <w:t xml:space="preserve">ółtora </w:t>
      </w:r>
      <w:r w:rsidRPr="008242A1">
        <w:rPr>
          <w:sz w:val="20"/>
          <w:szCs w:val="20"/>
        </w:rPr>
        <w:t>roku, zyskał nową szatę graficzną oraz bardziej intuicyjną nawigację, ułatwiającą szybki dostęp do eksperckich treści.</w:t>
      </w:r>
      <w:r>
        <w:rPr>
          <w:sz w:val="20"/>
          <w:szCs w:val="20"/>
        </w:rPr>
        <w:t xml:space="preserve"> D</w:t>
      </w:r>
      <w:r w:rsidRPr="008242A1">
        <w:rPr>
          <w:sz w:val="20"/>
          <w:szCs w:val="20"/>
        </w:rPr>
        <w:t xml:space="preserve">ostępne są </w:t>
      </w:r>
      <w:r>
        <w:rPr>
          <w:sz w:val="20"/>
          <w:szCs w:val="20"/>
        </w:rPr>
        <w:t xml:space="preserve">na nim </w:t>
      </w:r>
      <w:r w:rsidRPr="008242A1">
        <w:rPr>
          <w:sz w:val="20"/>
          <w:szCs w:val="20"/>
        </w:rPr>
        <w:t>m.in. artykuły analizujące kluczowe trendy rynkowe, ryzyka i innowacje, komentarze ekspertów UNIQA oraz zaproszonych gości zewnętrznych, analizy i raporty branżowe</w:t>
      </w:r>
      <w:r w:rsidR="00075997">
        <w:rPr>
          <w:sz w:val="20"/>
          <w:szCs w:val="20"/>
        </w:rPr>
        <w:t>,</w:t>
      </w:r>
      <w:r w:rsidR="00BC1D0D">
        <w:rPr>
          <w:sz w:val="20"/>
          <w:szCs w:val="20"/>
        </w:rPr>
        <w:t xml:space="preserve"> wywiady</w:t>
      </w:r>
      <w:r w:rsidR="00075997">
        <w:rPr>
          <w:sz w:val="20"/>
          <w:szCs w:val="20"/>
        </w:rPr>
        <w:t>,</w:t>
      </w:r>
      <w:r w:rsidR="00BC1D0D">
        <w:rPr>
          <w:sz w:val="20"/>
          <w:szCs w:val="20"/>
        </w:rPr>
        <w:t xml:space="preserve"> </w:t>
      </w:r>
      <w:r w:rsidRPr="008242A1">
        <w:rPr>
          <w:sz w:val="20"/>
          <w:szCs w:val="20"/>
        </w:rPr>
        <w:t>a także kalendarz najważniejszych wydarzeń</w:t>
      </w:r>
      <w:r w:rsidR="00F522B8">
        <w:rPr>
          <w:sz w:val="20"/>
          <w:szCs w:val="20"/>
        </w:rPr>
        <w:t xml:space="preserve"> organizowanych przez UNIQA</w:t>
      </w:r>
      <w:r w:rsidRPr="008242A1">
        <w:rPr>
          <w:sz w:val="20"/>
          <w:szCs w:val="20"/>
        </w:rPr>
        <w:t xml:space="preserve"> dla środowiska ubezpieczeniowego.</w:t>
      </w:r>
      <w:r>
        <w:rPr>
          <w:sz w:val="20"/>
          <w:szCs w:val="20"/>
        </w:rPr>
        <w:t xml:space="preserve"> </w:t>
      </w:r>
      <w:r w:rsidR="00F522B8" w:rsidRPr="00F522B8">
        <w:rPr>
          <w:sz w:val="20"/>
          <w:szCs w:val="20"/>
        </w:rPr>
        <w:t>Na odbiorców czekają też galerie zdjęć i materiały wideo, podsumowujące ważne dla firmy wydarzenia i projekty.</w:t>
      </w:r>
    </w:p>
    <w:p w14:paraId="448C2960" w14:textId="77777777" w:rsidR="008242A1" w:rsidRPr="008242A1" w:rsidRDefault="008242A1" w:rsidP="008242A1">
      <w:pPr>
        <w:spacing w:line="360" w:lineRule="auto"/>
        <w:jc w:val="both"/>
        <w:rPr>
          <w:sz w:val="20"/>
          <w:szCs w:val="20"/>
        </w:rPr>
      </w:pPr>
    </w:p>
    <w:p w14:paraId="720B6DED" w14:textId="3EE0DAED" w:rsidR="008242A1" w:rsidRDefault="008242A1" w:rsidP="008242A1">
      <w:pPr>
        <w:spacing w:line="360" w:lineRule="auto"/>
        <w:jc w:val="both"/>
        <w:rPr>
          <w:sz w:val="20"/>
          <w:szCs w:val="20"/>
        </w:rPr>
      </w:pPr>
      <w:r w:rsidRPr="008242A1">
        <w:rPr>
          <w:sz w:val="20"/>
          <w:szCs w:val="20"/>
        </w:rPr>
        <w:t xml:space="preserve">– </w:t>
      </w:r>
      <w:r w:rsidRPr="00F522B8">
        <w:rPr>
          <w:b/>
          <w:bCs/>
          <w:i/>
          <w:iCs/>
          <w:sz w:val="20"/>
          <w:szCs w:val="20"/>
        </w:rPr>
        <w:t xml:space="preserve">W UNIQA wierzymy we wzrost, który łączy. </w:t>
      </w:r>
      <w:r w:rsidRPr="00F522B8">
        <w:rPr>
          <w:i/>
          <w:iCs/>
          <w:sz w:val="20"/>
          <w:szCs w:val="20"/>
        </w:rPr>
        <w:t xml:space="preserve">Dlatego </w:t>
      </w:r>
      <w:r w:rsidR="00BC1D0D" w:rsidRPr="00F522B8">
        <w:rPr>
          <w:i/>
          <w:iCs/>
          <w:sz w:val="20"/>
          <w:szCs w:val="20"/>
        </w:rPr>
        <w:t>p</w:t>
      </w:r>
      <w:r w:rsidR="00BC1D0D">
        <w:rPr>
          <w:i/>
          <w:iCs/>
          <w:sz w:val="20"/>
          <w:szCs w:val="20"/>
        </w:rPr>
        <w:t>rowadząc</w:t>
      </w:r>
      <w:r w:rsidRPr="008242A1">
        <w:rPr>
          <w:i/>
          <w:iCs/>
          <w:sz w:val="20"/>
          <w:szCs w:val="20"/>
        </w:rPr>
        <w:t xml:space="preserve"> portal UNIQA Bliżej, chcemy być realnym wsparciem dla brokerów i agentów</w:t>
      </w:r>
      <w:r w:rsidR="00F522B8">
        <w:rPr>
          <w:i/>
          <w:iCs/>
          <w:sz w:val="20"/>
          <w:szCs w:val="20"/>
        </w:rPr>
        <w:t>.</w:t>
      </w:r>
      <w:r w:rsidRPr="008242A1">
        <w:rPr>
          <w:i/>
          <w:iCs/>
          <w:sz w:val="20"/>
          <w:szCs w:val="20"/>
        </w:rPr>
        <w:t xml:space="preserve"> </w:t>
      </w:r>
      <w:r w:rsidR="00F522B8">
        <w:rPr>
          <w:i/>
          <w:iCs/>
          <w:sz w:val="20"/>
          <w:szCs w:val="20"/>
        </w:rPr>
        <w:t>D</w:t>
      </w:r>
      <w:r w:rsidRPr="008242A1">
        <w:rPr>
          <w:i/>
          <w:iCs/>
          <w:sz w:val="20"/>
          <w:szCs w:val="20"/>
        </w:rPr>
        <w:t>zielić się</w:t>
      </w:r>
      <w:r w:rsidR="00F522B8">
        <w:rPr>
          <w:i/>
          <w:iCs/>
          <w:sz w:val="20"/>
          <w:szCs w:val="20"/>
        </w:rPr>
        <w:t xml:space="preserve"> z nimi</w:t>
      </w:r>
      <w:r w:rsidRPr="008242A1">
        <w:rPr>
          <w:i/>
          <w:iCs/>
          <w:sz w:val="20"/>
          <w:szCs w:val="20"/>
        </w:rPr>
        <w:t xml:space="preserve"> wiedzą, inspirować do dyskusji i wspólnie lepiej rozumieć zmiany zachodzące na rynku ubezpieczeń</w:t>
      </w:r>
      <w:r w:rsidR="006D4DAE">
        <w:rPr>
          <w:i/>
          <w:iCs/>
          <w:sz w:val="20"/>
          <w:szCs w:val="20"/>
        </w:rPr>
        <w:t>. Serwis wspiera nasze</w:t>
      </w:r>
      <w:r w:rsidR="006D4DAE" w:rsidRPr="006D4DAE">
        <w:rPr>
          <w:i/>
          <w:iCs/>
          <w:sz w:val="20"/>
          <w:szCs w:val="20"/>
        </w:rPr>
        <w:t xml:space="preserve"> dotychczasow</w:t>
      </w:r>
      <w:r w:rsidR="006D4DAE">
        <w:rPr>
          <w:i/>
          <w:iCs/>
          <w:sz w:val="20"/>
          <w:szCs w:val="20"/>
        </w:rPr>
        <w:t>e</w:t>
      </w:r>
      <w:r w:rsidR="006D4DAE" w:rsidRPr="006D4DAE">
        <w:rPr>
          <w:i/>
          <w:iCs/>
          <w:sz w:val="20"/>
          <w:szCs w:val="20"/>
        </w:rPr>
        <w:t xml:space="preserve"> inicjatyw</w:t>
      </w:r>
      <w:r w:rsidR="006D4DAE">
        <w:rPr>
          <w:i/>
          <w:iCs/>
          <w:sz w:val="20"/>
          <w:szCs w:val="20"/>
        </w:rPr>
        <w:t>y</w:t>
      </w:r>
      <w:r w:rsidR="006D4DAE" w:rsidRPr="006D4DAE">
        <w:rPr>
          <w:i/>
          <w:iCs/>
          <w:sz w:val="20"/>
          <w:szCs w:val="20"/>
        </w:rPr>
        <w:t xml:space="preserve"> i czerpie ze sprawdzonych formuł, takich jak Akcelerator Wiedzy Brokera czy UNIQA Bliżej Agentów</w:t>
      </w:r>
      <w:r w:rsidR="005B18D5">
        <w:rPr>
          <w:i/>
          <w:iCs/>
          <w:sz w:val="20"/>
          <w:szCs w:val="20"/>
        </w:rPr>
        <w:t>. Tworzymy dodatkowe źródło wiedzy, które generuje wartość dla naszych partnerów</w:t>
      </w:r>
      <w:r w:rsidR="006D4DAE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242A1">
        <w:rPr>
          <w:sz w:val="20"/>
          <w:szCs w:val="20"/>
        </w:rPr>
        <w:t xml:space="preserve">– podkreśla </w:t>
      </w:r>
      <w:r w:rsidR="00574CF6">
        <w:rPr>
          <w:b/>
          <w:bCs/>
          <w:sz w:val="20"/>
          <w:szCs w:val="20"/>
        </w:rPr>
        <w:t>Maciej Krzysztoszek, dyrektor Działu Komunikacji Korporacyjnej i Eventów w UNIQA w Polsce</w:t>
      </w:r>
      <w:r w:rsidRPr="008242A1">
        <w:rPr>
          <w:sz w:val="20"/>
          <w:szCs w:val="20"/>
        </w:rPr>
        <w:t>.</w:t>
      </w:r>
    </w:p>
    <w:p w14:paraId="1D8E7344" w14:textId="77777777" w:rsidR="008242A1" w:rsidRPr="008242A1" w:rsidRDefault="008242A1" w:rsidP="008242A1">
      <w:pPr>
        <w:spacing w:line="360" w:lineRule="auto"/>
        <w:jc w:val="both"/>
        <w:rPr>
          <w:sz w:val="20"/>
          <w:szCs w:val="20"/>
        </w:rPr>
      </w:pPr>
    </w:p>
    <w:p w14:paraId="3B850194" w14:textId="6D2E8C0D" w:rsidR="008242A1" w:rsidRPr="008242A1" w:rsidRDefault="005B18D5" w:rsidP="008242A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Tworząc portal, UNIQA</w:t>
      </w:r>
      <w:r w:rsidR="008242A1" w:rsidRPr="008242A1">
        <w:rPr>
          <w:sz w:val="20"/>
          <w:szCs w:val="20"/>
        </w:rPr>
        <w:t xml:space="preserve"> konsekwentnie stawia na jakość, transparentność i otwartość. Obok materiałów przygotowywanych przez specjalistów </w:t>
      </w:r>
      <w:r>
        <w:rPr>
          <w:sz w:val="20"/>
          <w:szCs w:val="20"/>
        </w:rPr>
        <w:t>ubezpieczyciela</w:t>
      </w:r>
      <w:r w:rsidR="008242A1" w:rsidRPr="008242A1">
        <w:rPr>
          <w:sz w:val="20"/>
          <w:szCs w:val="20"/>
        </w:rPr>
        <w:t xml:space="preserve">, na uniqablizej.pl publikowane są również treści autorstwa ekspertów zewnętrznych. Dzięki temu </w:t>
      </w:r>
      <w:r>
        <w:rPr>
          <w:sz w:val="20"/>
          <w:szCs w:val="20"/>
        </w:rPr>
        <w:t>serwis</w:t>
      </w:r>
      <w:r w:rsidR="008242A1" w:rsidRPr="008242A1">
        <w:rPr>
          <w:sz w:val="20"/>
          <w:szCs w:val="20"/>
        </w:rPr>
        <w:t xml:space="preserve"> </w:t>
      </w:r>
      <w:r w:rsidR="00F522B8">
        <w:rPr>
          <w:sz w:val="20"/>
          <w:szCs w:val="20"/>
        </w:rPr>
        <w:t xml:space="preserve">jest </w:t>
      </w:r>
      <w:r w:rsidR="008242A1" w:rsidRPr="008242A1">
        <w:rPr>
          <w:sz w:val="20"/>
          <w:szCs w:val="20"/>
        </w:rPr>
        <w:t>przestrzenią wymiany doświadczeń i różnorodnych perspektyw, istotnych dla profesjonalistów działających w sektorze ubezpieczeniowym.</w:t>
      </w:r>
    </w:p>
    <w:p w14:paraId="181E6344" w14:textId="77777777" w:rsidR="00F522B8" w:rsidRDefault="00F522B8" w:rsidP="008242A1">
      <w:pPr>
        <w:spacing w:line="360" w:lineRule="auto"/>
        <w:jc w:val="both"/>
        <w:rPr>
          <w:sz w:val="20"/>
          <w:szCs w:val="20"/>
        </w:rPr>
      </w:pPr>
    </w:p>
    <w:p w14:paraId="789A5491" w14:textId="009610BC" w:rsidR="008242A1" w:rsidRPr="008242A1" w:rsidRDefault="008242A1" w:rsidP="008242A1">
      <w:pPr>
        <w:spacing w:line="360" w:lineRule="auto"/>
        <w:jc w:val="both"/>
        <w:rPr>
          <w:sz w:val="20"/>
          <w:szCs w:val="20"/>
        </w:rPr>
      </w:pPr>
      <w:r w:rsidRPr="008242A1">
        <w:rPr>
          <w:sz w:val="20"/>
          <w:szCs w:val="20"/>
        </w:rPr>
        <w:t xml:space="preserve">Nowa odsłona portalu jest już dostępna pod adresem: </w:t>
      </w:r>
      <w:hyperlink r:id="rId9" w:history="1">
        <w:r w:rsidR="00075997" w:rsidRPr="004F6CB1">
          <w:rPr>
            <w:rStyle w:val="Hipercze"/>
            <w:sz w:val="20"/>
            <w:szCs w:val="20"/>
          </w:rPr>
          <w:t>www.uniqablizej.pl</w:t>
        </w:r>
      </w:hyperlink>
      <w:r w:rsidRPr="008242A1">
        <w:rPr>
          <w:sz w:val="20"/>
          <w:szCs w:val="20"/>
        </w:rPr>
        <w:t>.</w:t>
      </w:r>
      <w:r w:rsidR="00574CF6">
        <w:rPr>
          <w:sz w:val="20"/>
          <w:szCs w:val="20"/>
        </w:rPr>
        <w:t xml:space="preserve"> Redaktorem prowadzącym od początku 2026 roku jest Piotr Kozicki, ekspert ds. komunikacji w UNIQA w Polsce. </w:t>
      </w:r>
    </w:p>
    <w:p w14:paraId="1C771CAE" w14:textId="77777777" w:rsidR="005C30A9" w:rsidRPr="009F3504" w:rsidRDefault="005C30A9" w:rsidP="0011603A">
      <w:pPr>
        <w:spacing w:line="360" w:lineRule="auto"/>
        <w:jc w:val="both"/>
        <w:rPr>
          <w:color w:val="FF0000"/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7889DEF2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lastRenderedPageBreak/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F85585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F85585" w:rsidRPr="00F85585">
        <w:rPr>
          <w:sz w:val="16"/>
          <w:szCs w:val="16"/>
        </w:rPr>
        <w:t>5,5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Wypłaciły w tym czasie poszkodowanym </w:t>
      </w:r>
      <w:r w:rsidR="00F85585" w:rsidRPr="00F85585">
        <w:rPr>
          <w:sz w:val="16"/>
          <w:szCs w:val="16"/>
        </w:rPr>
        <w:t>3</w:t>
      </w:r>
      <w:r w:rsidRPr="00F85585">
        <w:rPr>
          <w:sz w:val="16"/>
          <w:szCs w:val="16"/>
        </w:rPr>
        <w:t xml:space="preserve"> mld zł w roszczeniach i świadczeniach. Obsługują </w:t>
      </w:r>
      <w:r w:rsidR="001D7D8A"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</w:t>
      </w:r>
      <w:r w:rsidR="00E65013" w:rsidRPr="00F85585">
        <w:rPr>
          <w:sz w:val="16"/>
          <w:szCs w:val="16"/>
        </w:rPr>
        <w:t>9</w:t>
      </w:r>
      <w:r w:rsidRPr="00F85585">
        <w:rPr>
          <w:sz w:val="16"/>
          <w:szCs w:val="16"/>
        </w:rPr>
        <w:t>0 tys. firm w Polsce. Z kolei UNIQA TFI i UNIQA PTE na koniec 202</w:t>
      </w:r>
      <w:r w:rsidR="00DE09F8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</w:t>
      </w:r>
      <w:r w:rsidR="0029381E" w:rsidRPr="00F85585">
        <w:rPr>
          <w:sz w:val="16"/>
          <w:szCs w:val="16"/>
        </w:rPr>
        <w:t>1</w:t>
      </w:r>
      <w:r w:rsidR="00F85585" w:rsidRPr="00F85585">
        <w:rPr>
          <w:sz w:val="16"/>
          <w:szCs w:val="16"/>
        </w:rPr>
        <w:t>8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64A1C280" w14:textId="4C19100F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Grupa UNIQA należy do czołowych grup ubezpieczeniowych na rynkach w Austrii i Europie Środkowo-Wschodniej. </w:t>
      </w:r>
      <w:r w:rsidR="002E2B33" w:rsidRPr="00F85585">
        <w:rPr>
          <w:sz w:val="16"/>
          <w:szCs w:val="16"/>
        </w:rPr>
        <w:t>Ponad</w:t>
      </w:r>
      <w:r w:rsidRPr="00F85585">
        <w:rPr>
          <w:sz w:val="16"/>
          <w:szCs w:val="16"/>
        </w:rPr>
        <w:t xml:space="preserve"> 2</w:t>
      </w:r>
      <w:r w:rsidR="00CB33DF" w:rsidRPr="00F85585">
        <w:rPr>
          <w:sz w:val="16"/>
          <w:szCs w:val="16"/>
        </w:rPr>
        <w:t>1</w:t>
      </w:r>
      <w:r w:rsidRPr="00F85585">
        <w:rPr>
          <w:sz w:val="16"/>
          <w:szCs w:val="16"/>
        </w:rPr>
        <w:t xml:space="preserve"> tysięcy pracowników oraz wyłącznych współpracowników obsługuje 1</w:t>
      </w:r>
      <w:r w:rsidR="002E2B33" w:rsidRPr="00F85585">
        <w:rPr>
          <w:sz w:val="16"/>
          <w:szCs w:val="16"/>
        </w:rPr>
        <w:t>7</w:t>
      </w:r>
      <w:r w:rsidRPr="00F85585">
        <w:rPr>
          <w:sz w:val="16"/>
          <w:szCs w:val="16"/>
        </w:rPr>
        <w:t xml:space="preserve"> mln klientów. UNIQA jest drugą co do wielkości grupą ubezpieczeniową w Austrii z ok. 21-proc. udziałem w rynku. Jest obecna w 1</w:t>
      </w:r>
      <w:r w:rsidR="002E2B33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2CAF9EAA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1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2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3"/>
      <w:footerReference w:type="default" r:id="rId14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C38D" w14:textId="77777777" w:rsidR="00735AED" w:rsidRDefault="00735AED">
      <w:r>
        <w:separator/>
      </w:r>
    </w:p>
  </w:endnote>
  <w:endnote w:type="continuationSeparator" w:id="0">
    <w:p w14:paraId="38B111A2" w14:textId="77777777" w:rsidR="00735AED" w:rsidRDefault="0073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703D" w14:textId="77777777" w:rsidR="00735AED" w:rsidRDefault="00735AED">
      <w:r>
        <w:separator/>
      </w:r>
    </w:p>
  </w:footnote>
  <w:footnote w:type="continuationSeparator" w:id="0">
    <w:p w14:paraId="32586F3F" w14:textId="77777777" w:rsidR="00735AED" w:rsidRDefault="0073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2402D"/>
    <w:multiLevelType w:val="multilevel"/>
    <w:tmpl w:val="8350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C38A3"/>
    <w:multiLevelType w:val="multilevel"/>
    <w:tmpl w:val="10BC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624E7"/>
    <w:multiLevelType w:val="multilevel"/>
    <w:tmpl w:val="B10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4896">
    <w:abstractNumId w:val="1"/>
  </w:num>
  <w:num w:numId="2" w16cid:durableId="2124959305">
    <w:abstractNumId w:val="0"/>
  </w:num>
  <w:num w:numId="3" w16cid:durableId="885525755">
    <w:abstractNumId w:val="2"/>
  </w:num>
  <w:num w:numId="4" w16cid:durableId="460608879">
    <w:abstractNumId w:val="5"/>
  </w:num>
  <w:num w:numId="5" w16cid:durableId="545339137">
    <w:abstractNumId w:val="6"/>
  </w:num>
  <w:num w:numId="6" w16cid:durableId="1699358016">
    <w:abstractNumId w:val="7"/>
  </w:num>
  <w:num w:numId="7" w16cid:durableId="578250511">
    <w:abstractNumId w:val="4"/>
  </w:num>
  <w:num w:numId="8" w16cid:durableId="1303542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5EF7"/>
    <w:rsid w:val="0000744C"/>
    <w:rsid w:val="0000790C"/>
    <w:rsid w:val="00007D45"/>
    <w:rsid w:val="00010735"/>
    <w:rsid w:val="00014BF3"/>
    <w:rsid w:val="00015CC4"/>
    <w:rsid w:val="000208AB"/>
    <w:rsid w:val="00022C2D"/>
    <w:rsid w:val="00035DCA"/>
    <w:rsid w:val="00036843"/>
    <w:rsid w:val="00040DAC"/>
    <w:rsid w:val="00044B3B"/>
    <w:rsid w:val="00047541"/>
    <w:rsid w:val="0005285C"/>
    <w:rsid w:val="000626B8"/>
    <w:rsid w:val="00065AFF"/>
    <w:rsid w:val="00067AFD"/>
    <w:rsid w:val="00070338"/>
    <w:rsid w:val="00075254"/>
    <w:rsid w:val="00075432"/>
    <w:rsid w:val="00075997"/>
    <w:rsid w:val="00079ADD"/>
    <w:rsid w:val="00086D71"/>
    <w:rsid w:val="0008761D"/>
    <w:rsid w:val="0008773E"/>
    <w:rsid w:val="000916D3"/>
    <w:rsid w:val="00093888"/>
    <w:rsid w:val="00096435"/>
    <w:rsid w:val="00096EAC"/>
    <w:rsid w:val="000A1F97"/>
    <w:rsid w:val="000A23F9"/>
    <w:rsid w:val="000A240E"/>
    <w:rsid w:val="000A52EC"/>
    <w:rsid w:val="000A5538"/>
    <w:rsid w:val="000B0EB2"/>
    <w:rsid w:val="000B1701"/>
    <w:rsid w:val="000B285E"/>
    <w:rsid w:val="000B3DF6"/>
    <w:rsid w:val="000B5B77"/>
    <w:rsid w:val="000B7953"/>
    <w:rsid w:val="000C074D"/>
    <w:rsid w:val="000C2A80"/>
    <w:rsid w:val="000C6082"/>
    <w:rsid w:val="000D293A"/>
    <w:rsid w:val="000D3889"/>
    <w:rsid w:val="000D500A"/>
    <w:rsid w:val="000E2E95"/>
    <w:rsid w:val="000E42E3"/>
    <w:rsid w:val="000E4AE9"/>
    <w:rsid w:val="000E4C95"/>
    <w:rsid w:val="000E7427"/>
    <w:rsid w:val="000F31C1"/>
    <w:rsid w:val="000F5577"/>
    <w:rsid w:val="000F7E6E"/>
    <w:rsid w:val="001009FD"/>
    <w:rsid w:val="00104651"/>
    <w:rsid w:val="0010535C"/>
    <w:rsid w:val="0011285C"/>
    <w:rsid w:val="001153F5"/>
    <w:rsid w:val="0011603A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5600"/>
    <w:rsid w:val="00156868"/>
    <w:rsid w:val="00157137"/>
    <w:rsid w:val="001601AB"/>
    <w:rsid w:val="00166A49"/>
    <w:rsid w:val="0017116C"/>
    <w:rsid w:val="0017231C"/>
    <w:rsid w:val="00174A2C"/>
    <w:rsid w:val="001776C6"/>
    <w:rsid w:val="00180430"/>
    <w:rsid w:val="0018261C"/>
    <w:rsid w:val="0018262E"/>
    <w:rsid w:val="001835D9"/>
    <w:rsid w:val="00183CA1"/>
    <w:rsid w:val="00186FF3"/>
    <w:rsid w:val="00187453"/>
    <w:rsid w:val="001946A6"/>
    <w:rsid w:val="00194779"/>
    <w:rsid w:val="00196178"/>
    <w:rsid w:val="001A514E"/>
    <w:rsid w:val="001B03E4"/>
    <w:rsid w:val="001B17A7"/>
    <w:rsid w:val="001B1AF9"/>
    <w:rsid w:val="001B3EF4"/>
    <w:rsid w:val="001B4A2C"/>
    <w:rsid w:val="001B7E28"/>
    <w:rsid w:val="001C13DD"/>
    <w:rsid w:val="001D3DCA"/>
    <w:rsid w:val="001D7D8A"/>
    <w:rsid w:val="001E4C40"/>
    <w:rsid w:val="001F1611"/>
    <w:rsid w:val="001F7E75"/>
    <w:rsid w:val="00203332"/>
    <w:rsid w:val="00205F59"/>
    <w:rsid w:val="00205FDD"/>
    <w:rsid w:val="00220366"/>
    <w:rsid w:val="00223A20"/>
    <w:rsid w:val="00223F92"/>
    <w:rsid w:val="00227F97"/>
    <w:rsid w:val="00230566"/>
    <w:rsid w:val="002309A8"/>
    <w:rsid w:val="00233606"/>
    <w:rsid w:val="00242B24"/>
    <w:rsid w:val="00246C8F"/>
    <w:rsid w:val="002510E8"/>
    <w:rsid w:val="00251410"/>
    <w:rsid w:val="00253227"/>
    <w:rsid w:val="00253AE0"/>
    <w:rsid w:val="002559A3"/>
    <w:rsid w:val="00264994"/>
    <w:rsid w:val="00272B96"/>
    <w:rsid w:val="00272CB4"/>
    <w:rsid w:val="00281A9E"/>
    <w:rsid w:val="00290560"/>
    <w:rsid w:val="00292CAE"/>
    <w:rsid w:val="0029376A"/>
    <w:rsid w:val="0029381E"/>
    <w:rsid w:val="00296BA2"/>
    <w:rsid w:val="00297222"/>
    <w:rsid w:val="002A4131"/>
    <w:rsid w:val="002A498F"/>
    <w:rsid w:val="002A6B98"/>
    <w:rsid w:val="002A7216"/>
    <w:rsid w:val="002B134F"/>
    <w:rsid w:val="002B2524"/>
    <w:rsid w:val="002B46F7"/>
    <w:rsid w:val="002B72F6"/>
    <w:rsid w:val="002C0130"/>
    <w:rsid w:val="002C1AD2"/>
    <w:rsid w:val="002C23F4"/>
    <w:rsid w:val="002C27C9"/>
    <w:rsid w:val="002C7108"/>
    <w:rsid w:val="002C770B"/>
    <w:rsid w:val="002D16C6"/>
    <w:rsid w:val="002D482D"/>
    <w:rsid w:val="002E0388"/>
    <w:rsid w:val="002E2B33"/>
    <w:rsid w:val="002E50F8"/>
    <w:rsid w:val="002F6236"/>
    <w:rsid w:val="002F7994"/>
    <w:rsid w:val="00312020"/>
    <w:rsid w:val="00312CA0"/>
    <w:rsid w:val="00316056"/>
    <w:rsid w:val="003164B4"/>
    <w:rsid w:val="0032263B"/>
    <w:rsid w:val="0032526B"/>
    <w:rsid w:val="00333B2C"/>
    <w:rsid w:val="00334B6A"/>
    <w:rsid w:val="00337172"/>
    <w:rsid w:val="003371A6"/>
    <w:rsid w:val="00337F40"/>
    <w:rsid w:val="00341725"/>
    <w:rsid w:val="00351E3A"/>
    <w:rsid w:val="00352401"/>
    <w:rsid w:val="00354EFC"/>
    <w:rsid w:val="00355E65"/>
    <w:rsid w:val="00356D43"/>
    <w:rsid w:val="0035722A"/>
    <w:rsid w:val="0035751A"/>
    <w:rsid w:val="00360AAA"/>
    <w:rsid w:val="00360AC2"/>
    <w:rsid w:val="00366718"/>
    <w:rsid w:val="0036724C"/>
    <w:rsid w:val="00367E9D"/>
    <w:rsid w:val="0037267C"/>
    <w:rsid w:val="00377089"/>
    <w:rsid w:val="003818DD"/>
    <w:rsid w:val="00381AAF"/>
    <w:rsid w:val="003829EE"/>
    <w:rsid w:val="003875ED"/>
    <w:rsid w:val="0038763B"/>
    <w:rsid w:val="00393491"/>
    <w:rsid w:val="00394684"/>
    <w:rsid w:val="003948D2"/>
    <w:rsid w:val="003949F8"/>
    <w:rsid w:val="003952CE"/>
    <w:rsid w:val="00395815"/>
    <w:rsid w:val="003A1AFA"/>
    <w:rsid w:val="003A33A2"/>
    <w:rsid w:val="003B536D"/>
    <w:rsid w:val="003B77FF"/>
    <w:rsid w:val="003C398A"/>
    <w:rsid w:val="003C5881"/>
    <w:rsid w:val="003C78D2"/>
    <w:rsid w:val="003D0085"/>
    <w:rsid w:val="003D0804"/>
    <w:rsid w:val="003D3AD4"/>
    <w:rsid w:val="003D5B1C"/>
    <w:rsid w:val="003D5E27"/>
    <w:rsid w:val="003E14AA"/>
    <w:rsid w:val="003E21FC"/>
    <w:rsid w:val="003E2CBF"/>
    <w:rsid w:val="003E2FCB"/>
    <w:rsid w:val="003E326E"/>
    <w:rsid w:val="003E470F"/>
    <w:rsid w:val="003E4EC2"/>
    <w:rsid w:val="003E7215"/>
    <w:rsid w:val="003E7EED"/>
    <w:rsid w:val="0040186C"/>
    <w:rsid w:val="00401F67"/>
    <w:rsid w:val="00403F47"/>
    <w:rsid w:val="00405CA0"/>
    <w:rsid w:val="00406818"/>
    <w:rsid w:val="00411382"/>
    <w:rsid w:val="0041162F"/>
    <w:rsid w:val="00412361"/>
    <w:rsid w:val="004221D0"/>
    <w:rsid w:val="00426EA1"/>
    <w:rsid w:val="004272F6"/>
    <w:rsid w:val="00427D25"/>
    <w:rsid w:val="0044083C"/>
    <w:rsid w:val="004426BD"/>
    <w:rsid w:val="00443C21"/>
    <w:rsid w:val="00443DE3"/>
    <w:rsid w:val="00444D0E"/>
    <w:rsid w:val="004450EB"/>
    <w:rsid w:val="0044560B"/>
    <w:rsid w:val="00450DEE"/>
    <w:rsid w:val="004544A2"/>
    <w:rsid w:val="00454B9B"/>
    <w:rsid w:val="00462889"/>
    <w:rsid w:val="00463C1E"/>
    <w:rsid w:val="00465EC5"/>
    <w:rsid w:val="00471604"/>
    <w:rsid w:val="0047247F"/>
    <w:rsid w:val="00481C30"/>
    <w:rsid w:val="0048223C"/>
    <w:rsid w:val="0048582E"/>
    <w:rsid w:val="00487A62"/>
    <w:rsid w:val="004945A1"/>
    <w:rsid w:val="004951E3"/>
    <w:rsid w:val="00497163"/>
    <w:rsid w:val="00497942"/>
    <w:rsid w:val="00497E46"/>
    <w:rsid w:val="004A3018"/>
    <w:rsid w:val="004A5F88"/>
    <w:rsid w:val="004A7404"/>
    <w:rsid w:val="004B221B"/>
    <w:rsid w:val="004B2260"/>
    <w:rsid w:val="004B2D14"/>
    <w:rsid w:val="004B49B4"/>
    <w:rsid w:val="004C72A7"/>
    <w:rsid w:val="004E3673"/>
    <w:rsid w:val="004E539A"/>
    <w:rsid w:val="004E5782"/>
    <w:rsid w:val="004F2E86"/>
    <w:rsid w:val="004F35E1"/>
    <w:rsid w:val="004F5A28"/>
    <w:rsid w:val="005071C1"/>
    <w:rsid w:val="005074FB"/>
    <w:rsid w:val="00507500"/>
    <w:rsid w:val="0051412D"/>
    <w:rsid w:val="005149FF"/>
    <w:rsid w:val="005157BE"/>
    <w:rsid w:val="00522193"/>
    <w:rsid w:val="00525303"/>
    <w:rsid w:val="00526AD1"/>
    <w:rsid w:val="0053094C"/>
    <w:rsid w:val="0053266B"/>
    <w:rsid w:val="00535F64"/>
    <w:rsid w:val="0054205E"/>
    <w:rsid w:val="00552BF6"/>
    <w:rsid w:val="00552CEB"/>
    <w:rsid w:val="00553270"/>
    <w:rsid w:val="00553641"/>
    <w:rsid w:val="0055534E"/>
    <w:rsid w:val="00555C8A"/>
    <w:rsid w:val="00557A8E"/>
    <w:rsid w:val="0056054F"/>
    <w:rsid w:val="00563926"/>
    <w:rsid w:val="0057257E"/>
    <w:rsid w:val="0057290D"/>
    <w:rsid w:val="00572C4D"/>
    <w:rsid w:val="00573632"/>
    <w:rsid w:val="00574CF6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A27"/>
    <w:rsid w:val="005A0752"/>
    <w:rsid w:val="005A6BB5"/>
    <w:rsid w:val="005B18D5"/>
    <w:rsid w:val="005B1E71"/>
    <w:rsid w:val="005B608B"/>
    <w:rsid w:val="005B7809"/>
    <w:rsid w:val="005C09E2"/>
    <w:rsid w:val="005C1FF6"/>
    <w:rsid w:val="005C2779"/>
    <w:rsid w:val="005C30A9"/>
    <w:rsid w:val="005C4C53"/>
    <w:rsid w:val="005C77ED"/>
    <w:rsid w:val="005C7E63"/>
    <w:rsid w:val="005D25B4"/>
    <w:rsid w:val="005E514D"/>
    <w:rsid w:val="005E5878"/>
    <w:rsid w:val="005F3B13"/>
    <w:rsid w:val="005F5D30"/>
    <w:rsid w:val="00601745"/>
    <w:rsid w:val="00605547"/>
    <w:rsid w:val="006073AB"/>
    <w:rsid w:val="00610B71"/>
    <w:rsid w:val="0061116F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4C50"/>
    <w:rsid w:val="00656A1B"/>
    <w:rsid w:val="0066027B"/>
    <w:rsid w:val="00662D6E"/>
    <w:rsid w:val="00663382"/>
    <w:rsid w:val="00670455"/>
    <w:rsid w:val="00673C43"/>
    <w:rsid w:val="0067669D"/>
    <w:rsid w:val="00676C08"/>
    <w:rsid w:val="00681BFA"/>
    <w:rsid w:val="006833EC"/>
    <w:rsid w:val="00685639"/>
    <w:rsid w:val="00687B8A"/>
    <w:rsid w:val="006900AB"/>
    <w:rsid w:val="00691E32"/>
    <w:rsid w:val="006A4F70"/>
    <w:rsid w:val="006A6016"/>
    <w:rsid w:val="006B0957"/>
    <w:rsid w:val="006B10DE"/>
    <w:rsid w:val="006B3B12"/>
    <w:rsid w:val="006B4411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4DAE"/>
    <w:rsid w:val="006D5029"/>
    <w:rsid w:val="006D5323"/>
    <w:rsid w:val="006E4A1A"/>
    <w:rsid w:val="006E4B64"/>
    <w:rsid w:val="006E716C"/>
    <w:rsid w:val="007037F2"/>
    <w:rsid w:val="00710BC7"/>
    <w:rsid w:val="007124BA"/>
    <w:rsid w:val="00721BA7"/>
    <w:rsid w:val="0072363A"/>
    <w:rsid w:val="0072370A"/>
    <w:rsid w:val="00724E02"/>
    <w:rsid w:val="0072582B"/>
    <w:rsid w:val="0073140C"/>
    <w:rsid w:val="007332A1"/>
    <w:rsid w:val="007340F5"/>
    <w:rsid w:val="00735AED"/>
    <w:rsid w:val="00750353"/>
    <w:rsid w:val="007518C3"/>
    <w:rsid w:val="00752AD1"/>
    <w:rsid w:val="00755903"/>
    <w:rsid w:val="007621E1"/>
    <w:rsid w:val="007626A6"/>
    <w:rsid w:val="00762E91"/>
    <w:rsid w:val="0076417E"/>
    <w:rsid w:val="00764E0A"/>
    <w:rsid w:val="00765CBD"/>
    <w:rsid w:val="007660D9"/>
    <w:rsid w:val="007704BE"/>
    <w:rsid w:val="00770993"/>
    <w:rsid w:val="0078041A"/>
    <w:rsid w:val="00783D6B"/>
    <w:rsid w:val="007862B0"/>
    <w:rsid w:val="00786B68"/>
    <w:rsid w:val="007911FC"/>
    <w:rsid w:val="0079122D"/>
    <w:rsid w:val="00792806"/>
    <w:rsid w:val="00794175"/>
    <w:rsid w:val="00797564"/>
    <w:rsid w:val="007A202F"/>
    <w:rsid w:val="007A6C83"/>
    <w:rsid w:val="007A7E7C"/>
    <w:rsid w:val="007C0C8C"/>
    <w:rsid w:val="007C41C2"/>
    <w:rsid w:val="007C4659"/>
    <w:rsid w:val="007C4FF0"/>
    <w:rsid w:val="007C6B4E"/>
    <w:rsid w:val="007D1C6D"/>
    <w:rsid w:val="007D2AA4"/>
    <w:rsid w:val="007D5F74"/>
    <w:rsid w:val="007D652E"/>
    <w:rsid w:val="007E2AA6"/>
    <w:rsid w:val="007E3E0C"/>
    <w:rsid w:val="007F0303"/>
    <w:rsid w:val="007F3031"/>
    <w:rsid w:val="007F31B6"/>
    <w:rsid w:val="007F47EB"/>
    <w:rsid w:val="007F7949"/>
    <w:rsid w:val="00803B10"/>
    <w:rsid w:val="00806373"/>
    <w:rsid w:val="00806C5B"/>
    <w:rsid w:val="00811400"/>
    <w:rsid w:val="00813C3A"/>
    <w:rsid w:val="008242A1"/>
    <w:rsid w:val="008256C8"/>
    <w:rsid w:val="00825BE9"/>
    <w:rsid w:val="008323E5"/>
    <w:rsid w:val="00837A97"/>
    <w:rsid w:val="00840489"/>
    <w:rsid w:val="00841D8C"/>
    <w:rsid w:val="00845230"/>
    <w:rsid w:val="0084544A"/>
    <w:rsid w:val="00852A26"/>
    <w:rsid w:val="00852EE3"/>
    <w:rsid w:val="00853B61"/>
    <w:rsid w:val="00856AB1"/>
    <w:rsid w:val="00863348"/>
    <w:rsid w:val="008638F0"/>
    <w:rsid w:val="00863F84"/>
    <w:rsid w:val="00871EA1"/>
    <w:rsid w:val="00876421"/>
    <w:rsid w:val="00881C7B"/>
    <w:rsid w:val="00890772"/>
    <w:rsid w:val="00891781"/>
    <w:rsid w:val="00897702"/>
    <w:rsid w:val="008A1665"/>
    <w:rsid w:val="008A2EB6"/>
    <w:rsid w:val="008A7EE8"/>
    <w:rsid w:val="008B2AEE"/>
    <w:rsid w:val="008B39B8"/>
    <w:rsid w:val="008B6FE2"/>
    <w:rsid w:val="008C0140"/>
    <w:rsid w:val="008C0894"/>
    <w:rsid w:val="008D2495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6716"/>
    <w:rsid w:val="0090797B"/>
    <w:rsid w:val="00907DE2"/>
    <w:rsid w:val="00912221"/>
    <w:rsid w:val="009202FC"/>
    <w:rsid w:val="0092202D"/>
    <w:rsid w:val="00922735"/>
    <w:rsid w:val="00922B3C"/>
    <w:rsid w:val="00924A71"/>
    <w:rsid w:val="00930EAD"/>
    <w:rsid w:val="0093515A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64E26"/>
    <w:rsid w:val="00964F2A"/>
    <w:rsid w:val="00972D2C"/>
    <w:rsid w:val="00973674"/>
    <w:rsid w:val="00974E8A"/>
    <w:rsid w:val="0097533D"/>
    <w:rsid w:val="009756C1"/>
    <w:rsid w:val="0097592B"/>
    <w:rsid w:val="009779A0"/>
    <w:rsid w:val="00981E05"/>
    <w:rsid w:val="00983905"/>
    <w:rsid w:val="00984BAB"/>
    <w:rsid w:val="009900F6"/>
    <w:rsid w:val="009960F1"/>
    <w:rsid w:val="00997BB8"/>
    <w:rsid w:val="00997FFC"/>
    <w:rsid w:val="009A015F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B7E8F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7567"/>
    <w:rsid w:val="00A27A21"/>
    <w:rsid w:val="00A27E23"/>
    <w:rsid w:val="00A30967"/>
    <w:rsid w:val="00A3171D"/>
    <w:rsid w:val="00A325DE"/>
    <w:rsid w:val="00A369A6"/>
    <w:rsid w:val="00A41785"/>
    <w:rsid w:val="00A41C4E"/>
    <w:rsid w:val="00A41EBE"/>
    <w:rsid w:val="00A42490"/>
    <w:rsid w:val="00A43A14"/>
    <w:rsid w:val="00A43D96"/>
    <w:rsid w:val="00A46058"/>
    <w:rsid w:val="00A46146"/>
    <w:rsid w:val="00A5212D"/>
    <w:rsid w:val="00A53400"/>
    <w:rsid w:val="00A53C1F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3D17"/>
    <w:rsid w:val="00AB6D01"/>
    <w:rsid w:val="00AB762C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770"/>
    <w:rsid w:val="00AF5984"/>
    <w:rsid w:val="00B01C7F"/>
    <w:rsid w:val="00B0667D"/>
    <w:rsid w:val="00B075DE"/>
    <w:rsid w:val="00B11621"/>
    <w:rsid w:val="00B20D33"/>
    <w:rsid w:val="00B26B01"/>
    <w:rsid w:val="00B30A4E"/>
    <w:rsid w:val="00B327B9"/>
    <w:rsid w:val="00B32BE7"/>
    <w:rsid w:val="00B3347B"/>
    <w:rsid w:val="00B3645F"/>
    <w:rsid w:val="00B37416"/>
    <w:rsid w:val="00B456A8"/>
    <w:rsid w:val="00B464D4"/>
    <w:rsid w:val="00B51D14"/>
    <w:rsid w:val="00B54F76"/>
    <w:rsid w:val="00B62CAD"/>
    <w:rsid w:val="00B64FC7"/>
    <w:rsid w:val="00B66A2E"/>
    <w:rsid w:val="00B70607"/>
    <w:rsid w:val="00B74517"/>
    <w:rsid w:val="00B846C2"/>
    <w:rsid w:val="00B869C8"/>
    <w:rsid w:val="00B92D72"/>
    <w:rsid w:val="00B94D04"/>
    <w:rsid w:val="00B94D79"/>
    <w:rsid w:val="00B94F6C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C0BBF"/>
    <w:rsid w:val="00BC1D0D"/>
    <w:rsid w:val="00BD1E95"/>
    <w:rsid w:val="00BD5FB8"/>
    <w:rsid w:val="00BD70FD"/>
    <w:rsid w:val="00BE06F2"/>
    <w:rsid w:val="00BE697D"/>
    <w:rsid w:val="00BF0B8C"/>
    <w:rsid w:val="00BF70A5"/>
    <w:rsid w:val="00C01DCF"/>
    <w:rsid w:val="00C0296B"/>
    <w:rsid w:val="00C045E6"/>
    <w:rsid w:val="00C052A4"/>
    <w:rsid w:val="00C10283"/>
    <w:rsid w:val="00C17A0E"/>
    <w:rsid w:val="00C201E2"/>
    <w:rsid w:val="00C2052F"/>
    <w:rsid w:val="00C27CDD"/>
    <w:rsid w:val="00C30253"/>
    <w:rsid w:val="00C32388"/>
    <w:rsid w:val="00C329FB"/>
    <w:rsid w:val="00C35987"/>
    <w:rsid w:val="00C35A34"/>
    <w:rsid w:val="00C36F1F"/>
    <w:rsid w:val="00C372BD"/>
    <w:rsid w:val="00C37A89"/>
    <w:rsid w:val="00C42A00"/>
    <w:rsid w:val="00C4684D"/>
    <w:rsid w:val="00C51AAA"/>
    <w:rsid w:val="00C534B9"/>
    <w:rsid w:val="00C53C3E"/>
    <w:rsid w:val="00C53FB5"/>
    <w:rsid w:val="00C543D0"/>
    <w:rsid w:val="00C55C7F"/>
    <w:rsid w:val="00C61E9A"/>
    <w:rsid w:val="00C71D7E"/>
    <w:rsid w:val="00C74686"/>
    <w:rsid w:val="00C75A29"/>
    <w:rsid w:val="00C831D1"/>
    <w:rsid w:val="00C84978"/>
    <w:rsid w:val="00C84CBD"/>
    <w:rsid w:val="00C861A3"/>
    <w:rsid w:val="00C90FD3"/>
    <w:rsid w:val="00C91A02"/>
    <w:rsid w:val="00C92449"/>
    <w:rsid w:val="00C9726C"/>
    <w:rsid w:val="00CA3D7E"/>
    <w:rsid w:val="00CA6F36"/>
    <w:rsid w:val="00CA6F40"/>
    <w:rsid w:val="00CB23DB"/>
    <w:rsid w:val="00CB33DF"/>
    <w:rsid w:val="00CC42C2"/>
    <w:rsid w:val="00CC760C"/>
    <w:rsid w:val="00CD32C5"/>
    <w:rsid w:val="00CD5275"/>
    <w:rsid w:val="00CD7B17"/>
    <w:rsid w:val="00CF0A20"/>
    <w:rsid w:val="00CF4FD4"/>
    <w:rsid w:val="00D05315"/>
    <w:rsid w:val="00D10567"/>
    <w:rsid w:val="00D263EE"/>
    <w:rsid w:val="00D2688A"/>
    <w:rsid w:val="00D2693D"/>
    <w:rsid w:val="00D3112F"/>
    <w:rsid w:val="00D34E3E"/>
    <w:rsid w:val="00D4198C"/>
    <w:rsid w:val="00D41BD0"/>
    <w:rsid w:val="00D44042"/>
    <w:rsid w:val="00D4722B"/>
    <w:rsid w:val="00D508D3"/>
    <w:rsid w:val="00D53C50"/>
    <w:rsid w:val="00D605EA"/>
    <w:rsid w:val="00D60E83"/>
    <w:rsid w:val="00D64A77"/>
    <w:rsid w:val="00D703AD"/>
    <w:rsid w:val="00D73414"/>
    <w:rsid w:val="00D74B68"/>
    <w:rsid w:val="00D7785F"/>
    <w:rsid w:val="00D82FCE"/>
    <w:rsid w:val="00D83043"/>
    <w:rsid w:val="00D83C25"/>
    <w:rsid w:val="00D9174F"/>
    <w:rsid w:val="00D91A00"/>
    <w:rsid w:val="00D95E9D"/>
    <w:rsid w:val="00DA0EA6"/>
    <w:rsid w:val="00DA3EDE"/>
    <w:rsid w:val="00DB4D1F"/>
    <w:rsid w:val="00DB7A15"/>
    <w:rsid w:val="00DC231C"/>
    <w:rsid w:val="00DC4375"/>
    <w:rsid w:val="00DC51FF"/>
    <w:rsid w:val="00DC63AE"/>
    <w:rsid w:val="00DC7E7C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E004C6"/>
    <w:rsid w:val="00E01FCA"/>
    <w:rsid w:val="00E10B6C"/>
    <w:rsid w:val="00E10D0E"/>
    <w:rsid w:val="00E11912"/>
    <w:rsid w:val="00E120A0"/>
    <w:rsid w:val="00E12D2F"/>
    <w:rsid w:val="00E13D29"/>
    <w:rsid w:val="00E13E68"/>
    <w:rsid w:val="00E1448B"/>
    <w:rsid w:val="00E20072"/>
    <w:rsid w:val="00E20DC2"/>
    <w:rsid w:val="00E210A8"/>
    <w:rsid w:val="00E21C4E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DBD"/>
    <w:rsid w:val="00E50724"/>
    <w:rsid w:val="00E51437"/>
    <w:rsid w:val="00E51C55"/>
    <w:rsid w:val="00E56E9E"/>
    <w:rsid w:val="00E61A63"/>
    <w:rsid w:val="00E61A8C"/>
    <w:rsid w:val="00E62A7B"/>
    <w:rsid w:val="00E65013"/>
    <w:rsid w:val="00E652AE"/>
    <w:rsid w:val="00E66CC1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26C1"/>
    <w:rsid w:val="00E937B2"/>
    <w:rsid w:val="00E93968"/>
    <w:rsid w:val="00E9560F"/>
    <w:rsid w:val="00E97137"/>
    <w:rsid w:val="00EA2A7F"/>
    <w:rsid w:val="00EA3341"/>
    <w:rsid w:val="00EA7567"/>
    <w:rsid w:val="00EB0B30"/>
    <w:rsid w:val="00EB22EF"/>
    <w:rsid w:val="00EC3BB3"/>
    <w:rsid w:val="00EC3FA1"/>
    <w:rsid w:val="00EC4116"/>
    <w:rsid w:val="00ED09FD"/>
    <w:rsid w:val="00ED2575"/>
    <w:rsid w:val="00EE39F0"/>
    <w:rsid w:val="00EE5FE4"/>
    <w:rsid w:val="00EE683C"/>
    <w:rsid w:val="00EF21E9"/>
    <w:rsid w:val="00EF3BF5"/>
    <w:rsid w:val="00EF4B32"/>
    <w:rsid w:val="00F05AD5"/>
    <w:rsid w:val="00F10990"/>
    <w:rsid w:val="00F10CCB"/>
    <w:rsid w:val="00F11E5C"/>
    <w:rsid w:val="00F121F0"/>
    <w:rsid w:val="00F14506"/>
    <w:rsid w:val="00F14619"/>
    <w:rsid w:val="00F1755B"/>
    <w:rsid w:val="00F20A84"/>
    <w:rsid w:val="00F254F8"/>
    <w:rsid w:val="00F2737D"/>
    <w:rsid w:val="00F30558"/>
    <w:rsid w:val="00F3089B"/>
    <w:rsid w:val="00F30B9E"/>
    <w:rsid w:val="00F3174B"/>
    <w:rsid w:val="00F32733"/>
    <w:rsid w:val="00F3407C"/>
    <w:rsid w:val="00F35107"/>
    <w:rsid w:val="00F45A42"/>
    <w:rsid w:val="00F522B8"/>
    <w:rsid w:val="00F5412E"/>
    <w:rsid w:val="00F57CCE"/>
    <w:rsid w:val="00F61E7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1266"/>
    <w:rsid w:val="00FA3C87"/>
    <w:rsid w:val="00FA3F1A"/>
    <w:rsid w:val="00FA6708"/>
    <w:rsid w:val="00FB644C"/>
    <w:rsid w:val="00FC09C9"/>
    <w:rsid w:val="00FC1242"/>
    <w:rsid w:val="00FC1C07"/>
    <w:rsid w:val="00FC327A"/>
    <w:rsid w:val="00FC367A"/>
    <w:rsid w:val="00FC4DAC"/>
    <w:rsid w:val="00FC564F"/>
    <w:rsid w:val="00FC7672"/>
    <w:rsid w:val="00FD0CF9"/>
    <w:rsid w:val="00FD32D2"/>
    <w:rsid w:val="00FD508A"/>
    <w:rsid w:val="00FD58CB"/>
    <w:rsid w:val="00FD65BB"/>
    <w:rsid w:val="00FD6870"/>
    <w:rsid w:val="00FD6881"/>
    <w:rsid w:val="00FE7FFC"/>
    <w:rsid w:val="00FF1374"/>
    <w:rsid w:val="00FF1AB8"/>
    <w:rsid w:val="0187F98A"/>
    <w:rsid w:val="022C832E"/>
    <w:rsid w:val="028DCE81"/>
    <w:rsid w:val="0447368F"/>
    <w:rsid w:val="04E7279D"/>
    <w:rsid w:val="07F0B8E8"/>
    <w:rsid w:val="084A9A3D"/>
    <w:rsid w:val="086654A3"/>
    <w:rsid w:val="087E9A71"/>
    <w:rsid w:val="09351CF1"/>
    <w:rsid w:val="09BED7A5"/>
    <w:rsid w:val="0AB560DE"/>
    <w:rsid w:val="0B5ED644"/>
    <w:rsid w:val="0BED47B5"/>
    <w:rsid w:val="0C0A8E97"/>
    <w:rsid w:val="0C300D09"/>
    <w:rsid w:val="0CC42A0B"/>
    <w:rsid w:val="0D7424FF"/>
    <w:rsid w:val="0E86466B"/>
    <w:rsid w:val="0FE4D90F"/>
    <w:rsid w:val="11402ED6"/>
    <w:rsid w:val="1141F4E5"/>
    <w:rsid w:val="1263EE6E"/>
    <w:rsid w:val="1279E47E"/>
    <w:rsid w:val="1283709B"/>
    <w:rsid w:val="14F8E5F8"/>
    <w:rsid w:val="150902A6"/>
    <w:rsid w:val="15B568C5"/>
    <w:rsid w:val="15B9B893"/>
    <w:rsid w:val="166B0C51"/>
    <w:rsid w:val="171A7725"/>
    <w:rsid w:val="1B8065EC"/>
    <w:rsid w:val="1C37951B"/>
    <w:rsid w:val="1D410F5C"/>
    <w:rsid w:val="1DB3F227"/>
    <w:rsid w:val="1E552245"/>
    <w:rsid w:val="1F84BF1C"/>
    <w:rsid w:val="1FF0823F"/>
    <w:rsid w:val="2067BA96"/>
    <w:rsid w:val="20C59440"/>
    <w:rsid w:val="2164D6DC"/>
    <w:rsid w:val="22BED628"/>
    <w:rsid w:val="236AA2DE"/>
    <w:rsid w:val="23A2B854"/>
    <w:rsid w:val="23E061F0"/>
    <w:rsid w:val="24AAAFBC"/>
    <w:rsid w:val="25137F78"/>
    <w:rsid w:val="267587C7"/>
    <w:rsid w:val="2751417A"/>
    <w:rsid w:val="2775095C"/>
    <w:rsid w:val="2ADDDDAF"/>
    <w:rsid w:val="2B79A15F"/>
    <w:rsid w:val="2C80DA54"/>
    <w:rsid w:val="2EC17CD0"/>
    <w:rsid w:val="2EED4E22"/>
    <w:rsid w:val="2EF647E1"/>
    <w:rsid w:val="2F7C7D74"/>
    <w:rsid w:val="30921842"/>
    <w:rsid w:val="33213268"/>
    <w:rsid w:val="3417993F"/>
    <w:rsid w:val="3614883A"/>
    <w:rsid w:val="36BC2EC9"/>
    <w:rsid w:val="3779DC01"/>
    <w:rsid w:val="3784A2EE"/>
    <w:rsid w:val="37894F66"/>
    <w:rsid w:val="3955FAA8"/>
    <w:rsid w:val="3999189F"/>
    <w:rsid w:val="39A32DF8"/>
    <w:rsid w:val="39ABDB86"/>
    <w:rsid w:val="3B425908"/>
    <w:rsid w:val="3CFECCFE"/>
    <w:rsid w:val="3E2710C3"/>
    <w:rsid w:val="3E974851"/>
    <w:rsid w:val="3EF1A6BF"/>
    <w:rsid w:val="4013D2F7"/>
    <w:rsid w:val="4120BE47"/>
    <w:rsid w:val="41B26A81"/>
    <w:rsid w:val="422C0E7E"/>
    <w:rsid w:val="4294DE3A"/>
    <w:rsid w:val="42C8F897"/>
    <w:rsid w:val="43622FF9"/>
    <w:rsid w:val="436EE76A"/>
    <w:rsid w:val="444A495B"/>
    <w:rsid w:val="45217FFC"/>
    <w:rsid w:val="45F42F6A"/>
    <w:rsid w:val="463CE9EB"/>
    <w:rsid w:val="47A90FED"/>
    <w:rsid w:val="48BB3B77"/>
    <w:rsid w:val="4912A7CF"/>
    <w:rsid w:val="49368790"/>
    <w:rsid w:val="4AC9A184"/>
    <w:rsid w:val="4DDCA4FA"/>
    <w:rsid w:val="4E0BEF28"/>
    <w:rsid w:val="4EB02853"/>
    <w:rsid w:val="4FFBA10F"/>
    <w:rsid w:val="52D608DB"/>
    <w:rsid w:val="535DBA17"/>
    <w:rsid w:val="55960DFC"/>
    <w:rsid w:val="5599E15E"/>
    <w:rsid w:val="574DE305"/>
    <w:rsid w:val="577D2EA0"/>
    <w:rsid w:val="5870296C"/>
    <w:rsid w:val="58EC7FE2"/>
    <w:rsid w:val="5A5B7122"/>
    <w:rsid w:val="5AE857DB"/>
    <w:rsid w:val="5B03061A"/>
    <w:rsid w:val="5B1E4D20"/>
    <w:rsid w:val="5C6859E1"/>
    <w:rsid w:val="5CE8FE89"/>
    <w:rsid w:val="601B3B5B"/>
    <w:rsid w:val="6061000C"/>
    <w:rsid w:val="6154F103"/>
    <w:rsid w:val="617EBC53"/>
    <w:rsid w:val="63426BA1"/>
    <w:rsid w:val="64C41C39"/>
    <w:rsid w:val="6564CED4"/>
    <w:rsid w:val="65CE80A6"/>
    <w:rsid w:val="67009F35"/>
    <w:rsid w:val="671BA7EE"/>
    <w:rsid w:val="67C2EF9A"/>
    <w:rsid w:val="689FB741"/>
    <w:rsid w:val="68BC0027"/>
    <w:rsid w:val="6A39B413"/>
    <w:rsid w:val="6A737B6B"/>
    <w:rsid w:val="6B618693"/>
    <w:rsid w:val="6B70F171"/>
    <w:rsid w:val="6D9D9D5F"/>
    <w:rsid w:val="6E3B8DE1"/>
    <w:rsid w:val="6F451616"/>
    <w:rsid w:val="7015AA47"/>
    <w:rsid w:val="722C8964"/>
    <w:rsid w:val="72B5A7E1"/>
    <w:rsid w:val="72B7206F"/>
    <w:rsid w:val="745F7439"/>
    <w:rsid w:val="747B246D"/>
    <w:rsid w:val="758A3529"/>
    <w:rsid w:val="78B4F0E7"/>
    <w:rsid w:val="78E45A9D"/>
    <w:rsid w:val="7AD65817"/>
    <w:rsid w:val="7BB1A34C"/>
    <w:rsid w:val="7BD25BCB"/>
    <w:rsid w:val="7CBAF625"/>
    <w:rsid w:val="7D7D79EB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C67D1937-8BC2-42D1-88D3-2FAF692B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ciej.krzysztoszek@uniq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qagroup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qa.pl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blizej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KMIECIK Szymon</dc:creator>
  <cp:keywords/>
  <cp:lastModifiedBy>Krzysztoszek Maciej - u00mackrz</cp:lastModifiedBy>
  <cp:revision>34</cp:revision>
  <dcterms:created xsi:type="dcterms:W3CDTF">2025-10-08T08:02:00Z</dcterms:created>
  <dcterms:modified xsi:type="dcterms:W3CDTF">2026-01-19T14:43:00Z</dcterms:modified>
</cp:coreProperties>
</file>