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A9E2" w14:textId="3DEC6E69" w:rsidR="00A6649A" w:rsidRPr="00A6649A" w:rsidRDefault="00A6649A" w:rsidP="00A6649A">
      <w:pPr>
        <w:suppressAutoHyphens w:val="0"/>
        <w:spacing w:after="160" w:line="276" w:lineRule="auto"/>
        <w:jc w:val="right"/>
        <w:rPr>
          <w:rFonts w:ascii="Hero New" w:eastAsia="Aptos" w:hAnsi="Hero New" w:cs="Times New Roman"/>
          <w:color w:val="000000"/>
          <w:sz w:val="18"/>
          <w:szCs w:val="18"/>
          <w:lang w:eastAsia="en-US" w:bidi="ar-SA"/>
          <w14:ligatures w14:val="standardContextual"/>
        </w:rPr>
      </w:pPr>
      <w:bookmarkStart w:id="0" w:name="_Hlk219371170"/>
      <w:r w:rsidRPr="00A6649A">
        <w:rPr>
          <w:rFonts w:ascii="Hero New" w:eastAsia="Aptos" w:hAnsi="Hero New" w:cs="Times New Roman"/>
          <w:color w:val="000000"/>
          <w:sz w:val="18"/>
          <w:szCs w:val="18"/>
          <w:lang w:eastAsia="en-US" w:bidi="ar-SA"/>
          <w14:ligatures w14:val="standardContextual"/>
        </w:rPr>
        <w:t xml:space="preserve">Materiał prasowy, </w:t>
      </w:r>
      <w:r w:rsidR="000A05DC">
        <w:rPr>
          <w:rFonts w:ascii="Hero New" w:eastAsia="Aptos" w:hAnsi="Hero New" w:cs="Times New Roman"/>
          <w:color w:val="000000"/>
          <w:sz w:val="18"/>
          <w:szCs w:val="18"/>
          <w:lang w:eastAsia="en-US" w:bidi="ar-SA"/>
          <w14:ligatures w14:val="standardContextual"/>
        </w:rPr>
        <w:t>11</w:t>
      </w:r>
      <w:r w:rsidRPr="00A6649A">
        <w:rPr>
          <w:rFonts w:ascii="Hero New" w:eastAsia="Aptos" w:hAnsi="Hero New" w:cs="Times New Roman"/>
          <w:color w:val="000000"/>
          <w:sz w:val="18"/>
          <w:szCs w:val="18"/>
          <w:lang w:eastAsia="en-US" w:bidi="ar-SA"/>
          <w14:ligatures w14:val="standardContextual"/>
        </w:rPr>
        <w:t>.0</w:t>
      </w:r>
      <w:r>
        <w:rPr>
          <w:rFonts w:ascii="Hero New" w:eastAsia="Aptos" w:hAnsi="Hero New" w:cs="Times New Roman"/>
          <w:color w:val="000000"/>
          <w:sz w:val="18"/>
          <w:szCs w:val="18"/>
          <w:lang w:eastAsia="en-US" w:bidi="ar-SA"/>
          <w14:ligatures w14:val="standardContextual"/>
        </w:rPr>
        <w:t>2</w:t>
      </w:r>
      <w:r w:rsidRPr="00A6649A">
        <w:rPr>
          <w:rFonts w:ascii="Hero New" w:eastAsia="Aptos" w:hAnsi="Hero New" w:cs="Times New Roman"/>
          <w:color w:val="000000"/>
          <w:sz w:val="18"/>
          <w:szCs w:val="18"/>
          <w:lang w:eastAsia="en-US" w:bidi="ar-SA"/>
          <w14:ligatures w14:val="standardContextual"/>
        </w:rPr>
        <w:t>.2026 r.</w:t>
      </w:r>
    </w:p>
    <w:bookmarkEnd w:id="0"/>
    <w:p w14:paraId="112CAC30" w14:textId="77777777" w:rsidR="00A6649A" w:rsidRDefault="00A6649A" w:rsidP="00A32A72">
      <w:pPr>
        <w:rPr>
          <w:rFonts w:ascii="Hero New" w:hAnsi="Hero New"/>
          <w:b/>
          <w:bCs/>
          <w:sz w:val="20"/>
          <w:szCs w:val="20"/>
        </w:rPr>
      </w:pPr>
    </w:p>
    <w:p w14:paraId="3DB811FF" w14:textId="79D65931" w:rsidR="00A32A72" w:rsidRPr="00F70BF8" w:rsidRDefault="00A32A72" w:rsidP="00A32A72">
      <w:pPr>
        <w:rPr>
          <w:rFonts w:ascii="Hero New" w:hAnsi="Hero New"/>
          <w:b/>
          <w:bCs/>
          <w:sz w:val="20"/>
          <w:szCs w:val="20"/>
        </w:rPr>
      </w:pPr>
      <w:r w:rsidRPr="00F70BF8">
        <w:rPr>
          <w:rFonts w:ascii="Hero New" w:hAnsi="Hero New"/>
          <w:b/>
          <w:bCs/>
          <w:sz w:val="20"/>
          <w:szCs w:val="20"/>
        </w:rPr>
        <w:t>Singielki pod presją budżetu</w:t>
      </w:r>
    </w:p>
    <w:p w14:paraId="44E25DEC" w14:textId="77777777" w:rsidR="009E5F73" w:rsidRPr="009373C5" w:rsidRDefault="009E5F73" w:rsidP="001D5AF2">
      <w:pPr>
        <w:spacing w:line="360" w:lineRule="auto"/>
        <w:rPr>
          <w:rFonts w:ascii="Hero New" w:eastAsia="Times New Roman" w:hAnsi="Hero New" w:cs="Times New Roman"/>
          <w:b/>
          <w:bCs/>
          <w:sz w:val="18"/>
          <w:szCs w:val="18"/>
        </w:rPr>
      </w:pPr>
    </w:p>
    <w:p w14:paraId="7117D9BC" w14:textId="63F48728" w:rsidR="009E5F73" w:rsidRPr="009373C5" w:rsidRDefault="00530B73" w:rsidP="001D5AF2">
      <w:pPr>
        <w:spacing w:line="360" w:lineRule="auto"/>
        <w:rPr>
          <w:rFonts w:ascii="Hero New" w:hAnsi="Hero New"/>
          <w:b/>
          <w:bCs/>
          <w:sz w:val="18"/>
          <w:szCs w:val="18"/>
        </w:rPr>
      </w:pPr>
      <w:r w:rsidRPr="009373C5">
        <w:rPr>
          <w:rFonts w:ascii="Hero New" w:hAnsi="Hero New"/>
          <w:b/>
          <w:bCs/>
          <w:sz w:val="18"/>
          <w:szCs w:val="18"/>
        </w:rPr>
        <w:t xml:space="preserve">Około </w:t>
      </w:r>
      <w:r w:rsidR="00CF03F5" w:rsidRPr="009373C5">
        <w:rPr>
          <w:rFonts w:ascii="Hero New" w:hAnsi="Hero New"/>
          <w:b/>
          <w:bCs/>
          <w:sz w:val="18"/>
          <w:szCs w:val="18"/>
        </w:rPr>
        <w:t xml:space="preserve">4 mln </w:t>
      </w:r>
      <w:r w:rsidRPr="009373C5">
        <w:rPr>
          <w:rFonts w:ascii="Hero New" w:hAnsi="Hero New"/>
          <w:b/>
          <w:bCs/>
          <w:sz w:val="18"/>
          <w:szCs w:val="18"/>
        </w:rPr>
        <w:t>kobiet w Polsce to singielki</w:t>
      </w:r>
      <w:r w:rsidR="00B41203" w:rsidRPr="009373C5">
        <w:rPr>
          <w:rStyle w:val="Odwoanieprzypisudolnego"/>
          <w:rFonts w:ascii="Hero New" w:hAnsi="Hero New"/>
          <w:b/>
          <w:bCs/>
          <w:sz w:val="18"/>
          <w:szCs w:val="18"/>
        </w:rPr>
        <w:footnoteReference w:id="1"/>
      </w:r>
      <w:r w:rsidRPr="009373C5">
        <w:rPr>
          <w:rFonts w:ascii="Hero New" w:hAnsi="Hero New"/>
          <w:b/>
          <w:bCs/>
          <w:sz w:val="18"/>
          <w:szCs w:val="18"/>
        </w:rPr>
        <w:t>.</w:t>
      </w:r>
      <w:r w:rsidR="009D3ACE" w:rsidRPr="009373C5">
        <w:rPr>
          <w:rFonts w:ascii="Hero New" w:hAnsi="Hero New"/>
          <w:b/>
          <w:bCs/>
          <w:sz w:val="18"/>
          <w:szCs w:val="18"/>
        </w:rPr>
        <w:t xml:space="preserve"> </w:t>
      </w:r>
      <w:r w:rsidR="009C234F" w:rsidRPr="009373C5">
        <w:rPr>
          <w:rFonts w:ascii="Hero New" w:hAnsi="Hero New"/>
          <w:b/>
          <w:bCs/>
          <w:sz w:val="18"/>
          <w:szCs w:val="18"/>
        </w:rPr>
        <w:t xml:space="preserve">Ze względu na życie w pojedynkę mierzą </w:t>
      </w:r>
      <w:r w:rsidR="5B15C677" w:rsidRPr="009373C5">
        <w:rPr>
          <w:rFonts w:ascii="Hero New" w:hAnsi="Hero New"/>
          <w:b/>
          <w:bCs/>
          <w:sz w:val="18"/>
          <w:szCs w:val="18"/>
        </w:rPr>
        <w:t xml:space="preserve">się </w:t>
      </w:r>
      <w:r w:rsidR="009C234F" w:rsidRPr="009373C5">
        <w:rPr>
          <w:rFonts w:ascii="Hero New" w:hAnsi="Hero New"/>
          <w:b/>
          <w:bCs/>
          <w:sz w:val="18"/>
          <w:szCs w:val="18"/>
        </w:rPr>
        <w:t xml:space="preserve">one </w:t>
      </w:r>
      <w:r w:rsidR="5B15C677" w:rsidRPr="009373C5">
        <w:rPr>
          <w:rFonts w:ascii="Hero New" w:hAnsi="Hero New"/>
          <w:b/>
          <w:bCs/>
          <w:sz w:val="18"/>
          <w:szCs w:val="18"/>
        </w:rPr>
        <w:t xml:space="preserve">z relatywnie wyższymi kosztami utrzymania i mniejszą przestrzenią finansową niż osoby w parach. Niższe wynagrodzenia, brak możliwości dzielenia wydatków oraz pełna odpowiedzialność za budżet sprawiają, że każda nieprzewidziana </w:t>
      </w:r>
      <w:r w:rsidR="00F26BE4" w:rsidRPr="009373C5">
        <w:rPr>
          <w:rFonts w:ascii="Hero New" w:hAnsi="Hero New"/>
          <w:b/>
          <w:bCs/>
          <w:sz w:val="18"/>
          <w:szCs w:val="18"/>
        </w:rPr>
        <w:t>sytuacja -</w:t>
      </w:r>
      <w:r w:rsidR="5B15C677" w:rsidRPr="009373C5">
        <w:rPr>
          <w:rFonts w:ascii="Hero New" w:hAnsi="Hero New"/>
          <w:b/>
          <w:bCs/>
          <w:sz w:val="18"/>
          <w:szCs w:val="18"/>
        </w:rPr>
        <w:t xml:space="preserve"> od nagłej choroby po wzrost czynszu </w:t>
      </w:r>
      <w:r w:rsidR="00F26BE4" w:rsidRPr="009373C5">
        <w:rPr>
          <w:rFonts w:ascii="Hero New" w:hAnsi="Hero New"/>
          <w:b/>
          <w:bCs/>
          <w:sz w:val="18"/>
          <w:szCs w:val="18"/>
        </w:rPr>
        <w:t>-</w:t>
      </w:r>
      <w:r w:rsidR="5B15C677" w:rsidRPr="009373C5">
        <w:rPr>
          <w:rFonts w:ascii="Hero New" w:hAnsi="Hero New"/>
          <w:b/>
          <w:bCs/>
          <w:sz w:val="18"/>
          <w:szCs w:val="18"/>
        </w:rPr>
        <w:t xml:space="preserve"> silniej odbija się na ich portfelach. W tych realiach kluczowe staje się mądre planowanie</w:t>
      </w:r>
      <w:r w:rsidR="0033737D" w:rsidRPr="009373C5">
        <w:rPr>
          <w:rFonts w:ascii="Hero New" w:hAnsi="Hero New"/>
          <w:b/>
          <w:bCs/>
          <w:sz w:val="18"/>
          <w:szCs w:val="18"/>
        </w:rPr>
        <w:t xml:space="preserve"> </w:t>
      </w:r>
      <w:r w:rsidR="00F26BE4" w:rsidRPr="009373C5">
        <w:rPr>
          <w:rFonts w:ascii="Hero New" w:hAnsi="Hero New"/>
          <w:b/>
          <w:bCs/>
          <w:sz w:val="18"/>
          <w:szCs w:val="18"/>
        </w:rPr>
        <w:t xml:space="preserve">- </w:t>
      </w:r>
      <w:r w:rsidR="5B15C677" w:rsidRPr="009373C5">
        <w:rPr>
          <w:rFonts w:ascii="Hero New" w:hAnsi="Hero New"/>
          <w:b/>
          <w:bCs/>
          <w:sz w:val="18"/>
          <w:szCs w:val="18"/>
        </w:rPr>
        <w:t xml:space="preserve">by mieć kontrolę, przewidywać wydatki i budować bezpieczeństwo finansowe krok po kroku. </w:t>
      </w:r>
      <w:r w:rsidR="005425FE" w:rsidRPr="009373C5">
        <w:rPr>
          <w:rFonts w:ascii="Hero New" w:hAnsi="Hero New"/>
          <w:b/>
          <w:bCs/>
          <w:sz w:val="18"/>
          <w:szCs w:val="18"/>
        </w:rPr>
        <w:t>Ś</w:t>
      </w:r>
      <w:r w:rsidR="5B15C677" w:rsidRPr="009373C5">
        <w:rPr>
          <w:rFonts w:ascii="Hero New" w:hAnsi="Hero New"/>
          <w:b/>
          <w:bCs/>
          <w:sz w:val="18"/>
          <w:szCs w:val="18"/>
        </w:rPr>
        <w:t>wiadome podejście do zarządzania pieniędzmi pozwala singielkom tworzyć stabilność dostosowaną do ich indywidualnej sytuacji.</w:t>
      </w:r>
    </w:p>
    <w:p w14:paraId="153D8D6F" w14:textId="77777777" w:rsidR="00793079" w:rsidRPr="009373C5" w:rsidRDefault="00793079" w:rsidP="001D5AF2">
      <w:pPr>
        <w:spacing w:line="360" w:lineRule="auto"/>
        <w:rPr>
          <w:rFonts w:ascii="Hero New" w:hAnsi="Hero New"/>
          <w:b/>
          <w:bCs/>
          <w:sz w:val="18"/>
          <w:szCs w:val="18"/>
        </w:rPr>
      </w:pPr>
    </w:p>
    <w:p w14:paraId="17CA9F71" w14:textId="77777777" w:rsidR="00F26BE4" w:rsidRPr="009373C5" w:rsidRDefault="006C6A07" w:rsidP="001D5AF2">
      <w:pPr>
        <w:spacing w:line="360" w:lineRule="auto"/>
        <w:rPr>
          <w:rFonts w:ascii="Hero New" w:hAnsi="Hero New"/>
          <w:b/>
          <w:bCs/>
          <w:color w:val="22242D"/>
          <w:sz w:val="18"/>
          <w:szCs w:val="18"/>
        </w:rPr>
      </w:pPr>
      <w:r w:rsidRPr="009373C5">
        <w:rPr>
          <w:rFonts w:ascii="Hero New" w:hAnsi="Hero New"/>
          <w:b/>
          <w:bCs/>
          <w:color w:val="22242D"/>
          <w:sz w:val="18"/>
          <w:szCs w:val="18"/>
        </w:rPr>
        <w:t>Życie z jednego dochodu</w:t>
      </w:r>
    </w:p>
    <w:p w14:paraId="7C54B1B5" w14:textId="0C363CE4" w:rsidR="00D203F9" w:rsidRPr="009373C5" w:rsidRDefault="006C6A07" w:rsidP="001D5AF2">
      <w:pPr>
        <w:spacing w:line="360" w:lineRule="auto"/>
        <w:rPr>
          <w:rFonts w:ascii="Hero New" w:hAnsi="Hero New"/>
          <w:color w:val="22242D"/>
          <w:sz w:val="18"/>
          <w:szCs w:val="18"/>
        </w:rPr>
      </w:pPr>
      <w:r w:rsidRPr="009373C5">
        <w:rPr>
          <w:rFonts w:ascii="Hero New" w:hAnsi="Hero New"/>
          <w:sz w:val="18"/>
          <w:szCs w:val="18"/>
        </w:rPr>
        <w:t>Według badań</w:t>
      </w:r>
      <w:r w:rsidR="4999DEF3" w:rsidRPr="009373C5">
        <w:rPr>
          <w:rFonts w:ascii="Hero New" w:hAnsi="Hero New"/>
          <w:sz w:val="18"/>
          <w:szCs w:val="18"/>
        </w:rPr>
        <w:t>,</w:t>
      </w:r>
      <w:r w:rsidRPr="009373C5">
        <w:rPr>
          <w:rFonts w:ascii="Hero New" w:hAnsi="Hero New"/>
          <w:sz w:val="18"/>
          <w:szCs w:val="18"/>
        </w:rPr>
        <w:t xml:space="preserve"> jednoosobowe gospodarstwa domowe stanowi</w:t>
      </w:r>
      <w:r w:rsidR="14BF13FF" w:rsidRPr="009373C5">
        <w:rPr>
          <w:rFonts w:ascii="Hero New" w:hAnsi="Hero New"/>
          <w:sz w:val="18"/>
          <w:szCs w:val="18"/>
        </w:rPr>
        <w:t>ą</w:t>
      </w:r>
      <w:r w:rsidRPr="009373C5">
        <w:rPr>
          <w:rFonts w:ascii="Hero New" w:hAnsi="Hero New"/>
          <w:sz w:val="18"/>
          <w:szCs w:val="18"/>
        </w:rPr>
        <w:t xml:space="preserve"> </w:t>
      </w:r>
      <w:r w:rsidR="2B7927D2" w:rsidRPr="009373C5">
        <w:rPr>
          <w:rFonts w:ascii="Hero New" w:hAnsi="Hero New"/>
          <w:sz w:val="18"/>
          <w:szCs w:val="18"/>
        </w:rPr>
        <w:t>o</w:t>
      </w:r>
      <w:r w:rsidR="75DDA9B0" w:rsidRPr="009373C5">
        <w:rPr>
          <w:rFonts w:ascii="Hero New" w:hAnsi="Hero New"/>
          <w:sz w:val="18"/>
          <w:szCs w:val="18"/>
        </w:rPr>
        <w:t xml:space="preserve">koło 1/5 </w:t>
      </w:r>
      <w:r w:rsidRPr="009373C5">
        <w:rPr>
          <w:rFonts w:ascii="Hero New" w:hAnsi="Hero New"/>
          <w:sz w:val="18"/>
          <w:szCs w:val="18"/>
        </w:rPr>
        <w:t>ogółu gospodarstw domowych w Polsce</w:t>
      </w:r>
      <w:r w:rsidRPr="009373C5">
        <w:rPr>
          <w:rStyle w:val="Odwoanieprzypisudolnego"/>
          <w:rFonts w:ascii="Hero New" w:hAnsi="Hero New"/>
          <w:sz w:val="18"/>
          <w:szCs w:val="18"/>
        </w:rPr>
        <w:footnoteReference w:id="2"/>
      </w:r>
      <w:r w:rsidRPr="009373C5">
        <w:rPr>
          <w:rFonts w:ascii="Hero New" w:hAnsi="Hero New"/>
          <w:sz w:val="18"/>
          <w:szCs w:val="18"/>
        </w:rPr>
        <w:t xml:space="preserve">. </w:t>
      </w:r>
      <w:r w:rsidR="00D203F9" w:rsidRPr="009373C5">
        <w:rPr>
          <w:rFonts w:ascii="Hero New" w:hAnsi="Hero New"/>
          <w:color w:val="000000" w:themeColor="text1"/>
          <w:sz w:val="18"/>
          <w:szCs w:val="18"/>
        </w:rPr>
        <w:t xml:space="preserve">Życie na własny rachunek </w:t>
      </w:r>
      <w:r w:rsidRPr="009373C5">
        <w:rPr>
          <w:rFonts w:ascii="Hero New" w:hAnsi="Hero New"/>
          <w:color w:val="000000" w:themeColor="text1"/>
          <w:sz w:val="18"/>
          <w:szCs w:val="18"/>
        </w:rPr>
        <w:t xml:space="preserve">wymaga </w:t>
      </w:r>
      <w:r w:rsidR="3AEBA52A" w:rsidRPr="009373C5">
        <w:rPr>
          <w:rFonts w:ascii="Hero New" w:hAnsi="Hero New"/>
          <w:color w:val="000000" w:themeColor="text1"/>
          <w:sz w:val="18"/>
          <w:szCs w:val="18"/>
        </w:rPr>
        <w:t xml:space="preserve">nie tylko większej </w:t>
      </w:r>
      <w:r w:rsidRPr="009373C5">
        <w:rPr>
          <w:rFonts w:ascii="Hero New" w:hAnsi="Hero New"/>
          <w:color w:val="000000" w:themeColor="text1"/>
          <w:sz w:val="18"/>
          <w:szCs w:val="18"/>
        </w:rPr>
        <w:t>odpowiedzialności</w:t>
      </w:r>
      <w:r w:rsidR="5DE6217A" w:rsidRPr="009373C5">
        <w:rPr>
          <w:rFonts w:ascii="Hero New" w:hAnsi="Hero New"/>
          <w:color w:val="000000" w:themeColor="text1"/>
          <w:sz w:val="18"/>
          <w:szCs w:val="18"/>
        </w:rPr>
        <w:t xml:space="preserve">, lecz także </w:t>
      </w:r>
      <w:r w:rsidR="00D203F9" w:rsidRPr="009373C5">
        <w:rPr>
          <w:rFonts w:ascii="Hero New" w:hAnsi="Hero New"/>
          <w:color w:val="000000" w:themeColor="text1"/>
          <w:sz w:val="18"/>
          <w:szCs w:val="18"/>
        </w:rPr>
        <w:t>wzmożonej</w:t>
      </w:r>
      <w:r w:rsidRPr="009373C5">
        <w:rPr>
          <w:rFonts w:ascii="Hero New" w:hAnsi="Hero New"/>
          <w:color w:val="000000" w:themeColor="text1"/>
          <w:sz w:val="18"/>
          <w:szCs w:val="18"/>
        </w:rPr>
        <w:t xml:space="preserve"> uważności w dysponowaniu pieniędzmi. </w:t>
      </w:r>
      <w:r w:rsidRPr="009373C5">
        <w:rPr>
          <w:rFonts w:ascii="Hero New" w:hAnsi="Hero New"/>
          <w:color w:val="22242D"/>
          <w:sz w:val="18"/>
          <w:szCs w:val="18"/>
        </w:rPr>
        <w:t xml:space="preserve">Prawie co czwarta osoba żyjąca samotnie deklaruje, </w:t>
      </w:r>
      <w:r w:rsidR="5B15C677" w:rsidRPr="009373C5">
        <w:rPr>
          <w:rFonts w:ascii="Hero New" w:hAnsi="Hero New"/>
          <w:color w:val="22242D"/>
          <w:sz w:val="18"/>
          <w:szCs w:val="18"/>
        </w:rPr>
        <w:t>że</w:t>
      </w:r>
      <w:r w:rsidR="327B61CD" w:rsidRPr="009373C5">
        <w:rPr>
          <w:rFonts w:ascii="Hero New" w:eastAsia="Times New Roman" w:hAnsi="Hero New" w:cs="Times New Roman"/>
          <w:sz w:val="18"/>
          <w:szCs w:val="18"/>
        </w:rPr>
        <w:t xml:space="preserve"> dysponuje</w:t>
      </w:r>
      <w:r w:rsidR="5B15C677" w:rsidRPr="009373C5">
        <w:rPr>
          <w:rFonts w:ascii="Hero New" w:eastAsia="Times New Roman" w:hAnsi="Hero New" w:cs="Times New Roman"/>
          <w:sz w:val="18"/>
          <w:szCs w:val="18"/>
        </w:rPr>
        <w:t xml:space="preserve"> bardzo skromnym budżetem</w:t>
      </w:r>
      <w:r w:rsidR="2CD009E4" w:rsidRPr="009373C5">
        <w:rPr>
          <w:rFonts w:ascii="Hero New" w:eastAsia="Times New Roman" w:hAnsi="Hero New" w:cs="Times New Roman"/>
          <w:sz w:val="18"/>
          <w:szCs w:val="18"/>
        </w:rPr>
        <w:t xml:space="preserve"> – niewystarczającym nawet na najpilniejsze potrzeby lub zmuszającym do rezygnacji z wielu wydatków. Dla porównania, w przypadku gospodarstw dwuosobowych odsetek ten spada do 16 proc. ankietowanych</w:t>
      </w:r>
      <w:r w:rsidRPr="009373C5">
        <w:rPr>
          <w:rStyle w:val="Odwoanieprzypisudolnego"/>
          <w:rFonts w:ascii="Hero New" w:hAnsi="Hero New"/>
          <w:color w:val="22242D"/>
          <w:sz w:val="18"/>
          <w:szCs w:val="18"/>
        </w:rPr>
        <w:footnoteReference w:id="3"/>
      </w:r>
      <w:r w:rsidRPr="009373C5">
        <w:rPr>
          <w:rFonts w:ascii="Hero New" w:hAnsi="Hero New"/>
          <w:color w:val="22242D"/>
          <w:sz w:val="18"/>
          <w:szCs w:val="18"/>
        </w:rPr>
        <w:t xml:space="preserve">. </w:t>
      </w:r>
    </w:p>
    <w:p w14:paraId="765C33B5" w14:textId="77777777" w:rsidR="00D203F9" w:rsidRPr="009373C5" w:rsidRDefault="00D203F9" w:rsidP="001D5AF2">
      <w:pPr>
        <w:spacing w:line="360" w:lineRule="auto"/>
        <w:rPr>
          <w:rFonts w:ascii="Hero New" w:hAnsi="Hero New"/>
          <w:i/>
          <w:iCs/>
          <w:color w:val="22242D"/>
          <w:sz w:val="18"/>
          <w:szCs w:val="18"/>
        </w:rPr>
      </w:pPr>
    </w:p>
    <w:p w14:paraId="6C6C20E8" w14:textId="77777777" w:rsidR="00432AFF" w:rsidRPr="009373C5" w:rsidRDefault="00573C20" w:rsidP="001D5AF2">
      <w:pPr>
        <w:spacing w:line="360" w:lineRule="auto"/>
        <w:rPr>
          <w:rFonts w:ascii="Hero New" w:eastAsia="Times New Roman" w:hAnsi="Hero New" w:cs="Times New Roman"/>
          <w:b/>
          <w:bCs/>
          <w:sz w:val="18"/>
          <w:szCs w:val="18"/>
        </w:rPr>
      </w:pPr>
      <w:r w:rsidRPr="009373C5">
        <w:rPr>
          <w:rFonts w:ascii="Hero New" w:hAnsi="Hero New"/>
          <w:i/>
          <w:iCs/>
          <w:color w:val="000000"/>
          <w:sz w:val="18"/>
          <w:szCs w:val="18"/>
          <w:shd w:val="clear" w:color="auto" w:fill="FFFFFF"/>
        </w:rPr>
        <w:t xml:space="preserve"> - </w:t>
      </w:r>
      <w:r w:rsidR="00D203F9" w:rsidRPr="009373C5">
        <w:rPr>
          <w:rFonts w:ascii="Hero New" w:hAnsi="Hero New"/>
          <w:i/>
          <w:iCs/>
          <w:color w:val="000000"/>
          <w:sz w:val="18"/>
          <w:szCs w:val="18"/>
          <w:shd w:val="clear" w:color="auto" w:fill="FFFFFF"/>
        </w:rPr>
        <w:t>Dla sing</w:t>
      </w:r>
      <w:r w:rsidR="001D5AF2" w:rsidRPr="009373C5">
        <w:rPr>
          <w:rFonts w:ascii="Hero New" w:hAnsi="Hero New"/>
          <w:i/>
          <w:iCs/>
          <w:color w:val="000000"/>
          <w:sz w:val="18"/>
          <w:szCs w:val="18"/>
          <w:shd w:val="clear" w:color="auto" w:fill="FFFFFF"/>
        </w:rPr>
        <w:t>ie</w:t>
      </w:r>
      <w:r w:rsidR="00D203F9" w:rsidRPr="009373C5">
        <w:rPr>
          <w:rFonts w:ascii="Hero New" w:hAnsi="Hero New"/>
          <w:i/>
          <w:iCs/>
          <w:color w:val="000000"/>
          <w:sz w:val="18"/>
          <w:szCs w:val="18"/>
          <w:shd w:val="clear" w:color="auto" w:fill="FFFFFF"/>
        </w:rPr>
        <w:t>lki, która mieszka i utrzymuje się sama, wyzwaniem staje się codzienne zarządzanie finansami. To ona ponosi w całości koszty stałe – opłaty za czynsz, media czy żywność</w:t>
      </w:r>
      <w:r w:rsidR="00D203F9" w:rsidRPr="009373C5">
        <w:rPr>
          <w:rFonts w:ascii="Hero New" w:hAnsi="Hero New"/>
          <w:i/>
          <w:iCs/>
          <w:color w:val="000000" w:themeColor="text1"/>
          <w:sz w:val="18"/>
          <w:szCs w:val="18"/>
        </w:rPr>
        <w:t xml:space="preserve">. </w:t>
      </w:r>
      <w:r w:rsidR="0FEE1803"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Skala tego obciążenia jest tym większa, że różnice w wynagrodzeniach nadal pozostają wyraźne. </w:t>
      </w:r>
      <w:r w:rsidR="00D203F9" w:rsidRPr="009373C5">
        <w:rPr>
          <w:rFonts w:ascii="Hero New" w:eastAsia="Times New Roman" w:hAnsi="Hero New" w:cs="Times New Roman"/>
          <w:i/>
          <w:iCs/>
          <w:sz w:val="18"/>
          <w:szCs w:val="18"/>
        </w:rPr>
        <w:t>Przykładowo m</w:t>
      </w:r>
      <w:r w:rsidR="0FEE1803" w:rsidRPr="009373C5">
        <w:rPr>
          <w:rFonts w:ascii="Hero New" w:eastAsia="Times New Roman" w:hAnsi="Hero New" w:cs="Times New Roman"/>
          <w:i/>
          <w:iCs/>
          <w:sz w:val="18"/>
          <w:szCs w:val="18"/>
        </w:rPr>
        <w:t>ediana płac kobiet w aglomeracji łódzkiej wynosiła niespełna 7,3 tys. zł, podczas gdy w przypadku mężczyzn sięgała 8,5 tys. zł</w:t>
      </w:r>
      <w:r w:rsidR="006C6A07" w:rsidRPr="009373C5">
        <w:rPr>
          <w:rFonts w:ascii="Hero New" w:hAnsi="Hero New"/>
          <w:i/>
          <w:iCs/>
          <w:color w:val="22242D"/>
          <w:sz w:val="18"/>
          <w:szCs w:val="18"/>
          <w:vertAlign w:val="superscript"/>
        </w:rPr>
        <w:footnoteReference w:id="4"/>
      </w:r>
      <w:r w:rsidR="0FEE1803"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. Tymczasem przeciętny koszt wynajmu 30-metrowego mieszkania w Łodzi wynosił </w:t>
      </w:r>
      <w:r w:rsidR="001D5AF2"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około </w:t>
      </w:r>
      <w:r w:rsidR="0FEE1803" w:rsidRPr="009373C5">
        <w:rPr>
          <w:rFonts w:ascii="Hero New" w:eastAsia="Times New Roman" w:hAnsi="Hero New" w:cs="Times New Roman"/>
          <w:i/>
          <w:iCs/>
          <w:sz w:val="18"/>
          <w:szCs w:val="18"/>
        </w:rPr>
        <w:t>1</w:t>
      </w:r>
      <w:r w:rsidR="00A32A72"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,7 tys. </w:t>
      </w:r>
      <w:r w:rsidR="0FEE1803" w:rsidRPr="009373C5">
        <w:rPr>
          <w:rFonts w:ascii="Hero New" w:eastAsia="Times New Roman" w:hAnsi="Hero New" w:cs="Times New Roman"/>
          <w:i/>
          <w:iCs/>
          <w:sz w:val="18"/>
          <w:szCs w:val="18"/>
        </w:rPr>
        <w:t>zł</w:t>
      </w:r>
      <w:r w:rsidR="006C6A07" w:rsidRPr="009373C5">
        <w:rPr>
          <w:rFonts w:ascii="Hero New" w:hAnsi="Hero New"/>
          <w:i/>
          <w:iCs/>
          <w:color w:val="22242D"/>
          <w:sz w:val="18"/>
          <w:szCs w:val="18"/>
          <w:vertAlign w:val="superscript"/>
        </w:rPr>
        <w:footnoteReference w:id="5"/>
      </w:r>
      <w:r w:rsidR="71C8E5D6" w:rsidRPr="009373C5">
        <w:rPr>
          <w:rFonts w:ascii="Hero New" w:hAnsi="Hero New"/>
          <w:i/>
          <w:iCs/>
          <w:color w:val="22242D"/>
          <w:sz w:val="18"/>
          <w:szCs w:val="18"/>
        </w:rPr>
        <w:t>.</w:t>
      </w:r>
      <w:r w:rsidR="0FEE1803"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 Oznacza to, że w przypadku </w:t>
      </w:r>
      <w:r w:rsidR="69DD1BF4"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statystycznej </w:t>
      </w:r>
      <w:r w:rsidR="0FEE1803" w:rsidRPr="009373C5">
        <w:rPr>
          <w:rFonts w:ascii="Hero New" w:eastAsia="Times New Roman" w:hAnsi="Hero New" w:cs="Times New Roman"/>
          <w:i/>
          <w:iCs/>
          <w:sz w:val="18"/>
          <w:szCs w:val="18"/>
        </w:rPr>
        <w:t>singielki ponad 30 proc. miesięcznych dochodów pochłania sam czynsz – jeszcze przed doliczeniem rachunków i pozostałych wydatków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– tłumaczy </w:t>
      </w:r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 xml:space="preserve">Małgorzata </w:t>
      </w:r>
      <w:proofErr w:type="spellStart"/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>Gliwińska</w:t>
      </w:r>
      <w:proofErr w:type="spellEnd"/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 xml:space="preserve">, </w:t>
      </w:r>
      <w:r w:rsidR="003C5288" w:rsidRPr="009373C5">
        <w:rPr>
          <w:rFonts w:ascii="Hero New" w:eastAsia="Times New Roman" w:hAnsi="Hero New" w:cs="Times New Roman"/>
          <w:b/>
          <w:bCs/>
          <w:sz w:val="18"/>
          <w:szCs w:val="18"/>
        </w:rPr>
        <w:t>fundatorka fundacji finmarie.</w:t>
      </w:r>
    </w:p>
    <w:p w14:paraId="012E1D89" w14:textId="77777777" w:rsidR="00432AFF" w:rsidRPr="009373C5" w:rsidRDefault="00432AFF" w:rsidP="001D5AF2">
      <w:pPr>
        <w:spacing w:line="360" w:lineRule="auto"/>
        <w:rPr>
          <w:rFonts w:ascii="Hero New" w:eastAsia="Times New Roman" w:hAnsi="Hero New" w:cs="Times New Roman"/>
          <w:b/>
          <w:bCs/>
          <w:sz w:val="18"/>
          <w:szCs w:val="18"/>
        </w:rPr>
      </w:pPr>
    </w:p>
    <w:p w14:paraId="6BA7863D" w14:textId="400E570B" w:rsidR="5E2A6E21" w:rsidRPr="009373C5" w:rsidRDefault="2BC79CEC" w:rsidP="001D5AF2">
      <w:pPr>
        <w:spacing w:line="360" w:lineRule="auto"/>
        <w:rPr>
          <w:rFonts w:ascii="Hero New" w:eastAsia="Times New Roman" w:hAnsi="Hero New" w:cs="Times New Roman"/>
          <w:b/>
          <w:bCs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>Życie w pojedynkę wiąże się także z dodatkowymi wyzwaniami systemowymi. Niezamężna kobieta nie może skorzystać z ulg przysługujących małżeństwom i rozlicza podatek dochodowy wyłącznie indywidualnie. Tymczasem</w:t>
      </w:r>
      <w:r w:rsidR="5E2A6E21" w:rsidRPr="009373C5">
        <w:rPr>
          <w:rFonts w:ascii="Hero New" w:eastAsia="Times New Roman" w:hAnsi="Hero New" w:cs="Times New Roman"/>
          <w:sz w:val="18"/>
          <w:szCs w:val="18"/>
        </w:rPr>
        <w:t xml:space="preserve"> wspólne rozliczenie PIT bywa korzystniejsze, ponieważ pozwala małżonkom obniżyć podatek i zwiększyć środki dostępne na bieżące wydatki.</w:t>
      </w:r>
    </w:p>
    <w:p w14:paraId="301D2E30" w14:textId="362023AC" w:rsidR="006C6A07" w:rsidRPr="009373C5" w:rsidRDefault="006C6A07" w:rsidP="001D5AF2">
      <w:pPr>
        <w:spacing w:line="360" w:lineRule="auto"/>
        <w:rPr>
          <w:rFonts w:ascii="Hero New" w:hAnsi="Hero New"/>
          <w:sz w:val="18"/>
          <w:szCs w:val="18"/>
        </w:rPr>
      </w:pPr>
    </w:p>
    <w:p w14:paraId="545D2B1A" w14:textId="4169064E" w:rsidR="0050687E" w:rsidRPr="009373C5" w:rsidRDefault="7CEA2241" w:rsidP="00A32A72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lastRenderedPageBreak/>
        <w:t xml:space="preserve">Brak partnera oznacza również mniejszą odporność w sytuacjach losowych, takich jak utrata pracy, choroba czy wypadek. Samotna kobieta nie dysponuje wówczas „buforem” w postaci dochodów drugiej osoby. </w:t>
      </w:r>
      <w:r w:rsidR="143004AF" w:rsidRPr="009373C5">
        <w:rPr>
          <w:rFonts w:ascii="Hero New" w:eastAsia="Times New Roman" w:hAnsi="Hero New" w:cs="Times New Roman"/>
          <w:sz w:val="18"/>
          <w:szCs w:val="18"/>
        </w:rPr>
        <w:t>To z kolei przekłada się na postrzeganie jej przez instytucje finansowe – banki częściej traktują osoby samotne jako klientów o wyższym ryzyku. W przypadku spadku dochodów spłata zobowiązań, takich jak kredyt, może być trudniejsza, a raty stanowią stałe obciążenie budżetu.</w:t>
      </w:r>
    </w:p>
    <w:p w14:paraId="1A06DA89" w14:textId="77777777" w:rsidR="0050687E" w:rsidRPr="009373C5" w:rsidRDefault="0050687E" w:rsidP="00A32A72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</w:p>
    <w:p w14:paraId="061AE238" w14:textId="7CEA2A86" w:rsidR="0050687E" w:rsidRPr="009373C5" w:rsidRDefault="0050687E" w:rsidP="0050687E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 xml:space="preserve">Choć wiele singielek zmaga się z wysokimi kosztami życia i koniecznością samodzielnego udźwignięcia wszystkich wydatków, </w:t>
      </w:r>
      <w:r w:rsidR="00AE472E" w:rsidRPr="009373C5">
        <w:rPr>
          <w:rFonts w:ascii="Hero New" w:eastAsia="Times New Roman" w:hAnsi="Hero New" w:cs="Times New Roman"/>
          <w:sz w:val="18"/>
          <w:szCs w:val="18"/>
        </w:rPr>
        <w:t>dane pokazują, że wśród singielek w Polsce znajduje się grupa kobiet deklarujących wysoki poziom dobrostanu</w:t>
      </w:r>
      <w:r w:rsidR="00AE472E" w:rsidRPr="009373C5">
        <w:rPr>
          <w:rFonts w:ascii="Hero New" w:eastAsia="Times New Roman" w:hAnsi="Hero New" w:cs="Times New Roman"/>
          <w:sz w:val="18"/>
          <w:szCs w:val="18"/>
          <w:vertAlign w:val="superscript"/>
        </w:rPr>
        <w:footnoteReference w:id="6"/>
      </w:r>
      <w:r w:rsidR="00AE472E" w:rsidRPr="009373C5">
        <w:rPr>
          <w:rFonts w:ascii="Hero New" w:eastAsia="Times New Roman" w:hAnsi="Hero New" w:cs="Times New Roman"/>
          <w:sz w:val="18"/>
          <w:szCs w:val="18"/>
        </w:rPr>
        <w:t xml:space="preserve">. 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Mają </w:t>
      </w:r>
      <w:r w:rsidR="00AE472E" w:rsidRPr="009373C5">
        <w:rPr>
          <w:rFonts w:ascii="Hero New" w:eastAsia="Times New Roman" w:hAnsi="Hero New" w:cs="Times New Roman"/>
          <w:sz w:val="18"/>
          <w:szCs w:val="18"/>
        </w:rPr>
        <w:t xml:space="preserve">one 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stabilne lub wysokie dochody, dobrze zarządzają budżetem i inwestują w rozwój osobisty. </w:t>
      </w:r>
      <w:r w:rsidR="00AE472E" w:rsidRPr="009373C5">
        <w:rPr>
          <w:rFonts w:ascii="Hero New" w:eastAsia="Times New Roman" w:hAnsi="Hero New" w:cs="Times New Roman"/>
          <w:sz w:val="18"/>
          <w:szCs w:val="18"/>
        </w:rPr>
        <w:t>Częściej też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podróżują, realizują pasje i prowadzą komfortowy styl życia. </w:t>
      </w:r>
    </w:p>
    <w:p w14:paraId="33355C34" w14:textId="77777777" w:rsidR="00AE54BD" w:rsidRPr="009373C5" w:rsidRDefault="00AE54BD" w:rsidP="006129EA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</w:p>
    <w:p w14:paraId="004F9C82" w14:textId="06C344E2" w:rsidR="0015600A" w:rsidRPr="009373C5" w:rsidRDefault="00AE54BD" w:rsidP="000303BC">
      <w:pPr>
        <w:spacing w:line="360" w:lineRule="auto"/>
        <w:rPr>
          <w:rFonts w:ascii="Hero New" w:eastAsia="Times New Roman" w:hAnsi="Hero New" w:cs="Times New Roman"/>
          <w:b/>
          <w:bCs/>
          <w:sz w:val="18"/>
          <w:szCs w:val="18"/>
        </w:rPr>
      </w:pPr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>Jak singielki mogą budować bezpieczeństwo finansowe?</w:t>
      </w:r>
    </w:p>
    <w:p w14:paraId="41BC6951" w14:textId="6D739601" w:rsidR="000303BC" w:rsidRPr="009373C5" w:rsidRDefault="5B15C677" w:rsidP="000303BC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>Niezależnie od tego, czy singielka dysponuje napiętym budżetem, czy swobodnie planuje podróże i inwestycje, fundamentem bezpieczeństwa finansowego są te same elementy: jasna struktura wydatków</w:t>
      </w:r>
      <w:r w:rsidR="00A32A72" w:rsidRPr="009373C5">
        <w:rPr>
          <w:rFonts w:ascii="Hero New" w:eastAsia="Times New Roman" w:hAnsi="Hero New" w:cs="Times New Roman"/>
          <w:sz w:val="18"/>
          <w:szCs w:val="18"/>
        </w:rPr>
        <w:t xml:space="preserve"> 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i świadome decyzje </w:t>
      </w:r>
      <w:r w:rsidR="003677BF" w:rsidRPr="009373C5">
        <w:rPr>
          <w:rFonts w:ascii="Hero New" w:eastAsia="Times New Roman" w:hAnsi="Hero New" w:cs="Times New Roman"/>
          <w:sz w:val="18"/>
          <w:szCs w:val="18"/>
        </w:rPr>
        <w:t xml:space="preserve">inwestycyjne 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oparte na wiedzy. </w:t>
      </w:r>
      <w:r w:rsidR="00D31CFD" w:rsidRPr="009373C5">
        <w:rPr>
          <w:rFonts w:ascii="Hero New" w:eastAsia="Times New Roman" w:hAnsi="Hero New" w:cs="Times New Roman"/>
          <w:sz w:val="18"/>
          <w:szCs w:val="18"/>
        </w:rPr>
        <w:t xml:space="preserve">Ekspertki finmarie </w:t>
      </w:r>
      <w:r w:rsidR="00E50527" w:rsidRPr="009373C5">
        <w:rPr>
          <w:rFonts w:ascii="Hero New" w:eastAsia="Times New Roman" w:hAnsi="Hero New" w:cs="Times New Roman"/>
          <w:sz w:val="18"/>
          <w:szCs w:val="18"/>
        </w:rPr>
        <w:t>-</w:t>
      </w:r>
      <w:r w:rsidR="00D31CFD" w:rsidRPr="009373C5">
        <w:rPr>
          <w:rFonts w:ascii="Hero New" w:eastAsia="Times New Roman" w:hAnsi="Hero New" w:cs="Times New Roman"/>
          <w:sz w:val="18"/>
          <w:szCs w:val="18"/>
        </w:rPr>
        <w:t xml:space="preserve"> fundacji, która wspiera kobiety w budowaniu niezależności finansowej poprzez edukację, doradztwo i praktyczne narzędzia </w:t>
      </w:r>
      <w:r w:rsidR="00E50527" w:rsidRPr="009373C5">
        <w:rPr>
          <w:rFonts w:ascii="Hero New" w:eastAsia="Times New Roman" w:hAnsi="Hero New" w:cs="Times New Roman"/>
          <w:sz w:val="18"/>
          <w:szCs w:val="18"/>
        </w:rPr>
        <w:t>-</w:t>
      </w:r>
      <w:r w:rsidR="00D31CFD" w:rsidRPr="009373C5">
        <w:rPr>
          <w:rFonts w:ascii="Hero New" w:eastAsia="Times New Roman" w:hAnsi="Hero New" w:cs="Times New Roman"/>
          <w:sz w:val="18"/>
          <w:szCs w:val="18"/>
        </w:rPr>
        <w:t xml:space="preserve"> wskazują kilka kluczowych obszarów, </w:t>
      </w:r>
      <w:r w:rsidRPr="009373C5">
        <w:rPr>
          <w:rFonts w:ascii="Hero New" w:eastAsia="Times New Roman" w:hAnsi="Hero New" w:cs="Times New Roman"/>
          <w:sz w:val="18"/>
          <w:szCs w:val="18"/>
        </w:rPr>
        <w:t>któr</w:t>
      </w:r>
      <w:r w:rsidR="0015600A" w:rsidRPr="009373C5">
        <w:rPr>
          <w:rFonts w:ascii="Hero New" w:eastAsia="Times New Roman" w:hAnsi="Hero New" w:cs="Times New Roman"/>
          <w:sz w:val="18"/>
          <w:szCs w:val="18"/>
        </w:rPr>
        <w:t>ych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</w:t>
      </w:r>
      <w:r w:rsidR="0015600A" w:rsidRPr="009373C5">
        <w:rPr>
          <w:rFonts w:ascii="Hero New" w:eastAsia="Times New Roman" w:hAnsi="Hero New" w:cs="Times New Roman"/>
          <w:sz w:val="18"/>
          <w:szCs w:val="18"/>
        </w:rPr>
        <w:t xml:space="preserve">uporządkowanie pozwala wzmocnić </w:t>
      </w:r>
      <w:r w:rsidRPr="009373C5">
        <w:rPr>
          <w:rFonts w:ascii="Hero New" w:eastAsia="Times New Roman" w:hAnsi="Hero New" w:cs="Times New Roman"/>
          <w:sz w:val="18"/>
          <w:szCs w:val="18"/>
        </w:rPr>
        <w:t>stabilność finansową</w:t>
      </w:r>
      <w:r w:rsidR="003677BF" w:rsidRPr="009373C5">
        <w:rPr>
          <w:rFonts w:ascii="Hero New" w:eastAsia="Times New Roman" w:hAnsi="Hero New" w:cs="Times New Roman"/>
          <w:sz w:val="18"/>
          <w:szCs w:val="18"/>
        </w:rPr>
        <w:t xml:space="preserve">, w szczególności: </w:t>
      </w:r>
      <w:r w:rsidR="0015600A" w:rsidRPr="009373C5">
        <w:rPr>
          <w:rFonts w:ascii="Hero New" w:eastAsia="Times New Roman" w:hAnsi="Hero New" w:cs="Times New Roman"/>
          <w:sz w:val="18"/>
          <w:szCs w:val="18"/>
        </w:rPr>
        <w:t xml:space="preserve">odpowiedni </w:t>
      </w:r>
      <w:r w:rsidR="003677BF" w:rsidRPr="009373C5">
        <w:rPr>
          <w:rFonts w:ascii="Hero New" w:eastAsia="Times New Roman" w:hAnsi="Hero New" w:cs="Times New Roman"/>
          <w:sz w:val="18"/>
          <w:szCs w:val="18"/>
        </w:rPr>
        <w:t>podział posiadanego budżetu, automatyzację planowanych opłat, budowanie poduszki finansowej</w:t>
      </w:r>
      <w:r w:rsidR="0015600A" w:rsidRPr="009373C5">
        <w:rPr>
          <w:rFonts w:ascii="Hero New" w:eastAsia="Times New Roman" w:hAnsi="Hero New" w:cs="Times New Roman"/>
          <w:sz w:val="18"/>
          <w:szCs w:val="18"/>
        </w:rPr>
        <w:t xml:space="preserve"> i regularne inwestowanie.</w:t>
      </w:r>
    </w:p>
    <w:p w14:paraId="11400988" w14:textId="77777777" w:rsidR="00F26BE4" w:rsidRPr="009373C5" w:rsidRDefault="00F26BE4" w:rsidP="000303BC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</w:p>
    <w:p w14:paraId="1EC39C60" w14:textId="20BB89AA" w:rsidR="00A40473" w:rsidRPr="009373C5" w:rsidRDefault="00A40473" w:rsidP="00A40473">
      <w:pPr>
        <w:spacing w:line="360" w:lineRule="auto"/>
        <w:rPr>
          <w:rFonts w:ascii="Hero New" w:eastAsia="Times New Roman" w:hAnsi="Hero New" w:cs="Times New Roman"/>
          <w:b/>
          <w:bCs/>
          <w:sz w:val="18"/>
          <w:szCs w:val="18"/>
        </w:rPr>
      </w:pPr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>Budżet dopasowany do realiów życia w pojedynkę</w:t>
      </w:r>
      <w:r w:rsidR="007F5FC6" w:rsidRPr="009373C5">
        <w:rPr>
          <w:rFonts w:ascii="Hero New" w:eastAsia="Times New Roman" w:hAnsi="Hero New" w:cs="Times New Roman"/>
          <w:b/>
          <w:bCs/>
          <w:sz w:val="18"/>
          <w:szCs w:val="18"/>
        </w:rPr>
        <w:t xml:space="preserve"> i automatyzacja </w:t>
      </w:r>
    </w:p>
    <w:p w14:paraId="475A4D98" w14:textId="2BD1049B" w:rsidR="00C20046" w:rsidRPr="009373C5" w:rsidRDefault="00246E1A" w:rsidP="00C20046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 xml:space="preserve">W przypadku jednoosobowych gospodarstw koszty stałe często stanowią większą część budżetu niż w rodzinach czy związkach. </w:t>
      </w:r>
      <w:r w:rsidR="00C20046" w:rsidRPr="009373C5">
        <w:rPr>
          <w:rFonts w:ascii="Hero New" w:eastAsia="Times New Roman" w:hAnsi="Hero New" w:cs="Times New Roman"/>
          <w:sz w:val="18"/>
          <w:szCs w:val="18"/>
        </w:rPr>
        <w:t>Dlatego sztywne modele procentowe (np. reguła 50/30/20) często nie odzwierciedlają realnych potrzeb singielek.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</w:t>
      </w:r>
      <w:r w:rsidR="00C20046" w:rsidRPr="009373C5">
        <w:rPr>
          <w:rFonts w:ascii="Hero New" w:eastAsia="Times New Roman" w:hAnsi="Hero New" w:cs="Times New Roman"/>
          <w:sz w:val="18"/>
          <w:szCs w:val="18"/>
        </w:rPr>
        <w:t>Takie modele to gotowe schematy dzielące budżet na z góry ustalone proporcje: 50% na wydatki niezbędne, 30% na wydatki uznaniowe, 20% na oszczędności. Choć proste, nie uwzględniają indywidualnych różnic w kosztach życia</w:t>
      </w:r>
      <w:r w:rsidR="00580779" w:rsidRPr="009373C5">
        <w:rPr>
          <w:rFonts w:ascii="Hero New" w:eastAsia="Times New Roman" w:hAnsi="Hero New" w:cs="Times New Roman"/>
          <w:sz w:val="18"/>
          <w:szCs w:val="18"/>
        </w:rPr>
        <w:t>.</w:t>
      </w:r>
    </w:p>
    <w:p w14:paraId="6E5F8826" w14:textId="77777777" w:rsidR="00C20046" w:rsidRPr="009373C5" w:rsidRDefault="00C20046" w:rsidP="00C20046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>Lepszym rozwiązaniem jest elastyczny podział finansów na trzy kategorie:</w:t>
      </w:r>
    </w:p>
    <w:p w14:paraId="2A4BDB30" w14:textId="77777777" w:rsidR="00DB4D38" w:rsidRPr="009373C5" w:rsidRDefault="00C20046" w:rsidP="00DB4D38">
      <w:pPr>
        <w:pStyle w:val="Akapitzlist"/>
        <w:numPr>
          <w:ilvl w:val="0"/>
          <w:numId w:val="7"/>
        </w:num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>koszty niezbędne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– mieszkanie, rachunki, komunikacja, podstawowe zakupy, leki;</w:t>
      </w:r>
    </w:p>
    <w:p w14:paraId="4DB4B702" w14:textId="77777777" w:rsidR="00DB4D38" w:rsidRPr="009373C5" w:rsidRDefault="00C20046" w:rsidP="00DB4D38">
      <w:pPr>
        <w:pStyle w:val="Akapitzlist"/>
        <w:numPr>
          <w:ilvl w:val="0"/>
          <w:numId w:val="7"/>
        </w:num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>koszty zmienne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– gastronomia, zakupy, rozrywka;</w:t>
      </w:r>
    </w:p>
    <w:p w14:paraId="61F70207" w14:textId="2D130507" w:rsidR="00C20046" w:rsidRPr="009373C5" w:rsidRDefault="00C20046" w:rsidP="00DB4D38">
      <w:pPr>
        <w:pStyle w:val="Akapitzlist"/>
        <w:numPr>
          <w:ilvl w:val="0"/>
          <w:numId w:val="7"/>
        </w:num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>koszty związane z rozwojem i przyszłością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– kursy, hobby, inwestycje, oszczędności.</w:t>
      </w:r>
    </w:p>
    <w:p w14:paraId="3B3328EB" w14:textId="77777777" w:rsidR="00580779" w:rsidRPr="009373C5" w:rsidRDefault="00580779" w:rsidP="00580779">
      <w:pPr>
        <w:pStyle w:val="Akapitzlist"/>
        <w:spacing w:line="360" w:lineRule="auto"/>
        <w:rPr>
          <w:rFonts w:ascii="Hero New" w:eastAsia="Times New Roman" w:hAnsi="Hero New" w:cs="Times New Roman"/>
          <w:sz w:val="18"/>
          <w:szCs w:val="18"/>
        </w:rPr>
      </w:pPr>
    </w:p>
    <w:p w14:paraId="62C13991" w14:textId="77777777" w:rsidR="004D1930" w:rsidRPr="009373C5" w:rsidRDefault="00C20046" w:rsidP="004518AD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 xml:space="preserve">To podejście </w:t>
      </w:r>
      <w:r w:rsidR="004D1930" w:rsidRPr="009373C5">
        <w:rPr>
          <w:rFonts w:ascii="Hero New" w:eastAsia="Times New Roman" w:hAnsi="Hero New" w:cs="Times New Roman"/>
          <w:sz w:val="18"/>
          <w:szCs w:val="18"/>
        </w:rPr>
        <w:t>-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oparte na analizie wydatków, ich podzieleniu i dokładnym oszacowaniu miesięcznych kosztów </w:t>
      </w:r>
      <w:r w:rsidR="004D1930" w:rsidRPr="009373C5">
        <w:rPr>
          <w:rFonts w:ascii="Hero New" w:eastAsia="Times New Roman" w:hAnsi="Hero New" w:cs="Times New Roman"/>
          <w:sz w:val="18"/>
          <w:szCs w:val="18"/>
        </w:rPr>
        <w:t>-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pozwala precyzyjnie określić, ile realnie wynosi minimum potrzebne do życia, a ile środków można bezpiecznie przeznaczyć na cele przyszłościowe.</w:t>
      </w:r>
    </w:p>
    <w:p w14:paraId="434DB5A4" w14:textId="77777777" w:rsidR="004D1930" w:rsidRPr="009373C5" w:rsidRDefault="004D1930" w:rsidP="004518AD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</w:p>
    <w:p w14:paraId="08BDF0B2" w14:textId="1947143F" w:rsidR="007F5FC6" w:rsidRPr="009373C5" w:rsidRDefault="004518AD" w:rsidP="00A40473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lastRenderedPageBreak/>
        <w:t>W utrzymaniu porządku pomaga</w:t>
      </w:r>
      <w:r w:rsidR="004D1930" w:rsidRPr="009373C5">
        <w:rPr>
          <w:rFonts w:ascii="Hero New" w:eastAsia="Times New Roman" w:hAnsi="Hero New" w:cs="Times New Roman"/>
          <w:sz w:val="18"/>
          <w:szCs w:val="18"/>
        </w:rPr>
        <w:t xml:space="preserve"> również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automatyzacja finansów: stałe zlecenia, subkonta tematyczne oraz automatyczne płatności. Dzięki nim część decyzji finansowych jest podejmowana za nas </w:t>
      </w:r>
      <w:r w:rsidR="004D1930" w:rsidRPr="009373C5">
        <w:rPr>
          <w:rFonts w:ascii="Hero New" w:eastAsia="Times New Roman" w:hAnsi="Hero New" w:cs="Times New Roman"/>
          <w:sz w:val="18"/>
          <w:szCs w:val="18"/>
        </w:rPr>
        <w:t>-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niezależnie od nastroju, zmęczenia czy pokusy impulsywnych zakupów. Może to być subkonto na wakacje z automatycznym odkładaniem 150 zł tygodniowo, stały przelew na inwestycje w dniu wypłaty czy subkonto na nagłe naprawy zasilane 50–100 zł miesięcznie.</w:t>
      </w:r>
      <w:r w:rsidR="004D1930" w:rsidRPr="009373C5">
        <w:rPr>
          <w:rFonts w:ascii="Hero New" w:eastAsia="Times New Roman" w:hAnsi="Hero New" w:cs="Times New Roman"/>
          <w:sz w:val="18"/>
          <w:szCs w:val="18"/>
        </w:rPr>
        <w:t xml:space="preserve"> I</w:t>
      </w:r>
      <w:r w:rsidRPr="009373C5">
        <w:rPr>
          <w:rFonts w:ascii="Hero New" w:eastAsia="Times New Roman" w:hAnsi="Hero New" w:cs="Times New Roman"/>
          <w:sz w:val="18"/>
          <w:szCs w:val="18"/>
        </w:rPr>
        <w:t>m mniej bieżących decyzji finansowych, tym większa szansa, że budżet będzie trzymany w ryzach.</w:t>
      </w:r>
    </w:p>
    <w:p w14:paraId="7722CAC6" w14:textId="77777777" w:rsidR="004D1930" w:rsidRPr="009373C5" w:rsidRDefault="004D1930" w:rsidP="00A40473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</w:p>
    <w:p w14:paraId="2898A115" w14:textId="7EE01F6E" w:rsidR="00A40473" w:rsidRPr="009373C5" w:rsidRDefault="00A40473" w:rsidP="00A40473">
      <w:pPr>
        <w:spacing w:line="360" w:lineRule="auto"/>
        <w:rPr>
          <w:rFonts w:ascii="Hero New" w:eastAsia="Times New Roman" w:hAnsi="Hero New" w:cs="Times New Roman"/>
          <w:b/>
          <w:bCs/>
          <w:sz w:val="18"/>
          <w:szCs w:val="18"/>
        </w:rPr>
      </w:pPr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 xml:space="preserve">Poduszka bezpieczeństwa </w:t>
      </w:r>
    </w:p>
    <w:p w14:paraId="02686C5D" w14:textId="4DFA1028" w:rsidR="00A40473" w:rsidRPr="009373C5" w:rsidRDefault="00A40473" w:rsidP="00A40473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 xml:space="preserve">W przypadku singielek rezerwa finansowa pełni szczególnie ważną rolę. Dobrą praktyką jest utrzymywanie oszczędności w wysokości </w:t>
      </w:r>
      <w:r w:rsidR="0015600A" w:rsidRPr="009373C5">
        <w:rPr>
          <w:rFonts w:ascii="Hero New" w:eastAsia="Times New Roman" w:hAnsi="Hero New" w:cs="Times New Roman"/>
          <w:sz w:val="18"/>
          <w:szCs w:val="18"/>
        </w:rPr>
        <w:t xml:space="preserve">równowartości </w:t>
      </w:r>
      <w:r w:rsidRPr="009373C5">
        <w:rPr>
          <w:rFonts w:ascii="Hero New" w:eastAsia="Times New Roman" w:hAnsi="Hero New" w:cs="Times New Roman"/>
          <w:sz w:val="18"/>
          <w:szCs w:val="18"/>
        </w:rPr>
        <w:t>4–6 miesię</w:t>
      </w:r>
      <w:r w:rsidR="0015600A" w:rsidRPr="009373C5">
        <w:rPr>
          <w:rFonts w:ascii="Hero New" w:eastAsia="Times New Roman" w:hAnsi="Hero New" w:cs="Times New Roman"/>
          <w:sz w:val="18"/>
          <w:szCs w:val="18"/>
        </w:rPr>
        <w:t>cznych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wydatków </w:t>
      </w:r>
      <w:r w:rsidR="000C1043" w:rsidRPr="009373C5">
        <w:rPr>
          <w:rFonts w:ascii="Hero New" w:eastAsia="Times New Roman" w:hAnsi="Hero New" w:cs="Times New Roman"/>
          <w:sz w:val="18"/>
          <w:szCs w:val="18"/>
        </w:rPr>
        <w:t xml:space="preserve">- czyli takiej kwoty, która pozwoli samodzielnie funkcjonować </w:t>
      </w:r>
      <w:r w:rsidR="00F20B76" w:rsidRPr="009373C5">
        <w:rPr>
          <w:rFonts w:ascii="Hero New" w:eastAsia="Times New Roman" w:hAnsi="Hero New" w:cs="Times New Roman"/>
          <w:sz w:val="18"/>
          <w:szCs w:val="18"/>
        </w:rPr>
        <w:t>przez ten okres</w:t>
      </w:r>
      <w:r w:rsidR="000C1043" w:rsidRPr="009373C5">
        <w:rPr>
          <w:rFonts w:ascii="Hero New" w:eastAsia="Times New Roman" w:hAnsi="Hero New" w:cs="Times New Roman"/>
          <w:sz w:val="18"/>
          <w:szCs w:val="18"/>
        </w:rPr>
        <w:t xml:space="preserve"> w razie nagłej sytuacji</w:t>
      </w:r>
      <w:r w:rsidR="0015600A" w:rsidRPr="009373C5">
        <w:rPr>
          <w:rFonts w:ascii="Hero New" w:eastAsia="Times New Roman" w:hAnsi="Hero New" w:cs="Times New Roman"/>
          <w:sz w:val="18"/>
          <w:szCs w:val="18"/>
        </w:rPr>
        <w:t xml:space="preserve">, jak np. utrata pracy czy problemy ze zdrowiem. </w:t>
      </w:r>
    </w:p>
    <w:p w14:paraId="03BE3FCD" w14:textId="2D33A87A" w:rsidR="009D3ACE" w:rsidRPr="009373C5" w:rsidRDefault="009D3ACE" w:rsidP="00A40473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 xml:space="preserve">Sposobem na rozpoczęcie budowania poduszki finansowej jest inwestowanie - nie wymaga ono dużych środków na start </w:t>
      </w:r>
      <w:r w:rsidR="00070EB3" w:rsidRPr="009373C5">
        <w:rPr>
          <w:rFonts w:ascii="Hero New" w:eastAsia="Times New Roman" w:hAnsi="Hero New" w:cs="Times New Roman"/>
          <w:sz w:val="18"/>
          <w:szCs w:val="18"/>
        </w:rPr>
        <w:t xml:space="preserve">- 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najważniejsza jest regularność. Nawet niewielkie kwoty pozwalają wypracować dobre nawyki i stopniowo budować kapitał, szczególnie w dłuższej perspektywie czasowej. </w:t>
      </w:r>
    </w:p>
    <w:p w14:paraId="7627F099" w14:textId="080154D3" w:rsidR="00A40473" w:rsidRPr="009373C5" w:rsidRDefault="00A40473" w:rsidP="009D3ACE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</w:p>
    <w:p w14:paraId="055B7E01" w14:textId="77777777" w:rsidR="009D3ACE" w:rsidRPr="009373C5" w:rsidRDefault="009D3ACE" w:rsidP="009D3ACE">
      <w:pPr>
        <w:spacing w:line="360" w:lineRule="auto"/>
        <w:rPr>
          <w:rFonts w:ascii="Hero New" w:eastAsia="Times New Roman" w:hAnsi="Hero New" w:cs="Times New Roman"/>
          <w:b/>
          <w:bCs/>
          <w:sz w:val="18"/>
          <w:szCs w:val="18"/>
        </w:rPr>
      </w:pPr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>Wiedza jako fundament dobrych decyzji</w:t>
      </w:r>
    </w:p>
    <w:p w14:paraId="0FB7122A" w14:textId="33AEB258" w:rsidR="00347A8D" w:rsidRPr="009373C5" w:rsidRDefault="00347A8D" w:rsidP="00347A8D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 xml:space="preserve">Świadome podejmowanie decyzji finansowych zaczyna się od podstawowej wiedzy: czym różnią się produkty finansowe, jak działa inwestowanie i jakie ryzyko wiąże się z poszczególnymi rozwiązaniami. Ta wiedza chroni przed błędami i pomaga budować stabilną przyszłość </w:t>
      </w:r>
      <w:r w:rsidR="004D1930" w:rsidRPr="009373C5">
        <w:rPr>
          <w:rFonts w:ascii="Hero New" w:eastAsia="Times New Roman" w:hAnsi="Hero New" w:cs="Times New Roman"/>
          <w:sz w:val="18"/>
          <w:szCs w:val="18"/>
        </w:rPr>
        <w:t xml:space="preserve">- </w:t>
      </w:r>
      <w:r w:rsidRPr="009373C5">
        <w:rPr>
          <w:rFonts w:ascii="Hero New" w:eastAsia="Times New Roman" w:hAnsi="Hero New" w:cs="Times New Roman"/>
          <w:sz w:val="18"/>
          <w:szCs w:val="18"/>
        </w:rPr>
        <w:t>zwłaszcza gdy decyzje podejmujemy samodzielnie.</w:t>
      </w:r>
    </w:p>
    <w:p w14:paraId="1BA715B0" w14:textId="77777777" w:rsidR="00B91CD1" w:rsidRPr="009373C5" w:rsidRDefault="00B91CD1" w:rsidP="00347A8D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</w:p>
    <w:p w14:paraId="16EE053D" w14:textId="55A9B343" w:rsidR="00A40473" w:rsidRDefault="00347A8D" w:rsidP="00A40473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 xml:space="preserve">Najłatwiej zacząć od małych kroków: korzystać z materiałów edukacyjnych, </w:t>
      </w:r>
      <w:proofErr w:type="spellStart"/>
      <w:r w:rsidRPr="009373C5">
        <w:rPr>
          <w:rFonts w:ascii="Hero New" w:eastAsia="Times New Roman" w:hAnsi="Hero New" w:cs="Times New Roman"/>
          <w:sz w:val="18"/>
          <w:szCs w:val="18"/>
        </w:rPr>
        <w:t>webinarów</w:t>
      </w:r>
      <w:proofErr w:type="spellEnd"/>
      <w:r w:rsidRPr="009373C5">
        <w:rPr>
          <w:rFonts w:ascii="Hero New" w:eastAsia="Times New Roman" w:hAnsi="Hero New" w:cs="Times New Roman"/>
          <w:sz w:val="18"/>
          <w:szCs w:val="18"/>
        </w:rPr>
        <w:t xml:space="preserve"> czy prostych porównań produktów, które tłumaczą mechanizmy działania kont oszczędnościowych, obligacji czy funduszy. Warto sięgać po rzetelne źródła przygotowane przez ekspertów, a nie kierować się trendami z mediów społecznościowych.</w:t>
      </w:r>
    </w:p>
    <w:p w14:paraId="73E2AFE0" w14:textId="77777777" w:rsidR="003B6E35" w:rsidRPr="009373C5" w:rsidRDefault="003B6E35" w:rsidP="00A40473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</w:p>
    <w:p w14:paraId="4EBF573C" w14:textId="63877F25" w:rsidR="00934F33" w:rsidRPr="009373C5" w:rsidRDefault="00AB36AF" w:rsidP="00934F33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- </w:t>
      </w:r>
      <w:r w:rsidR="00934F33"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Nasze doświadczenie pokazuje, że kobiety świetnie radzą sobie z finansami, gdy otrzymają konkretne narzędzia i wiedzę. </w:t>
      </w:r>
      <w:r w:rsidRPr="009373C5">
        <w:rPr>
          <w:rFonts w:ascii="Hero New" w:eastAsia="Times New Roman" w:hAnsi="Hero New" w:cs="Times New Roman"/>
          <w:i/>
          <w:iCs/>
          <w:sz w:val="18"/>
          <w:szCs w:val="18"/>
        </w:rPr>
        <w:t>Podczas wspólnych spotkań u</w:t>
      </w:r>
      <w:r w:rsidR="00934F33"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czymy je analizy wydatków, podejmowania decyzji inwestycyjnych oraz budowania własnego planu finansowego krok po kroku – nawet jeśli zaczynają od niewielkich kwot </w:t>
      </w:r>
      <w:r w:rsidR="00934F33" w:rsidRPr="009373C5">
        <w:rPr>
          <w:rFonts w:ascii="Hero New" w:eastAsia="Times New Roman" w:hAnsi="Hero New" w:cs="Times New Roman"/>
          <w:sz w:val="18"/>
          <w:szCs w:val="18"/>
        </w:rPr>
        <w:t xml:space="preserve">– </w:t>
      </w:r>
      <w:r w:rsidR="00934F33" w:rsidRPr="009373C5">
        <w:rPr>
          <w:rFonts w:ascii="Hero New" w:eastAsia="Times New Roman" w:hAnsi="Hero New" w:cs="Times New Roman"/>
          <w:b/>
          <w:bCs/>
          <w:sz w:val="18"/>
          <w:szCs w:val="18"/>
        </w:rPr>
        <w:t xml:space="preserve">dodaje Małgorzata </w:t>
      </w:r>
      <w:proofErr w:type="spellStart"/>
      <w:r w:rsidR="00934F33" w:rsidRPr="009373C5">
        <w:rPr>
          <w:rFonts w:ascii="Hero New" w:eastAsia="Times New Roman" w:hAnsi="Hero New" w:cs="Times New Roman"/>
          <w:b/>
          <w:bCs/>
          <w:sz w:val="18"/>
          <w:szCs w:val="18"/>
        </w:rPr>
        <w:t>Gliwińska</w:t>
      </w:r>
      <w:proofErr w:type="spellEnd"/>
      <w:r w:rsidR="00A32A72" w:rsidRPr="009373C5">
        <w:rPr>
          <w:rFonts w:ascii="Hero New" w:eastAsia="Times New Roman" w:hAnsi="Hero New" w:cs="Times New Roman"/>
          <w:b/>
          <w:bCs/>
          <w:sz w:val="18"/>
          <w:szCs w:val="18"/>
        </w:rPr>
        <w:t xml:space="preserve"> z fundacji finmarie.</w:t>
      </w:r>
    </w:p>
    <w:p w14:paraId="01DC9D58" w14:textId="77777777" w:rsidR="004B72CA" w:rsidRPr="009373C5" w:rsidRDefault="004B72CA" w:rsidP="00934F33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</w:p>
    <w:p w14:paraId="7E0ED04D" w14:textId="2886BF7D" w:rsidR="00BD459A" w:rsidRPr="009373C5" w:rsidRDefault="5B15C677" w:rsidP="00BD459A">
      <w:pPr>
        <w:spacing w:line="360" w:lineRule="auto"/>
        <w:rPr>
          <w:rFonts w:ascii="Hero New" w:eastAsia="Times New Roman" w:hAnsi="Hero New" w:cs="Times New Roman"/>
          <w:sz w:val="18"/>
          <w:szCs w:val="18"/>
        </w:rPr>
      </w:pPr>
      <w:r w:rsidRPr="009373C5">
        <w:rPr>
          <w:rFonts w:ascii="Hero New" w:eastAsia="Times New Roman" w:hAnsi="Hero New" w:cs="Times New Roman"/>
          <w:sz w:val="18"/>
          <w:szCs w:val="18"/>
        </w:rPr>
        <w:t>Choć sytuacja singielek jest zróżnicowana, wyzwania finansowe, z którymi się mierzą, mają wspólny mianownik</w:t>
      </w:r>
      <w:r w:rsidR="008E248C" w:rsidRPr="009373C5">
        <w:rPr>
          <w:rFonts w:ascii="Hero New" w:eastAsia="Times New Roman" w:hAnsi="Hero New" w:cs="Times New Roman"/>
          <w:sz w:val="18"/>
          <w:szCs w:val="18"/>
        </w:rPr>
        <w:t xml:space="preserve">, a do stawienia im czoła potrzebna jest wiedza. 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To ona pozwala podejmować decyzje, które zwiększają bezpieczeństwo </w:t>
      </w:r>
      <w:r w:rsidR="00F26BE4" w:rsidRPr="009373C5">
        <w:rPr>
          <w:rFonts w:ascii="Hero New" w:eastAsia="Times New Roman" w:hAnsi="Hero New" w:cs="Times New Roman"/>
          <w:sz w:val="18"/>
          <w:szCs w:val="18"/>
        </w:rPr>
        <w:t>-</w:t>
      </w:r>
      <w:r w:rsidRPr="009373C5">
        <w:rPr>
          <w:rFonts w:ascii="Hero New" w:eastAsia="Times New Roman" w:hAnsi="Hero New" w:cs="Times New Roman"/>
          <w:sz w:val="18"/>
          <w:szCs w:val="18"/>
        </w:rPr>
        <w:t xml:space="preserve"> niezależnie od poziomu dochodów. </w:t>
      </w:r>
    </w:p>
    <w:p w14:paraId="08AD901F" w14:textId="4BAC4A5D" w:rsidR="007811A8" w:rsidRPr="009373C5" w:rsidRDefault="00F26BE4">
      <w:pPr>
        <w:spacing w:line="360" w:lineRule="auto"/>
        <w:rPr>
          <w:rFonts w:ascii="Hero New" w:eastAsia="Times New Roman" w:hAnsi="Hero New" w:cs="Times New Roman"/>
          <w:b/>
          <w:bCs/>
          <w:sz w:val="18"/>
          <w:szCs w:val="18"/>
        </w:rPr>
      </w:pPr>
      <w:r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- </w:t>
      </w:r>
      <w:r w:rsidR="00BD459A"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Nie chodzi o to, ile zarabiasz, lecz ile potrafisz zatrzymać </w:t>
      </w:r>
      <w:r w:rsidRPr="009373C5">
        <w:rPr>
          <w:rFonts w:ascii="Hero New" w:eastAsia="Times New Roman" w:hAnsi="Hero New" w:cs="Times New Roman"/>
          <w:i/>
          <w:iCs/>
          <w:sz w:val="18"/>
          <w:szCs w:val="18"/>
        </w:rPr>
        <w:t>-</w:t>
      </w:r>
      <w:r w:rsidR="00BD459A"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 i jak skutecznie sprawiasz, że pieniądze pracują na Twoją przyszłość</w:t>
      </w:r>
      <w:r w:rsidRPr="009373C5">
        <w:rPr>
          <w:rFonts w:ascii="Hero New" w:eastAsia="Times New Roman" w:hAnsi="Hero New" w:cs="Times New Roman"/>
          <w:i/>
          <w:iCs/>
          <w:sz w:val="18"/>
          <w:szCs w:val="18"/>
        </w:rPr>
        <w:t xml:space="preserve"> </w:t>
      </w:r>
      <w:r w:rsidRPr="009373C5">
        <w:rPr>
          <w:rFonts w:ascii="Hero New" w:eastAsia="Times New Roman" w:hAnsi="Hero New" w:cs="Times New Roman"/>
          <w:b/>
          <w:bCs/>
          <w:sz w:val="18"/>
          <w:szCs w:val="18"/>
        </w:rPr>
        <w:t xml:space="preserve">- </w:t>
      </w:r>
      <w:r w:rsidR="008E248C" w:rsidRPr="009373C5">
        <w:rPr>
          <w:rFonts w:ascii="Hero New" w:hAnsi="Hero New" w:cs="Times New Roman"/>
          <w:b/>
          <w:bCs/>
          <w:color w:val="000000"/>
          <w:sz w:val="18"/>
          <w:szCs w:val="18"/>
        </w:rPr>
        <w:t>podsumowuje</w:t>
      </w:r>
      <w:r w:rsidR="007F5FC6" w:rsidRPr="009373C5">
        <w:rPr>
          <w:rFonts w:ascii="Hero New" w:hAnsi="Hero New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="007F5FC6" w:rsidRPr="009373C5">
        <w:rPr>
          <w:rFonts w:ascii="Hero New" w:hAnsi="Hero New" w:cs="Times New Roman"/>
          <w:b/>
          <w:bCs/>
          <w:color w:val="000000"/>
          <w:sz w:val="18"/>
          <w:szCs w:val="18"/>
        </w:rPr>
        <w:t>Gliwińska</w:t>
      </w:r>
      <w:proofErr w:type="spellEnd"/>
      <w:r w:rsidR="007F5FC6" w:rsidRPr="009373C5">
        <w:rPr>
          <w:rFonts w:ascii="Hero New" w:hAnsi="Hero New" w:cs="Times New Roman"/>
          <w:b/>
          <w:bCs/>
          <w:color w:val="000000"/>
          <w:sz w:val="18"/>
          <w:szCs w:val="18"/>
        </w:rPr>
        <w:t>.</w:t>
      </w:r>
    </w:p>
    <w:p w14:paraId="257BDAED" w14:textId="77777777" w:rsidR="003B6E35" w:rsidRPr="003B6E35" w:rsidRDefault="003B6E35" w:rsidP="003B6E35">
      <w:pPr>
        <w:suppressAutoHyphens w:val="0"/>
        <w:spacing w:line="276" w:lineRule="auto"/>
        <w:rPr>
          <w:rFonts w:ascii="Hero New" w:eastAsia="Arial" w:hAnsi="Hero New" w:cs="Arial"/>
          <w:kern w:val="0"/>
          <w:sz w:val="18"/>
          <w:szCs w:val="18"/>
          <w:lang w:val="pl" w:eastAsia="pl-PL" w:bidi="ar-SA"/>
        </w:rPr>
      </w:pPr>
    </w:p>
    <w:p w14:paraId="2EB074AC" w14:textId="6D37DDB3" w:rsidR="003B6E35" w:rsidRDefault="003B6E35" w:rsidP="003B6E35">
      <w:pPr>
        <w:suppressAutoHyphens w:val="0"/>
        <w:spacing w:line="276" w:lineRule="auto"/>
        <w:rPr>
          <w:rFonts w:ascii="Hero New" w:eastAsia="Arial" w:hAnsi="Hero New" w:cs="Arial"/>
          <w:b/>
          <w:bCs/>
          <w:kern w:val="0"/>
          <w:sz w:val="18"/>
          <w:szCs w:val="18"/>
          <w:lang w:val="pl" w:eastAsia="pl-PL" w:bidi="ar-SA"/>
        </w:rPr>
      </w:pPr>
      <w:r w:rsidRPr="003B6E35">
        <w:rPr>
          <w:rFonts w:ascii="Hero New" w:eastAsia="Arial" w:hAnsi="Hero New" w:cs="Arial"/>
          <w:b/>
          <w:bCs/>
          <w:kern w:val="0"/>
          <w:sz w:val="18"/>
          <w:szCs w:val="18"/>
          <w:lang w:val="pl" w:eastAsia="pl-PL" w:bidi="ar-SA"/>
        </w:rPr>
        <w:lastRenderedPageBreak/>
        <w:t xml:space="preserve">Więcej informacji: </w:t>
      </w:r>
      <w:r w:rsidRPr="003B6E35">
        <w:rPr>
          <w:rFonts w:ascii="Hero New" w:eastAsia="Arial" w:hAnsi="Hero New" w:cs="Arial"/>
          <w:kern w:val="0"/>
          <w:sz w:val="18"/>
          <w:szCs w:val="18"/>
          <w:lang w:val="pl" w:eastAsia="pl-PL" w:bidi="ar-SA"/>
        </w:rPr>
        <w:br/>
      </w:r>
      <w:r w:rsidRPr="003B6E35">
        <w:rPr>
          <w:rFonts w:ascii="Hero New" w:eastAsia="Arial" w:hAnsi="Hero New" w:cs="Arial"/>
          <w:b/>
          <w:bCs/>
          <w:kern w:val="0"/>
          <w:sz w:val="18"/>
          <w:szCs w:val="18"/>
          <w:lang w:val="fr-FR" w:eastAsia="pl-PL" w:bidi="ar-SA"/>
        </w:rPr>
        <w:t>Katarzyna Bil </w:t>
      </w:r>
      <w:r w:rsidRPr="003B6E35">
        <w:rPr>
          <w:rFonts w:ascii="Hero New" w:eastAsia="Arial" w:hAnsi="Hero New" w:cs="Arial"/>
          <w:b/>
          <w:bCs/>
          <w:kern w:val="0"/>
          <w:sz w:val="18"/>
          <w:szCs w:val="18"/>
          <w:lang w:val="pl" w:eastAsia="pl-PL" w:bidi="ar-SA"/>
        </w:rPr>
        <w:br/>
      </w:r>
      <w:r w:rsidRPr="003B6E35">
        <w:rPr>
          <w:rFonts w:ascii="Hero New" w:eastAsia="Arial" w:hAnsi="Hero New" w:cs="Arial"/>
          <w:kern w:val="0"/>
          <w:sz w:val="18"/>
          <w:szCs w:val="18"/>
          <w:lang w:val="fr-FR" w:eastAsia="pl-PL" w:bidi="ar-SA"/>
        </w:rPr>
        <w:t>k.bil@@lightscape.pl </w:t>
      </w:r>
      <w:r w:rsidRPr="003B6E35">
        <w:rPr>
          <w:rFonts w:ascii="Hero New" w:eastAsia="Arial" w:hAnsi="Hero New" w:cs="Arial"/>
          <w:kern w:val="0"/>
          <w:sz w:val="18"/>
          <w:szCs w:val="18"/>
          <w:lang w:val="pl" w:eastAsia="pl-PL" w:bidi="ar-SA"/>
        </w:rPr>
        <w:br/>
      </w:r>
      <w:r w:rsidRPr="003B6E35">
        <w:rPr>
          <w:rFonts w:ascii="Hero New" w:eastAsia="Arial" w:hAnsi="Hero New" w:cs="Arial"/>
          <w:kern w:val="0"/>
          <w:sz w:val="18"/>
          <w:szCs w:val="18"/>
          <w:lang w:val="fr-FR" w:eastAsia="pl-PL" w:bidi="ar-SA"/>
        </w:rPr>
        <w:t>tel. 731 439 999</w:t>
      </w:r>
    </w:p>
    <w:p w14:paraId="199DBF79" w14:textId="3C09957D" w:rsidR="002E7840" w:rsidRPr="002E7840" w:rsidRDefault="002576AC" w:rsidP="002E7840">
      <w:pPr>
        <w:suppressAutoHyphens w:val="0"/>
        <w:spacing w:line="276" w:lineRule="auto"/>
        <w:rPr>
          <w:rFonts w:ascii="Hero New" w:eastAsia="Hero New" w:hAnsi="Hero New" w:cs="Hero New"/>
          <w:kern w:val="0"/>
          <w:sz w:val="18"/>
          <w:szCs w:val="18"/>
          <w:lang w:eastAsia="pl-PL" w:bidi="ar-SA"/>
        </w:rPr>
      </w:pPr>
      <w:r>
        <w:rPr>
          <w:rFonts w:ascii="Hero New" w:eastAsia="Arial" w:hAnsi="Hero New" w:cs="Arial"/>
          <w:b/>
          <w:bCs/>
          <w:kern w:val="0"/>
          <w:sz w:val="18"/>
          <w:szCs w:val="18"/>
          <w:lang w:val="pl" w:eastAsia="pl-PL" w:bidi="ar-SA"/>
        </w:rPr>
        <w:t xml:space="preserve">Aleksandra Morka </w:t>
      </w:r>
      <w:r w:rsidR="003B6E35" w:rsidRPr="003B6E35">
        <w:rPr>
          <w:rFonts w:ascii="Hero New" w:eastAsia="Arial" w:hAnsi="Hero New" w:cs="Arial"/>
          <w:kern w:val="0"/>
          <w:sz w:val="18"/>
          <w:szCs w:val="18"/>
          <w:lang w:val="pl" w:eastAsia="pl-PL" w:bidi="ar-SA"/>
        </w:rPr>
        <w:br/>
      </w:r>
      <w:r>
        <w:rPr>
          <w:rFonts w:ascii="Hero New" w:eastAsia="Hero New" w:hAnsi="Hero New" w:cs="Hero New"/>
          <w:kern w:val="0"/>
          <w:sz w:val="18"/>
          <w:szCs w:val="18"/>
          <w:lang w:val="pl" w:eastAsia="pl-PL" w:bidi="ar-SA"/>
        </w:rPr>
        <w:t>a</w:t>
      </w:r>
      <w:r w:rsidR="003B6E35" w:rsidRPr="003B6E35">
        <w:rPr>
          <w:rFonts w:ascii="Hero New" w:eastAsia="Hero New" w:hAnsi="Hero New" w:cs="Hero New"/>
          <w:kern w:val="0"/>
          <w:sz w:val="18"/>
          <w:szCs w:val="18"/>
          <w:lang w:val="pl" w:eastAsia="pl-PL" w:bidi="ar-SA"/>
        </w:rPr>
        <w:t>.</w:t>
      </w:r>
      <w:r>
        <w:rPr>
          <w:rFonts w:ascii="Hero New" w:eastAsia="Hero New" w:hAnsi="Hero New" w:cs="Hero New"/>
          <w:kern w:val="0"/>
          <w:sz w:val="18"/>
          <w:szCs w:val="18"/>
          <w:lang w:val="pl" w:eastAsia="pl-PL" w:bidi="ar-SA"/>
        </w:rPr>
        <w:t>morka</w:t>
      </w:r>
      <w:r w:rsidR="003B6E35" w:rsidRPr="003B6E35">
        <w:rPr>
          <w:rFonts w:ascii="Hero New" w:eastAsia="Hero New" w:hAnsi="Hero New" w:cs="Hero New"/>
          <w:kern w:val="0"/>
          <w:sz w:val="18"/>
          <w:szCs w:val="18"/>
          <w:lang w:val="pl" w:eastAsia="pl-PL" w:bidi="ar-SA"/>
        </w:rPr>
        <w:t>@lightscape.pl</w:t>
      </w:r>
      <w:r w:rsidR="003B6E35" w:rsidRPr="003B6E35">
        <w:rPr>
          <w:rFonts w:ascii="Hero New" w:eastAsia="Arial" w:hAnsi="Hero New" w:cs="Arial"/>
          <w:kern w:val="0"/>
          <w:sz w:val="18"/>
          <w:szCs w:val="18"/>
          <w:lang w:val="pl" w:eastAsia="pl-PL" w:bidi="ar-SA"/>
        </w:rPr>
        <w:br/>
      </w:r>
      <w:r w:rsidR="003B6E35" w:rsidRPr="003B6E35">
        <w:rPr>
          <w:rFonts w:ascii="Hero New" w:eastAsia="Hero New" w:hAnsi="Hero New" w:cs="Hero New"/>
          <w:kern w:val="0"/>
          <w:sz w:val="18"/>
          <w:szCs w:val="18"/>
          <w:lang w:val="pl" w:eastAsia="pl-PL" w:bidi="ar-SA"/>
        </w:rPr>
        <w:t>tel.</w:t>
      </w:r>
      <w:r w:rsidR="002E7840" w:rsidRPr="002E7840">
        <w:rPr>
          <w:rFonts w:ascii="Hero New" w:eastAsia="Hero New" w:hAnsi="Hero New" w:cs="Hero New"/>
          <w:kern w:val="0"/>
          <w:sz w:val="18"/>
          <w:szCs w:val="18"/>
          <w:lang w:eastAsia="pl-PL" w:bidi="ar-SA"/>
        </w:rPr>
        <w:t xml:space="preserve"> 531 444 469</w:t>
      </w:r>
    </w:p>
    <w:p w14:paraId="1B8A71E5" w14:textId="53C74698" w:rsidR="003B6E35" w:rsidRPr="003B6E35" w:rsidRDefault="003B6E35" w:rsidP="003B6E35">
      <w:pPr>
        <w:suppressAutoHyphens w:val="0"/>
        <w:spacing w:line="276" w:lineRule="auto"/>
        <w:rPr>
          <w:rFonts w:ascii="Hero New" w:eastAsia="Hero New" w:hAnsi="Hero New" w:cs="Hero New"/>
          <w:color w:val="242424"/>
          <w:kern w:val="0"/>
          <w:sz w:val="18"/>
          <w:szCs w:val="18"/>
          <w:lang w:eastAsia="pl-PL" w:bidi="ar-SA"/>
        </w:rPr>
      </w:pPr>
    </w:p>
    <w:p w14:paraId="1BE19C49" w14:textId="77777777" w:rsidR="006C6A07" w:rsidRPr="009373C5" w:rsidRDefault="006C6A07" w:rsidP="001D5AF2">
      <w:pPr>
        <w:rPr>
          <w:rFonts w:ascii="Hero New" w:hAnsi="Hero New"/>
          <w:strike/>
        </w:rPr>
      </w:pPr>
    </w:p>
    <w:sectPr w:rsidR="006C6A07" w:rsidRPr="009373C5">
      <w:headerReference w:type="default" r:id="rId8"/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1B6D" w14:textId="77777777" w:rsidR="00160954" w:rsidRDefault="00160954">
      <w:r>
        <w:separator/>
      </w:r>
    </w:p>
  </w:endnote>
  <w:endnote w:type="continuationSeparator" w:id="0">
    <w:p w14:paraId="620C6918" w14:textId="77777777" w:rsidR="00160954" w:rsidRDefault="0016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ro New">
    <w:altName w:val="Calibri"/>
    <w:panose1 w:val="02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31FD" w14:textId="77777777" w:rsidR="00160954" w:rsidRDefault="00160954">
      <w:r>
        <w:separator/>
      </w:r>
    </w:p>
  </w:footnote>
  <w:footnote w:type="continuationSeparator" w:id="0">
    <w:p w14:paraId="39F9F2BF" w14:textId="77777777" w:rsidR="00160954" w:rsidRDefault="00160954">
      <w:r>
        <w:continuationSeparator/>
      </w:r>
    </w:p>
  </w:footnote>
  <w:footnote w:id="1">
    <w:p w14:paraId="28BA0679" w14:textId="4110E33B" w:rsidR="00B41203" w:rsidRPr="00A6649A" w:rsidRDefault="00B41203">
      <w:pPr>
        <w:pStyle w:val="Tekstprzypisudolnego"/>
        <w:rPr>
          <w:rFonts w:ascii="Hero New" w:hAnsi="Hero New"/>
          <w:sz w:val="12"/>
          <w:szCs w:val="12"/>
        </w:rPr>
      </w:pPr>
      <w:r w:rsidRPr="00A6649A">
        <w:rPr>
          <w:rStyle w:val="Odwoanieprzypisudolnego"/>
          <w:rFonts w:ascii="Hero New" w:hAnsi="Hero New"/>
          <w:sz w:val="12"/>
          <w:szCs w:val="12"/>
        </w:rPr>
        <w:footnoteRef/>
      </w:r>
      <w:r w:rsidRPr="00A6649A">
        <w:rPr>
          <w:rFonts w:ascii="Hero New" w:hAnsi="Hero New"/>
          <w:sz w:val="12"/>
          <w:szCs w:val="12"/>
        </w:rPr>
        <w:t xml:space="preserve"> GUS, ,,Narodowy Spis Powszechny Ludności i Mieszkań 2021</w:t>
      </w:r>
    </w:p>
  </w:footnote>
  <w:footnote w:id="2">
    <w:p w14:paraId="5EC27A4B" w14:textId="06471179" w:rsidR="006C6A07" w:rsidRPr="00A6649A" w:rsidRDefault="006C6A07">
      <w:pPr>
        <w:pStyle w:val="Tekstprzypisudolnego"/>
        <w:rPr>
          <w:rFonts w:ascii="Hero New" w:hAnsi="Hero New"/>
          <w:sz w:val="12"/>
          <w:szCs w:val="12"/>
        </w:rPr>
      </w:pPr>
      <w:r w:rsidRPr="00A6649A">
        <w:rPr>
          <w:rStyle w:val="Znakiprzypiswdolnych"/>
          <w:rFonts w:ascii="Hero New" w:hAnsi="Hero New"/>
          <w:sz w:val="12"/>
          <w:szCs w:val="12"/>
        </w:rPr>
        <w:footnoteRef/>
      </w:r>
      <w:r w:rsidR="00D203F9" w:rsidRPr="00A6649A">
        <w:rPr>
          <w:rFonts w:ascii="Hero New" w:hAnsi="Hero New"/>
          <w:sz w:val="12"/>
          <w:szCs w:val="12"/>
        </w:rPr>
        <w:t xml:space="preserve"> </w:t>
      </w:r>
      <w:r w:rsidR="00A6649A">
        <w:rPr>
          <w:rFonts w:ascii="Hero New" w:hAnsi="Hero New"/>
          <w:sz w:val="12"/>
          <w:szCs w:val="12"/>
        </w:rPr>
        <w:t>Tamże.</w:t>
      </w:r>
    </w:p>
  </w:footnote>
  <w:footnote w:id="3">
    <w:p w14:paraId="65DA6809" w14:textId="66387DEC" w:rsidR="006C6A07" w:rsidRPr="00A6649A" w:rsidRDefault="006C6A07">
      <w:pPr>
        <w:pStyle w:val="Tekstprzypisudolnego"/>
        <w:rPr>
          <w:rFonts w:ascii="Hero New" w:hAnsi="Hero New"/>
          <w:sz w:val="12"/>
          <w:szCs w:val="12"/>
        </w:rPr>
      </w:pPr>
      <w:r w:rsidRPr="00A6649A">
        <w:rPr>
          <w:rStyle w:val="Znakiprzypiswdolnych"/>
          <w:rFonts w:ascii="Hero New" w:hAnsi="Hero New"/>
          <w:sz w:val="12"/>
          <w:szCs w:val="12"/>
        </w:rPr>
        <w:footnoteRef/>
      </w:r>
      <w:r w:rsidR="00D203F9" w:rsidRPr="00A6649A">
        <w:rPr>
          <w:rFonts w:ascii="Hero New" w:hAnsi="Hero New"/>
          <w:sz w:val="12"/>
          <w:szCs w:val="12"/>
        </w:rPr>
        <w:t xml:space="preserve"> </w:t>
      </w:r>
      <w:r w:rsidR="730627B9" w:rsidRPr="00A6649A">
        <w:rPr>
          <w:rFonts w:ascii="Hero New" w:hAnsi="Hero New"/>
          <w:sz w:val="12"/>
          <w:szCs w:val="12"/>
        </w:rPr>
        <w:t xml:space="preserve">BIG </w:t>
      </w:r>
      <w:proofErr w:type="spellStart"/>
      <w:r w:rsidR="730627B9" w:rsidRPr="00A6649A">
        <w:rPr>
          <w:rFonts w:ascii="Hero New" w:hAnsi="Hero New"/>
          <w:sz w:val="12"/>
          <w:szCs w:val="12"/>
        </w:rPr>
        <w:t>InfoMonitor</w:t>
      </w:r>
      <w:proofErr w:type="spellEnd"/>
      <w:r w:rsidR="730627B9" w:rsidRPr="00A6649A">
        <w:rPr>
          <w:rFonts w:ascii="Hero New" w:hAnsi="Hero New"/>
          <w:sz w:val="12"/>
          <w:szCs w:val="12"/>
        </w:rPr>
        <w:t>, ,,</w:t>
      </w:r>
      <w:r w:rsidR="730627B9" w:rsidRPr="00A6649A">
        <w:rPr>
          <w:rFonts w:ascii="Hero New" w:hAnsi="Hero New"/>
          <w:color w:val="22242D"/>
          <w:sz w:val="12"/>
          <w:szCs w:val="12"/>
        </w:rPr>
        <w:t>Pieniądze powodem stresu dla par i singli”, 2023</w:t>
      </w:r>
    </w:p>
  </w:footnote>
  <w:footnote w:id="4">
    <w:p w14:paraId="592494ED" w14:textId="79993AFA" w:rsidR="730627B9" w:rsidRPr="00A6649A" w:rsidRDefault="730627B9" w:rsidP="730627B9">
      <w:pPr>
        <w:pStyle w:val="Tekstprzypisudolnego"/>
        <w:rPr>
          <w:rFonts w:ascii="Hero New" w:hAnsi="Hero New"/>
          <w:sz w:val="12"/>
          <w:szCs w:val="12"/>
        </w:rPr>
      </w:pPr>
      <w:r w:rsidRPr="00A6649A">
        <w:rPr>
          <w:rStyle w:val="Znakiprzypiswdolnych"/>
          <w:rFonts w:ascii="Hero New" w:hAnsi="Hero New"/>
          <w:sz w:val="12"/>
          <w:szCs w:val="12"/>
        </w:rPr>
        <w:footnoteRef/>
      </w:r>
      <w:r w:rsidR="00D203F9" w:rsidRPr="00A6649A">
        <w:rPr>
          <w:rFonts w:ascii="Hero New" w:hAnsi="Hero New"/>
          <w:sz w:val="12"/>
          <w:szCs w:val="12"/>
        </w:rPr>
        <w:t xml:space="preserve"> </w:t>
      </w:r>
      <w:r w:rsidRPr="00A6649A">
        <w:rPr>
          <w:rFonts w:ascii="Hero New" w:hAnsi="Hero New"/>
          <w:sz w:val="12"/>
          <w:szCs w:val="12"/>
        </w:rPr>
        <w:t>Ogólnopolskie Badanie Wynagrodzeń (OBW), 2024</w:t>
      </w:r>
    </w:p>
  </w:footnote>
  <w:footnote w:id="5">
    <w:p w14:paraId="14B09178" w14:textId="067874F2" w:rsidR="730627B9" w:rsidRDefault="730627B9" w:rsidP="730627B9">
      <w:pPr>
        <w:pStyle w:val="Tekstprzypisudolnego"/>
      </w:pPr>
      <w:r w:rsidRPr="00A6649A">
        <w:rPr>
          <w:rStyle w:val="Znakiprzypiswdolnych"/>
          <w:rFonts w:ascii="Hero New" w:hAnsi="Hero New"/>
          <w:sz w:val="12"/>
          <w:szCs w:val="12"/>
        </w:rPr>
        <w:footnoteRef/>
      </w:r>
      <w:r w:rsidR="00D203F9" w:rsidRPr="00A6649A">
        <w:rPr>
          <w:rFonts w:ascii="Hero New" w:hAnsi="Hero New"/>
          <w:sz w:val="12"/>
          <w:szCs w:val="12"/>
        </w:rPr>
        <w:t xml:space="preserve"> </w:t>
      </w:r>
      <w:r w:rsidRPr="00A6649A">
        <w:rPr>
          <w:rFonts w:ascii="Hero New" w:hAnsi="Hero New"/>
          <w:sz w:val="12"/>
          <w:szCs w:val="12"/>
        </w:rPr>
        <w:t>Rankomat.pl i Rentier.io, ,,Najem mieszkań, kwiecień 2025 r.”</w:t>
      </w:r>
    </w:p>
  </w:footnote>
  <w:footnote w:id="6">
    <w:p w14:paraId="64BEF9AA" w14:textId="77777777" w:rsidR="00AE472E" w:rsidRPr="00A6649A" w:rsidRDefault="00AE472E" w:rsidP="00AE472E">
      <w:pPr>
        <w:pStyle w:val="Tekstprzypisudolnego"/>
        <w:rPr>
          <w:sz w:val="12"/>
          <w:szCs w:val="12"/>
        </w:rPr>
      </w:pPr>
      <w:r w:rsidRPr="00A6649A">
        <w:rPr>
          <w:rStyle w:val="Odwoanieprzypisudolnego"/>
          <w:sz w:val="12"/>
          <w:szCs w:val="12"/>
        </w:rPr>
        <w:footnoteRef/>
      </w:r>
      <w:r w:rsidRPr="00A6649A">
        <w:rPr>
          <w:sz w:val="12"/>
          <w:szCs w:val="12"/>
        </w:rPr>
        <w:t xml:space="preserve"> Dobrostan Polek 2025, PKO Ubezpieczenia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DDC3" w14:textId="0F260051" w:rsidR="009373C5" w:rsidRDefault="009373C5">
    <w:pPr>
      <w:pStyle w:val="Nagwek"/>
    </w:pPr>
    <w:r>
      <w:rPr>
        <w:noProof/>
      </w:rPr>
      <w:drawing>
        <wp:inline distT="0" distB="0" distL="0" distR="0" wp14:anchorId="3FE6D7CD" wp14:editId="15F1AC0A">
          <wp:extent cx="1207135" cy="250190"/>
          <wp:effectExtent l="0" t="0" r="0" b="0"/>
          <wp:docPr id="1001911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4ACC8" w14:textId="77777777" w:rsidR="009373C5" w:rsidRDefault="009373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41D5"/>
    <w:multiLevelType w:val="multilevel"/>
    <w:tmpl w:val="A2F0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C6FC9"/>
    <w:multiLevelType w:val="multilevel"/>
    <w:tmpl w:val="9884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55618"/>
    <w:multiLevelType w:val="multilevel"/>
    <w:tmpl w:val="5A72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66D52"/>
    <w:multiLevelType w:val="multilevel"/>
    <w:tmpl w:val="7F2E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C0DA5"/>
    <w:multiLevelType w:val="multilevel"/>
    <w:tmpl w:val="5F5A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D2655D"/>
    <w:multiLevelType w:val="multilevel"/>
    <w:tmpl w:val="CD00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E1EC4"/>
    <w:multiLevelType w:val="hybridMultilevel"/>
    <w:tmpl w:val="FEF45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94816">
    <w:abstractNumId w:val="5"/>
  </w:num>
  <w:num w:numId="2" w16cid:durableId="2010979614">
    <w:abstractNumId w:val="2"/>
  </w:num>
  <w:num w:numId="3" w16cid:durableId="1221356711">
    <w:abstractNumId w:val="3"/>
  </w:num>
  <w:num w:numId="4" w16cid:durableId="922109711">
    <w:abstractNumId w:val="0"/>
  </w:num>
  <w:num w:numId="5" w16cid:durableId="534730938">
    <w:abstractNumId w:val="4"/>
  </w:num>
  <w:num w:numId="6" w16cid:durableId="1605070981">
    <w:abstractNumId w:val="1"/>
  </w:num>
  <w:num w:numId="7" w16cid:durableId="1136996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7A"/>
    <w:rsid w:val="00024D83"/>
    <w:rsid w:val="00025288"/>
    <w:rsid w:val="000303BC"/>
    <w:rsid w:val="000369DB"/>
    <w:rsid w:val="00070EB3"/>
    <w:rsid w:val="000A05DC"/>
    <w:rsid w:val="000A5C57"/>
    <w:rsid w:val="000C1043"/>
    <w:rsid w:val="000D294E"/>
    <w:rsid w:val="000E144C"/>
    <w:rsid w:val="000E151D"/>
    <w:rsid w:val="00107C72"/>
    <w:rsid w:val="00124BE8"/>
    <w:rsid w:val="00131E1D"/>
    <w:rsid w:val="0015600A"/>
    <w:rsid w:val="00160954"/>
    <w:rsid w:val="001A12F1"/>
    <w:rsid w:val="001D5AF2"/>
    <w:rsid w:val="0022687C"/>
    <w:rsid w:val="00246E1A"/>
    <w:rsid w:val="00253BB8"/>
    <w:rsid w:val="002576AC"/>
    <w:rsid w:val="00265E21"/>
    <w:rsid w:val="00270F50"/>
    <w:rsid w:val="002D2921"/>
    <w:rsid w:val="002E66EF"/>
    <w:rsid w:val="002E7840"/>
    <w:rsid w:val="003012F3"/>
    <w:rsid w:val="00304EF9"/>
    <w:rsid w:val="003342A7"/>
    <w:rsid w:val="0033737D"/>
    <w:rsid w:val="00347A8D"/>
    <w:rsid w:val="003677BF"/>
    <w:rsid w:val="003A7CCA"/>
    <w:rsid w:val="003B6E35"/>
    <w:rsid w:val="003C5288"/>
    <w:rsid w:val="003D606D"/>
    <w:rsid w:val="003D7E7A"/>
    <w:rsid w:val="004278B4"/>
    <w:rsid w:val="00432AFF"/>
    <w:rsid w:val="004518AD"/>
    <w:rsid w:val="0046053E"/>
    <w:rsid w:val="0046579B"/>
    <w:rsid w:val="0047319A"/>
    <w:rsid w:val="0047760F"/>
    <w:rsid w:val="004862F7"/>
    <w:rsid w:val="0049025C"/>
    <w:rsid w:val="004B72CA"/>
    <w:rsid w:val="004D1930"/>
    <w:rsid w:val="004F1C31"/>
    <w:rsid w:val="0050687E"/>
    <w:rsid w:val="00514957"/>
    <w:rsid w:val="005201E6"/>
    <w:rsid w:val="0052286A"/>
    <w:rsid w:val="00530B73"/>
    <w:rsid w:val="005425FE"/>
    <w:rsid w:val="00572DF0"/>
    <w:rsid w:val="00573C20"/>
    <w:rsid w:val="00580779"/>
    <w:rsid w:val="0059686E"/>
    <w:rsid w:val="00600160"/>
    <w:rsid w:val="006129EA"/>
    <w:rsid w:val="006254D2"/>
    <w:rsid w:val="006774E4"/>
    <w:rsid w:val="00692958"/>
    <w:rsid w:val="006C6A07"/>
    <w:rsid w:val="00717354"/>
    <w:rsid w:val="00744400"/>
    <w:rsid w:val="00752BB2"/>
    <w:rsid w:val="007811A8"/>
    <w:rsid w:val="00793079"/>
    <w:rsid w:val="007F251A"/>
    <w:rsid w:val="007F5FC6"/>
    <w:rsid w:val="0082327E"/>
    <w:rsid w:val="0083401A"/>
    <w:rsid w:val="00834F35"/>
    <w:rsid w:val="00843AE9"/>
    <w:rsid w:val="00886777"/>
    <w:rsid w:val="008BCF46"/>
    <w:rsid w:val="008C45B2"/>
    <w:rsid w:val="008E248C"/>
    <w:rsid w:val="0092098C"/>
    <w:rsid w:val="00934B1F"/>
    <w:rsid w:val="00934F33"/>
    <w:rsid w:val="009373C5"/>
    <w:rsid w:val="00992582"/>
    <w:rsid w:val="009B2562"/>
    <w:rsid w:val="009C234F"/>
    <w:rsid w:val="009D3ACE"/>
    <w:rsid w:val="009E124B"/>
    <w:rsid w:val="009E5F73"/>
    <w:rsid w:val="009F447F"/>
    <w:rsid w:val="00A10623"/>
    <w:rsid w:val="00A32A72"/>
    <w:rsid w:val="00A40473"/>
    <w:rsid w:val="00A641E6"/>
    <w:rsid w:val="00A6649A"/>
    <w:rsid w:val="00AB36AF"/>
    <w:rsid w:val="00AD1399"/>
    <w:rsid w:val="00AE4432"/>
    <w:rsid w:val="00AE472E"/>
    <w:rsid w:val="00AE54BD"/>
    <w:rsid w:val="00B1089E"/>
    <w:rsid w:val="00B41203"/>
    <w:rsid w:val="00B4477A"/>
    <w:rsid w:val="00B91CD1"/>
    <w:rsid w:val="00BD459A"/>
    <w:rsid w:val="00BF266E"/>
    <w:rsid w:val="00BF4757"/>
    <w:rsid w:val="00C20046"/>
    <w:rsid w:val="00C32DCB"/>
    <w:rsid w:val="00C351A5"/>
    <w:rsid w:val="00C97172"/>
    <w:rsid w:val="00CA125B"/>
    <w:rsid w:val="00CC4CF9"/>
    <w:rsid w:val="00CF03F5"/>
    <w:rsid w:val="00D11303"/>
    <w:rsid w:val="00D203F9"/>
    <w:rsid w:val="00D31CFD"/>
    <w:rsid w:val="00D61D85"/>
    <w:rsid w:val="00D721FB"/>
    <w:rsid w:val="00D742DD"/>
    <w:rsid w:val="00D803F4"/>
    <w:rsid w:val="00DA0C85"/>
    <w:rsid w:val="00DB48B0"/>
    <w:rsid w:val="00DB4D38"/>
    <w:rsid w:val="00DE1935"/>
    <w:rsid w:val="00E117FC"/>
    <w:rsid w:val="00E20F7A"/>
    <w:rsid w:val="00E50527"/>
    <w:rsid w:val="00E65693"/>
    <w:rsid w:val="00E73CF4"/>
    <w:rsid w:val="00E81C70"/>
    <w:rsid w:val="00E82EB1"/>
    <w:rsid w:val="00EF5C8A"/>
    <w:rsid w:val="00F0753B"/>
    <w:rsid w:val="00F20B76"/>
    <w:rsid w:val="00F26BE4"/>
    <w:rsid w:val="00F32790"/>
    <w:rsid w:val="00F51B62"/>
    <w:rsid w:val="00F70BF8"/>
    <w:rsid w:val="00FC39C7"/>
    <w:rsid w:val="00FD0619"/>
    <w:rsid w:val="02AD697E"/>
    <w:rsid w:val="03005CE4"/>
    <w:rsid w:val="03233178"/>
    <w:rsid w:val="0460624D"/>
    <w:rsid w:val="069AA4C9"/>
    <w:rsid w:val="0FEE1803"/>
    <w:rsid w:val="10424BF1"/>
    <w:rsid w:val="1370CBC8"/>
    <w:rsid w:val="14153CA8"/>
    <w:rsid w:val="143004AF"/>
    <w:rsid w:val="14BF13FF"/>
    <w:rsid w:val="14C5BAC8"/>
    <w:rsid w:val="17F6C02A"/>
    <w:rsid w:val="1A3FC25B"/>
    <w:rsid w:val="1AAB30C7"/>
    <w:rsid w:val="1BD9FA29"/>
    <w:rsid w:val="1EE9B17C"/>
    <w:rsid w:val="21258AEC"/>
    <w:rsid w:val="231479CE"/>
    <w:rsid w:val="233AC351"/>
    <w:rsid w:val="243ED2B2"/>
    <w:rsid w:val="29E0E9C1"/>
    <w:rsid w:val="2A64E2AD"/>
    <w:rsid w:val="2B7927D2"/>
    <w:rsid w:val="2BC79CEC"/>
    <w:rsid w:val="2CD009E4"/>
    <w:rsid w:val="2D70A878"/>
    <w:rsid w:val="313C8F5D"/>
    <w:rsid w:val="323F2476"/>
    <w:rsid w:val="327B61CD"/>
    <w:rsid w:val="338BDB67"/>
    <w:rsid w:val="3700100D"/>
    <w:rsid w:val="3773B26E"/>
    <w:rsid w:val="38348353"/>
    <w:rsid w:val="38521AEA"/>
    <w:rsid w:val="3AEBA52A"/>
    <w:rsid w:val="3DDC8AC2"/>
    <w:rsid w:val="44627280"/>
    <w:rsid w:val="4723268A"/>
    <w:rsid w:val="4841FB83"/>
    <w:rsid w:val="4999DEF3"/>
    <w:rsid w:val="49B22439"/>
    <w:rsid w:val="49BC8381"/>
    <w:rsid w:val="4A0E803A"/>
    <w:rsid w:val="4C402DAD"/>
    <w:rsid w:val="4FA0986A"/>
    <w:rsid w:val="4FA6AB00"/>
    <w:rsid w:val="5137B9B1"/>
    <w:rsid w:val="52A3B1C4"/>
    <w:rsid w:val="547F341A"/>
    <w:rsid w:val="55205E35"/>
    <w:rsid w:val="57FA18C4"/>
    <w:rsid w:val="587F3FA3"/>
    <w:rsid w:val="5B15C677"/>
    <w:rsid w:val="5CB12EA9"/>
    <w:rsid w:val="5DE6217A"/>
    <w:rsid w:val="5E2A6E21"/>
    <w:rsid w:val="664B3A3E"/>
    <w:rsid w:val="68FB0323"/>
    <w:rsid w:val="69DD1BF4"/>
    <w:rsid w:val="6A7B4831"/>
    <w:rsid w:val="6B407036"/>
    <w:rsid w:val="6CE451BA"/>
    <w:rsid w:val="6D8E80CD"/>
    <w:rsid w:val="6DD58BF4"/>
    <w:rsid w:val="6E2778CE"/>
    <w:rsid w:val="6E513A36"/>
    <w:rsid w:val="6F8CFDF4"/>
    <w:rsid w:val="7132F11B"/>
    <w:rsid w:val="7198D8DB"/>
    <w:rsid w:val="71BCBCE8"/>
    <w:rsid w:val="71C8E5D6"/>
    <w:rsid w:val="730627B9"/>
    <w:rsid w:val="75DDA9B0"/>
    <w:rsid w:val="7882002B"/>
    <w:rsid w:val="789880F5"/>
    <w:rsid w:val="797E4BCB"/>
    <w:rsid w:val="7C14EFF1"/>
    <w:rsid w:val="7CEA2241"/>
    <w:rsid w:val="7D298A58"/>
    <w:rsid w:val="7D505D24"/>
    <w:rsid w:val="7E76A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D78919"/>
  <w15:chartTrackingRefBased/>
  <w15:docId w15:val="{5D928013-FCD2-44BF-A1B7-32EF36A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1E6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Znakinumeracji">
    <w:name w:val="Znaki numeracji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footnotetext0">
    <w:name w:val="footnote text0"/>
    <w:basedOn w:val="Normalny"/>
    <w:pPr>
      <w:suppressLineNumbers/>
      <w:ind w:left="340" w:hanging="340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B1089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8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89E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31E1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31E1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31E1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31E1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normaltextrun">
    <w:name w:val="normaltextrun"/>
    <w:basedOn w:val="Domylnaczcionkaakapitu"/>
    <w:rsid w:val="00D203F9"/>
  </w:style>
  <w:style w:type="paragraph" w:styleId="Akapitzlist">
    <w:name w:val="List Paragraph"/>
    <w:basedOn w:val="Normalny"/>
    <w:uiPriority w:val="34"/>
    <w:qFormat/>
    <w:rsid w:val="00DB4D3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03BA-3877-499B-A2ED-AAAB78D2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1030</Words>
  <Characters>6712</Characters>
  <Application>Microsoft Office Word</Application>
  <DocSecurity>0</DocSecurity>
  <Lines>115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Bil</dc:creator>
  <cp:keywords/>
  <cp:lastModifiedBy>Katarzyna Bil</cp:lastModifiedBy>
  <cp:revision>51</cp:revision>
  <cp:lastPrinted>1900-01-01T08:00:00Z</cp:lastPrinted>
  <dcterms:created xsi:type="dcterms:W3CDTF">2026-01-29T11:42:00Z</dcterms:created>
  <dcterms:modified xsi:type="dcterms:W3CDTF">2026-02-11T07:58:00Z</dcterms:modified>
</cp:coreProperties>
</file>