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8233" w14:textId="741C79EC" w:rsidR="00557647" w:rsidRDefault="00557647" w:rsidP="00641989">
      <w:pPr>
        <w:pStyle w:val="NormalnyWeb"/>
        <w:jc w:val="both"/>
        <w:rPr>
          <w:rFonts w:ascii="Calibri" w:hAnsi="Calibri" w:cs="Calibri"/>
          <w:b/>
          <w:bCs/>
          <w:sz w:val="26"/>
          <w:szCs w:val="26"/>
        </w:rPr>
      </w:pPr>
      <w:r w:rsidRPr="00557647">
        <w:rPr>
          <w:rFonts w:ascii="Calibri" w:hAnsi="Calibri" w:cs="Calibri"/>
          <w:b/>
          <w:bCs/>
          <w:sz w:val="26"/>
          <w:szCs w:val="26"/>
        </w:rPr>
        <w:t>Szczepienia osób starszych</w:t>
      </w:r>
      <w:r>
        <w:rPr>
          <w:rFonts w:ascii="Calibri" w:hAnsi="Calibri" w:cs="Calibri"/>
          <w:b/>
          <w:bCs/>
          <w:sz w:val="26"/>
          <w:szCs w:val="26"/>
        </w:rPr>
        <w:t xml:space="preserve"> to</w:t>
      </w:r>
      <w:r w:rsidRPr="00557647">
        <w:rPr>
          <w:rFonts w:ascii="Calibri" w:hAnsi="Calibri" w:cs="Calibri"/>
          <w:b/>
          <w:bCs/>
          <w:sz w:val="26"/>
          <w:szCs w:val="26"/>
        </w:rPr>
        <w:t xml:space="preserve"> inwestycja w stabilność systemu ochrony zdrowia</w:t>
      </w:r>
    </w:p>
    <w:p w14:paraId="3CF583FC" w14:textId="378B12AA" w:rsidR="007337DB" w:rsidRDefault="007337DB" w:rsidP="00641989">
      <w:pPr>
        <w:pStyle w:val="NormalnyWeb"/>
        <w:jc w:val="both"/>
        <w:rPr>
          <w:rFonts w:ascii="Calibri" w:hAnsi="Calibri" w:cs="Calibri"/>
          <w:b/>
          <w:bCs/>
          <w:sz w:val="26"/>
          <w:szCs w:val="26"/>
        </w:rPr>
      </w:pPr>
      <w:r w:rsidRPr="007337DB">
        <w:rPr>
          <w:rFonts w:ascii="Calibri" w:hAnsi="Calibri" w:cs="Calibri"/>
          <w:b/>
          <w:bCs/>
          <w:sz w:val="26"/>
          <w:szCs w:val="26"/>
        </w:rPr>
        <w:t>Szczepienia ochronne osób starszych coraz wyraźniej umacniają swoją pozycję jako jeden z kluczowych filarów nowoczesnej</w:t>
      </w:r>
      <w:r w:rsidR="00557647">
        <w:rPr>
          <w:rFonts w:ascii="Calibri" w:hAnsi="Calibri" w:cs="Calibri"/>
          <w:b/>
          <w:bCs/>
          <w:sz w:val="26"/>
          <w:szCs w:val="26"/>
        </w:rPr>
        <w:t>, odpowiedzialnej</w:t>
      </w:r>
      <w:r w:rsidRPr="007337DB">
        <w:rPr>
          <w:rFonts w:ascii="Calibri" w:hAnsi="Calibri" w:cs="Calibri"/>
          <w:b/>
          <w:bCs/>
          <w:sz w:val="26"/>
          <w:szCs w:val="26"/>
        </w:rPr>
        <w:t xml:space="preserve"> polityki zdrowotnej. </w:t>
      </w:r>
      <w:r w:rsidR="003C7D46">
        <w:rPr>
          <w:rFonts w:ascii="Calibri" w:hAnsi="Calibri" w:cs="Calibri"/>
          <w:b/>
          <w:bCs/>
          <w:sz w:val="26"/>
          <w:szCs w:val="26"/>
        </w:rPr>
        <w:t>Dane NFZ (m.in. raporty refundacyjne)</w:t>
      </w:r>
      <w:r w:rsidRPr="007337DB">
        <w:rPr>
          <w:rFonts w:ascii="Calibri" w:hAnsi="Calibri" w:cs="Calibri"/>
          <w:b/>
          <w:bCs/>
          <w:sz w:val="26"/>
          <w:szCs w:val="26"/>
        </w:rPr>
        <w:t xml:space="preserve"> potwierdzają rosnące znaczenie refundowanych szczepień, w </w:t>
      </w:r>
      <w:r>
        <w:rPr>
          <w:rFonts w:ascii="Calibri" w:hAnsi="Calibri" w:cs="Calibri"/>
          <w:b/>
          <w:bCs/>
          <w:sz w:val="26"/>
          <w:szCs w:val="26"/>
        </w:rPr>
        <w:t>szczególności</w:t>
      </w:r>
      <w:r w:rsidRPr="007337DB">
        <w:rPr>
          <w:rFonts w:ascii="Calibri" w:hAnsi="Calibri" w:cs="Calibri"/>
          <w:b/>
          <w:bCs/>
          <w:sz w:val="26"/>
          <w:szCs w:val="26"/>
        </w:rPr>
        <w:t xml:space="preserve"> kierowanych do najstarszych pacjentów objętych tzw. listą S. </w:t>
      </w:r>
      <w:r w:rsidR="00557647" w:rsidRPr="00557647">
        <w:rPr>
          <w:rFonts w:ascii="Calibri" w:hAnsi="Calibri" w:cs="Calibri"/>
          <w:b/>
          <w:bCs/>
          <w:sz w:val="26"/>
          <w:szCs w:val="26"/>
        </w:rPr>
        <w:t>W praktyce oznacza to wzmacnianie działań profilaktycznych kosztem interwencji podejmowanych dopiero na etapie zaawansowanej choroby.</w:t>
      </w:r>
      <w:r w:rsidR="005576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3C7D46">
        <w:rPr>
          <w:rFonts w:ascii="Calibri" w:hAnsi="Calibri" w:cs="Calibri"/>
          <w:b/>
          <w:bCs/>
          <w:sz w:val="26"/>
          <w:szCs w:val="26"/>
        </w:rPr>
        <w:t xml:space="preserve">Podejście to jest szczególnie ważne w naszym kraju – Polska od lat pozostaje w ogonie Unii </w:t>
      </w:r>
      <w:proofErr w:type="gramStart"/>
      <w:r w:rsidR="003C7D46">
        <w:rPr>
          <w:rFonts w:ascii="Calibri" w:hAnsi="Calibri" w:cs="Calibri"/>
          <w:b/>
          <w:bCs/>
          <w:sz w:val="26"/>
          <w:szCs w:val="26"/>
        </w:rPr>
        <w:t>Europejskiej</w:t>
      </w:r>
      <w:proofErr w:type="gramEnd"/>
      <w:r w:rsidR="003C7D46">
        <w:rPr>
          <w:rFonts w:ascii="Calibri" w:hAnsi="Calibri" w:cs="Calibri"/>
          <w:b/>
          <w:bCs/>
          <w:sz w:val="26"/>
          <w:szCs w:val="26"/>
        </w:rPr>
        <w:t xml:space="preserve"> jeśli chodzi o wydatki przeznaczone na prewencję w zdrowiu. </w:t>
      </w:r>
    </w:p>
    <w:p w14:paraId="5B6094B2" w14:textId="0B1C66CC" w:rsidR="00641989" w:rsidRPr="007337DB" w:rsidRDefault="00641989" w:rsidP="00641989">
      <w:pPr>
        <w:pStyle w:val="NormalnyWeb"/>
        <w:jc w:val="both"/>
        <w:rPr>
          <w:rFonts w:ascii="Calibri" w:hAnsi="Calibri" w:cs="Calibri"/>
        </w:rPr>
      </w:pPr>
      <w:r w:rsidRPr="007337DB">
        <w:rPr>
          <w:rFonts w:ascii="Calibri" w:hAnsi="Calibri" w:cs="Calibri"/>
        </w:rPr>
        <w:t xml:space="preserve">W przypadku populacji seniorów profilaktyka ma szczególne znaczenie. Osoby w wieku 60+ i 65+ są najbardziej narażone na ciężki przebieg chorób zakaźnych, hospitalizacje oraz długotrwałe powikłania, które generują </w:t>
      </w:r>
      <w:r w:rsidR="007337DB" w:rsidRPr="007337DB">
        <w:rPr>
          <w:rFonts w:ascii="Calibri" w:hAnsi="Calibri" w:cs="Calibri"/>
        </w:rPr>
        <w:t>niebagatelne</w:t>
      </w:r>
      <w:r w:rsidRPr="007337DB">
        <w:rPr>
          <w:rFonts w:ascii="Calibri" w:hAnsi="Calibri" w:cs="Calibri"/>
        </w:rPr>
        <w:t xml:space="preserve"> koszty dla systemu ochrony zdrowia. Szczepienia ochronne pozwalają znacząco ograniczyć to ryzyko, zmniejszając liczbę </w:t>
      </w:r>
      <w:r w:rsidR="00D609B0">
        <w:rPr>
          <w:rFonts w:ascii="Calibri" w:hAnsi="Calibri" w:cs="Calibri"/>
        </w:rPr>
        <w:t xml:space="preserve">zarówno wizyt ambulatoryjnych, jak i </w:t>
      </w:r>
      <w:r w:rsidRPr="007337DB">
        <w:rPr>
          <w:rFonts w:ascii="Calibri" w:hAnsi="Calibri" w:cs="Calibri"/>
        </w:rPr>
        <w:t>hospitalizacji</w:t>
      </w:r>
      <w:r w:rsidR="00D609B0">
        <w:rPr>
          <w:rFonts w:ascii="Calibri" w:hAnsi="Calibri" w:cs="Calibri"/>
        </w:rPr>
        <w:t>.</w:t>
      </w:r>
    </w:p>
    <w:p w14:paraId="60852DC0" w14:textId="199F3F03" w:rsidR="00557647" w:rsidRDefault="007337DB" w:rsidP="00641989">
      <w:pPr>
        <w:pStyle w:val="NormalnyWeb"/>
        <w:jc w:val="both"/>
        <w:rPr>
          <w:rFonts w:ascii="Calibri" w:hAnsi="Calibri" w:cs="Calibri"/>
        </w:rPr>
      </w:pPr>
      <w:r w:rsidRPr="007337DB">
        <w:rPr>
          <w:rFonts w:ascii="Calibri" w:hAnsi="Calibri" w:cs="Calibri"/>
        </w:rPr>
        <w:t xml:space="preserve">Analizy ekonomiczne prowadzone w Europie i na świecie jednoznacznie potwierdzają, że szczepienia dorosłych należą do najbardziej opłacalnych interwencji zdrowotnych. Szacuje się, że </w:t>
      </w:r>
      <w:r w:rsidRPr="00557647">
        <w:rPr>
          <w:rFonts w:ascii="Calibri" w:hAnsi="Calibri" w:cs="Calibri"/>
          <w:b/>
          <w:bCs/>
        </w:rPr>
        <w:t xml:space="preserve">każda jednostka waluty zainwestowana w szczepienia osób dorosłych może przynieść </w:t>
      </w:r>
      <w:r w:rsidR="00D609B0">
        <w:rPr>
          <w:rFonts w:ascii="Calibri" w:hAnsi="Calibri" w:cs="Calibri"/>
          <w:b/>
          <w:bCs/>
        </w:rPr>
        <w:t>znaczny zwrot</w:t>
      </w:r>
      <w:r w:rsidRPr="007337DB">
        <w:rPr>
          <w:rFonts w:ascii="Calibri" w:hAnsi="Calibri" w:cs="Calibri"/>
        </w:rPr>
        <w:t>, wynikając</w:t>
      </w:r>
      <w:r w:rsidR="00D609B0">
        <w:rPr>
          <w:rFonts w:ascii="Calibri" w:hAnsi="Calibri" w:cs="Calibri"/>
        </w:rPr>
        <w:t>y</w:t>
      </w:r>
      <w:r w:rsidRPr="007337DB">
        <w:rPr>
          <w:rFonts w:ascii="Calibri" w:hAnsi="Calibri" w:cs="Calibri"/>
        </w:rPr>
        <w:t xml:space="preserve"> z unikniętych kosztów leczenia, hospitalizacji oraz opieki długoterminowej. </w:t>
      </w:r>
      <w:r w:rsidRPr="00557647">
        <w:rPr>
          <w:rFonts w:ascii="Calibri" w:hAnsi="Calibri" w:cs="Calibri"/>
          <w:b/>
          <w:bCs/>
        </w:rPr>
        <w:t>W przypadku populacji osób powyżej 50. roku życia zwrot z inwestycji również pozostaje wyraźnie dodatni i sięga średnio około czterokrotności poniesionych nakładów</w:t>
      </w:r>
      <w:r w:rsidRPr="007337DB">
        <w:rPr>
          <w:rFonts w:ascii="Calibri" w:hAnsi="Calibri" w:cs="Calibri"/>
        </w:rPr>
        <w:t xml:space="preserve">. </w:t>
      </w:r>
    </w:p>
    <w:p w14:paraId="70B7DA15" w14:textId="77777777" w:rsidR="00F941DA" w:rsidRDefault="00C016E8" w:rsidP="00641989">
      <w:pPr>
        <w:pStyle w:val="NormalnyWeb"/>
        <w:jc w:val="both"/>
        <w:rPr>
          <w:rFonts w:ascii="Calibri" w:hAnsi="Calibri" w:cs="Calibri"/>
        </w:rPr>
      </w:pPr>
      <w:r w:rsidRPr="00C016E8">
        <w:rPr>
          <w:rFonts w:ascii="Calibri" w:hAnsi="Calibri" w:cs="Calibri"/>
        </w:rPr>
        <w:t xml:space="preserve">Niezależne analizy ekonomiczne potwierdzają, że szczepienia osób starszych mogą znacząco zmniejszyć obciążenie zdrowotne i koszty systemu ochrony zdrowia. </w:t>
      </w:r>
      <w:r>
        <w:rPr>
          <w:rFonts w:ascii="Calibri" w:hAnsi="Calibri" w:cs="Calibri"/>
        </w:rPr>
        <w:t>Dla</w:t>
      </w:r>
      <w:r w:rsidRPr="00C016E8">
        <w:rPr>
          <w:rFonts w:ascii="Calibri" w:hAnsi="Calibri" w:cs="Calibri"/>
        </w:rPr>
        <w:t xml:space="preserve"> populacji dorosłych w wieku 60</w:t>
      </w:r>
      <w:r>
        <w:rPr>
          <w:rFonts w:ascii="Calibri" w:hAnsi="Calibri" w:cs="Calibri"/>
        </w:rPr>
        <w:t xml:space="preserve">+ </w:t>
      </w:r>
      <w:r w:rsidRPr="00C016E8">
        <w:rPr>
          <w:rFonts w:ascii="Calibri" w:hAnsi="Calibri" w:cs="Calibri"/>
        </w:rPr>
        <w:t xml:space="preserve">w Belgii oszacowano, że szczepienie przeciwko RSV z trzyletnią ochroną mogłoby zapobiec około </w:t>
      </w:r>
      <w:r w:rsidRPr="00725FAC">
        <w:rPr>
          <w:rFonts w:ascii="Calibri" w:hAnsi="Calibri" w:cs="Calibri"/>
          <w:b/>
          <w:bCs/>
        </w:rPr>
        <w:t>154 728 przypadkom objawowej choroby, 3 688 hospitalizacjom oraz 502 zgonom w okresie trzech lat w porównaniu z brakiem szczepień.</w:t>
      </w:r>
      <w:r w:rsidRPr="00C016E8">
        <w:rPr>
          <w:rFonts w:ascii="Calibri" w:hAnsi="Calibri" w:cs="Calibri"/>
        </w:rPr>
        <w:t xml:space="preserve"> Takie działania profilaktyczne przełożyłyby się na oszczędności rzędu </w:t>
      </w:r>
      <w:r w:rsidRPr="00725FAC">
        <w:rPr>
          <w:rFonts w:ascii="Calibri" w:hAnsi="Calibri" w:cs="Calibri"/>
          <w:b/>
          <w:bCs/>
        </w:rPr>
        <w:t>ok. 36 mln euro w bezpośrednich kosztach medycznych w tym samym horyzoncie czasowym</w:t>
      </w:r>
      <w:r w:rsidRPr="00C016E8">
        <w:rPr>
          <w:rFonts w:ascii="Calibri" w:hAnsi="Calibri" w:cs="Calibri"/>
        </w:rPr>
        <w:t>. Te wyniki podkreślają, że szczepienia seniorów mają potencjał nie tylko ograniczać zachorowania, lecz także znacząco redukować wydatki systemu ochrony zdrowia związane z hospitalizacjami i leczeniem powikłań.</w:t>
      </w:r>
    </w:p>
    <w:p w14:paraId="745D9E3E" w14:textId="14749DE5" w:rsidR="00F941DA" w:rsidRDefault="00F941DA" w:rsidP="00641989">
      <w:pPr>
        <w:pStyle w:val="NormalnyWeb"/>
        <w:jc w:val="both"/>
        <w:rPr>
          <w:rFonts w:ascii="Calibri" w:hAnsi="Calibri" w:cs="Calibri"/>
        </w:rPr>
      </w:pPr>
      <w:r w:rsidRPr="00E23BBF">
        <w:rPr>
          <w:rFonts w:ascii="Calibri" w:hAnsi="Calibri" w:cs="Calibri"/>
        </w:rPr>
        <w:t xml:space="preserve">Zgodnie z najnowszymi danymi najstarszej na świecie niezależnej organizacji badawczej w dziedzinie ekonomiki zdrowia - OHE (ang. Office of </w:t>
      </w:r>
      <w:proofErr w:type="spellStart"/>
      <w:r w:rsidRPr="00E23BBF">
        <w:rPr>
          <w:rFonts w:ascii="Calibri" w:hAnsi="Calibri" w:cs="Calibri"/>
        </w:rPr>
        <w:t>Health</w:t>
      </w:r>
      <w:proofErr w:type="spellEnd"/>
      <w:r w:rsidRPr="00E23BBF">
        <w:rPr>
          <w:rFonts w:ascii="Calibri" w:hAnsi="Calibri" w:cs="Calibri"/>
        </w:rPr>
        <w:t xml:space="preserve"> </w:t>
      </w:r>
      <w:proofErr w:type="spellStart"/>
      <w:r w:rsidRPr="00E23BBF">
        <w:rPr>
          <w:rFonts w:ascii="Calibri" w:hAnsi="Calibri" w:cs="Calibri"/>
        </w:rPr>
        <w:t>Economics</w:t>
      </w:r>
      <w:proofErr w:type="spellEnd"/>
      <w:r w:rsidRPr="00E23BBF">
        <w:rPr>
          <w:rFonts w:ascii="Calibri" w:hAnsi="Calibri" w:cs="Calibri"/>
        </w:rPr>
        <w:t>), szczepienia dorosłych to jedno z najbardziej efektywnych narzędzi w profilaktyce zdrowotnej, generujące korzyści wielokrotnie przewyższające ich koszt. </w:t>
      </w:r>
      <w:r w:rsidRPr="00FA59D8">
        <w:rPr>
          <w:rFonts w:ascii="Calibri" w:hAnsi="Calibri" w:cs="Calibri"/>
        </w:rPr>
        <w:t xml:space="preserve">Według modelu ekonomicznego OHE szczepionki dla dorosłych zapewniają średnio do 19-krotnego zwrotu z inwestycji (ROI), a w przypadku pneumokoków zwrot ten wynosi średnio 33-krotną wartość inwestycji. Obliczony przez ekspertów OHE średnio 33-krotny zwrot obejmuje przede wszystkim korzyści na rzecz zdrowia populacyjnego, a więc zmniejszoną zachorowalność i śmiertelność z powodu inwazyjnej choroby </w:t>
      </w:r>
      <w:proofErr w:type="spellStart"/>
      <w:r w:rsidRPr="00FA59D8">
        <w:rPr>
          <w:rFonts w:ascii="Calibri" w:hAnsi="Calibri" w:cs="Calibri"/>
        </w:rPr>
        <w:t>pneumokokowej</w:t>
      </w:r>
      <w:proofErr w:type="spellEnd"/>
      <w:r>
        <w:rPr>
          <w:rFonts w:ascii="Calibri" w:hAnsi="Calibri" w:cs="Calibri"/>
        </w:rPr>
        <w:t>.</w:t>
      </w:r>
    </w:p>
    <w:p w14:paraId="507549C2" w14:textId="52D561FD" w:rsidR="00F941DA" w:rsidRPr="007E4D59" w:rsidRDefault="00F941DA" w:rsidP="00F941DA">
      <w:pPr>
        <w:pStyle w:val="NormalnyWeb"/>
        <w:jc w:val="both"/>
        <w:rPr>
          <w:rFonts w:ascii="Calibri" w:hAnsi="Calibri" w:cs="Calibri"/>
        </w:rPr>
      </w:pPr>
      <w:r w:rsidRPr="007E4D59">
        <w:rPr>
          <w:rFonts w:ascii="Calibri" w:hAnsi="Calibri" w:cs="Calibri"/>
        </w:rPr>
        <w:lastRenderedPageBreak/>
        <w:t>Skuteczność szczepień ochronnych u osób starszych potwierdzają także dane rzeczywiste (real-</w:t>
      </w:r>
      <w:proofErr w:type="spellStart"/>
      <w:r w:rsidRPr="007E4D59">
        <w:rPr>
          <w:rFonts w:ascii="Calibri" w:hAnsi="Calibri" w:cs="Calibri"/>
        </w:rPr>
        <w:t>world</w:t>
      </w:r>
      <w:proofErr w:type="spellEnd"/>
      <w:r w:rsidRPr="007E4D59">
        <w:rPr>
          <w:rFonts w:ascii="Calibri" w:hAnsi="Calibri" w:cs="Calibri"/>
        </w:rPr>
        <w:t xml:space="preserve"> </w:t>
      </w:r>
      <w:proofErr w:type="spellStart"/>
      <w:r w:rsidRPr="007E4D59">
        <w:rPr>
          <w:rFonts w:ascii="Calibri" w:hAnsi="Calibri" w:cs="Calibri"/>
        </w:rPr>
        <w:t>evidence</w:t>
      </w:r>
      <w:proofErr w:type="spellEnd"/>
      <w:r w:rsidRPr="007E4D59">
        <w:rPr>
          <w:rFonts w:ascii="Calibri" w:hAnsi="Calibri" w:cs="Calibri"/>
        </w:rPr>
        <w:t>) pochodzące z dużych systemów ochrony zdrowia. W Stanach Zjednoczonych badania obejmujące populację dorosłych w wieku 60 lat i więcej, wykazały około 80-procentową redukcję hospitalizacji związanych z zakażeniem RSV oraz około 81-procentową redukcję ciężkich przebiegów choroby, definiowanych jako pobyt na oddziale intensywnej terapii lub zgon¹. Wyniki te potwierdzają wysoką skuteczność szczepień w warunkach codziennej praktyki klinicznej, poza kontrolowanymi badaniami randomizowanymi.</w:t>
      </w:r>
    </w:p>
    <w:p w14:paraId="3F7D6B91" w14:textId="47F155CB" w:rsidR="00F941DA" w:rsidRPr="007E4D59" w:rsidRDefault="00F941DA" w:rsidP="00F941DA">
      <w:pPr>
        <w:pStyle w:val="NormalnyWeb"/>
        <w:jc w:val="both"/>
        <w:rPr>
          <w:rFonts w:ascii="Calibri" w:hAnsi="Calibri" w:cs="Calibri"/>
        </w:rPr>
      </w:pPr>
      <w:r w:rsidRPr="007E4D59">
        <w:rPr>
          <w:rFonts w:ascii="Calibri" w:hAnsi="Calibri" w:cs="Calibri"/>
        </w:rPr>
        <w:t>Podobne wnioski płyną z pierwszych wysokiej jakości europejskich danych RWE. Analiza przeprowadzona w Anglii</w:t>
      </w:r>
      <w:r>
        <w:rPr>
          <w:rFonts w:ascii="Calibri" w:hAnsi="Calibri" w:cs="Calibri"/>
        </w:rPr>
        <w:t xml:space="preserve"> </w:t>
      </w:r>
      <w:r w:rsidRPr="007E4D59">
        <w:rPr>
          <w:rFonts w:ascii="Calibri" w:hAnsi="Calibri" w:cs="Calibri"/>
        </w:rPr>
        <w:t>obejmująca osoby w wieku 75–79 lat, wykazała skuteczność szczepień na poziomie 82–87 procent w zapobieganiu hospitalizacjom i ciężkim przebiegom zakażeń RSV². Dane te wskazują, że także w europejskich realiach systemowych szczepienia seniorów przekładają się na istotne ograniczenie ryzyka ciężkiej choroby.</w:t>
      </w:r>
    </w:p>
    <w:p w14:paraId="29602ABC" w14:textId="7213B532" w:rsidR="00C016E8" w:rsidRPr="007337DB" w:rsidRDefault="00F941DA" w:rsidP="00641989">
      <w:pPr>
        <w:pStyle w:val="NormalnyWeb"/>
        <w:jc w:val="both"/>
        <w:rPr>
          <w:rFonts w:ascii="Calibri" w:hAnsi="Calibri" w:cs="Calibri"/>
        </w:rPr>
      </w:pPr>
      <w:r w:rsidRPr="007E4D59">
        <w:rPr>
          <w:rFonts w:ascii="Calibri" w:hAnsi="Calibri" w:cs="Calibri"/>
        </w:rPr>
        <w:t xml:space="preserve">Efekt ten znajduje potwierdzenie również na poziomie populacyjnym. Analiza wdrożenia narodowego programu szczepień RSV w Szkocji, obejmująca osoby w wieku 75–79 lat, wykazała, że przy </w:t>
      </w:r>
      <w:proofErr w:type="spellStart"/>
      <w:r w:rsidRPr="007E4D59">
        <w:rPr>
          <w:rFonts w:ascii="Calibri" w:hAnsi="Calibri" w:cs="Calibri"/>
        </w:rPr>
        <w:t>wyszczepialności</w:t>
      </w:r>
      <w:proofErr w:type="spellEnd"/>
      <w:r w:rsidRPr="007E4D59">
        <w:rPr>
          <w:rFonts w:ascii="Calibri" w:hAnsi="Calibri" w:cs="Calibri"/>
        </w:rPr>
        <w:t xml:space="preserve"> na poziomie 68 procent możliwe było osiągnięcie 62-procentowej redukcji hospitalizacji związanych z RSV już w pierwszym sezonie funkcjonowania programu³. Wyniki te pokazują bezpośrednie przełożenie skuteczności klinicznej szczepień na realne zmniejszenie obciążenia systemu ochrony zdrowia, w tym zapotrzebowania na hospitalizacje i opiekę wysokospecjalistyczną.</w:t>
      </w:r>
    </w:p>
    <w:p w14:paraId="4E302BC5" w14:textId="0819A4DF" w:rsidR="00641989" w:rsidRPr="007337DB" w:rsidRDefault="00641989" w:rsidP="00641989">
      <w:pPr>
        <w:pStyle w:val="NormalnyWeb"/>
        <w:jc w:val="both"/>
        <w:rPr>
          <w:rFonts w:ascii="Calibri" w:hAnsi="Calibri" w:cs="Calibri"/>
        </w:rPr>
      </w:pPr>
      <w:r w:rsidRPr="007337DB">
        <w:rPr>
          <w:rFonts w:ascii="Calibri" w:hAnsi="Calibri" w:cs="Calibri"/>
        </w:rPr>
        <w:t>Korzyści ze szczepień seniorów mają charakter nie tylko ekonomiczny, ale przede wszystkim zdrowotny i społeczny. Dla pacjentów oznaczają one większą szansę na zachowanie samodzielności, sprawności i jakości życia. Dla systemu ochrony zdrowia – mniejsze obciążenie szpitali, personelu medycznego oraz budżetu przeznaczanego na leczenie skutków chorób, którym można było zapobiec.</w:t>
      </w:r>
    </w:p>
    <w:p w14:paraId="290BF1E5" w14:textId="5F119134" w:rsidR="00641989" w:rsidRPr="007337DB" w:rsidRDefault="00641989" w:rsidP="00641989">
      <w:pPr>
        <w:pStyle w:val="NormalnyWeb"/>
        <w:jc w:val="both"/>
        <w:rPr>
          <w:rFonts w:ascii="Calibri" w:hAnsi="Calibri" w:cs="Calibri"/>
        </w:rPr>
      </w:pPr>
      <w:r w:rsidRPr="007337DB">
        <w:rPr>
          <w:rFonts w:ascii="Calibri" w:hAnsi="Calibri" w:cs="Calibri"/>
        </w:rPr>
        <w:t xml:space="preserve">Warto spojrzeć na te dane </w:t>
      </w:r>
      <w:r w:rsidR="00936FE6">
        <w:rPr>
          <w:rFonts w:ascii="Calibri" w:hAnsi="Calibri" w:cs="Calibri"/>
        </w:rPr>
        <w:t xml:space="preserve">także </w:t>
      </w:r>
      <w:r w:rsidRPr="007337DB">
        <w:rPr>
          <w:rFonts w:ascii="Calibri" w:hAnsi="Calibri" w:cs="Calibri"/>
        </w:rPr>
        <w:t xml:space="preserve">w szerszym, europejskim kontekście. </w:t>
      </w:r>
      <w:r w:rsidR="007337DB" w:rsidRPr="007337DB">
        <w:rPr>
          <w:rFonts w:ascii="Calibri" w:hAnsi="Calibri" w:cs="Calibri"/>
        </w:rPr>
        <w:t>Raport</w:t>
      </w:r>
      <w:r w:rsidRPr="007337DB">
        <w:rPr>
          <w:rFonts w:ascii="Calibri" w:hAnsi="Calibri" w:cs="Calibri"/>
        </w:rPr>
        <w:t xml:space="preserve"> </w:t>
      </w:r>
      <w:proofErr w:type="spellStart"/>
      <w:r w:rsidR="007337DB" w:rsidRPr="007337DB">
        <w:rPr>
          <w:rFonts w:ascii="Calibri" w:hAnsi="Calibri" w:cs="Calibri"/>
        </w:rPr>
        <w:t>Ambrosetti</w:t>
      </w:r>
      <w:proofErr w:type="spellEnd"/>
      <w:r w:rsidR="007337DB" w:rsidRPr="007337DB">
        <w:rPr>
          <w:rFonts w:ascii="Calibri" w:hAnsi="Calibri" w:cs="Calibri"/>
        </w:rPr>
        <w:t xml:space="preserve"> House</w:t>
      </w:r>
      <w:r w:rsidRPr="007337DB">
        <w:rPr>
          <w:rFonts w:ascii="Calibri" w:hAnsi="Calibri" w:cs="Calibri"/>
        </w:rPr>
        <w:t xml:space="preserve"> wskaz</w:t>
      </w:r>
      <w:r w:rsidR="007337DB" w:rsidRPr="007337DB">
        <w:rPr>
          <w:rFonts w:ascii="Calibri" w:hAnsi="Calibri" w:cs="Calibri"/>
        </w:rPr>
        <w:t>ał</w:t>
      </w:r>
      <w:r w:rsidRPr="007337DB">
        <w:rPr>
          <w:rFonts w:ascii="Calibri" w:hAnsi="Calibri" w:cs="Calibri"/>
        </w:rPr>
        <w:t>, że Polska znajdowała się wśród krajów Unii Europejskiej o najniższych wydatkach na profilaktykę zdrowotną, wyprzedzając jedynie Rumunię. Zwiększanie nakładów na szczepienia ochronne jest więc nie tyle nowym obciążeniem finansowym, ile nadrabianiem wieloletnich zaległości i dostosowywaniem się do standardów państw, które od lat traktują profilaktykę jako fundament stabilnego systemu ochrony zdrowia.</w:t>
      </w:r>
    </w:p>
    <w:p w14:paraId="4A4BA30D" w14:textId="77777777" w:rsidR="00641989" w:rsidRPr="007337DB" w:rsidRDefault="00641989" w:rsidP="00641989">
      <w:pPr>
        <w:pStyle w:val="NormalnyWeb"/>
        <w:jc w:val="both"/>
        <w:rPr>
          <w:rFonts w:ascii="Calibri" w:hAnsi="Calibri" w:cs="Calibri"/>
        </w:rPr>
      </w:pPr>
      <w:r w:rsidRPr="007337DB">
        <w:rPr>
          <w:rFonts w:ascii="Calibri" w:hAnsi="Calibri" w:cs="Calibri"/>
        </w:rPr>
        <w:t>Rosnące znaczenie refundowanych szczepień, w tym dla osób starszych, wpisuje się w długofalowe myślenie o zdrowiu publicznym. To inwestycja, która zwraca się wielokrotnie – zarówno w wymiarze finansowym, jak i społecznym – pozwalając lepiej przygotować system na wyzwania związane ze starzeniem się populacji.</w:t>
      </w:r>
    </w:p>
    <w:p w14:paraId="708BD772" w14:textId="77777777" w:rsidR="00641989" w:rsidRPr="007337DB" w:rsidRDefault="00641989" w:rsidP="00641989">
      <w:pPr>
        <w:jc w:val="both"/>
        <w:rPr>
          <w:rFonts w:ascii="Calibri" w:hAnsi="Calibri" w:cs="Calibri"/>
        </w:rPr>
      </w:pPr>
    </w:p>
    <w:sectPr w:rsidR="00641989" w:rsidRPr="0073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89"/>
    <w:rsid w:val="0005795C"/>
    <w:rsid w:val="00370F70"/>
    <w:rsid w:val="003C7D46"/>
    <w:rsid w:val="005005DC"/>
    <w:rsid w:val="00557647"/>
    <w:rsid w:val="00641989"/>
    <w:rsid w:val="006E067A"/>
    <w:rsid w:val="00725FAC"/>
    <w:rsid w:val="007337DB"/>
    <w:rsid w:val="00936FE6"/>
    <w:rsid w:val="00C016E8"/>
    <w:rsid w:val="00D609B0"/>
    <w:rsid w:val="00F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61742"/>
  <w15:chartTrackingRefBased/>
  <w15:docId w15:val="{2D0BE078-F776-4547-A5BC-748CC4A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9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9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9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9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9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9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9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9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9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9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9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4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9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9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8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70F7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F7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01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Łanowska</dc:creator>
  <cp:keywords/>
  <dc:description/>
  <cp:lastModifiedBy>Nadia Łanowska</cp:lastModifiedBy>
  <cp:revision>2</cp:revision>
  <dcterms:created xsi:type="dcterms:W3CDTF">2026-02-10T08:59:00Z</dcterms:created>
  <dcterms:modified xsi:type="dcterms:W3CDTF">2026-02-10T08:59:00Z</dcterms:modified>
</cp:coreProperties>
</file>