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28B" w:rsidRDefault="00A1028B" w:rsidP="00A1028B">
      <w:pPr>
        <w:spacing w:line="360" w:lineRule="auto"/>
        <w:jc w:val="both"/>
        <w:rPr>
          <w:rFonts w:ascii="Trebuchet MS" w:eastAsia="Times New Roman" w:hAnsi="Trebuchet MS" w:cs="Calibri"/>
          <w:color w:val="7F003F"/>
          <w:sz w:val="40"/>
          <w:szCs w:val="40"/>
        </w:rPr>
      </w:pPr>
    </w:p>
    <w:p w:rsidR="00A1028B" w:rsidRDefault="00A1028B" w:rsidP="00A1028B">
      <w:pPr>
        <w:spacing w:line="276" w:lineRule="auto"/>
        <w:rPr>
          <w:rFonts w:ascii="Trebuchet MS" w:eastAsia="Times New Roman" w:hAnsi="Trebuchet MS" w:cs="Calibri"/>
          <w:color w:val="3C001E"/>
          <w:sz w:val="40"/>
          <w:szCs w:val="40"/>
        </w:rPr>
      </w:pPr>
      <w:r>
        <w:rPr>
          <w:rFonts w:ascii="Trebuchet MS" w:eastAsia="Times New Roman" w:hAnsi="Trebuchet MS" w:cs="Calibri"/>
          <w:color w:val="3C001E"/>
          <w:sz w:val="40"/>
          <w:szCs w:val="40"/>
        </w:rPr>
        <w:t>Młodopolska Grupa Pięciu. Zapomniani buntownicy</w:t>
      </w:r>
    </w:p>
    <w:p w:rsidR="00A1028B" w:rsidRDefault="00A1028B" w:rsidP="00A1028B">
      <w:pPr>
        <w:spacing w:line="360" w:lineRule="auto"/>
        <w:jc w:val="both"/>
        <w:rPr>
          <w:rFonts w:ascii="Trebuchet MS" w:eastAsia="Times New Roman" w:hAnsi="Trebuchet MS" w:cs="Times New Roman"/>
          <w:b/>
          <w:bCs/>
          <w:color w:val="3C001E"/>
          <w:sz w:val="24"/>
          <w:szCs w:val="24"/>
        </w:rPr>
      </w:pPr>
    </w:p>
    <w:p w:rsidR="00A1028B" w:rsidRPr="00315750" w:rsidRDefault="00A1028B" w:rsidP="00A1028B">
      <w:pPr>
        <w:spacing w:line="360" w:lineRule="auto"/>
        <w:jc w:val="both"/>
        <w:rPr>
          <w:rFonts w:ascii="Trebuchet MS" w:eastAsia="Times New Roman" w:hAnsi="Trebuchet MS" w:cs="Times New Roman"/>
          <w:bCs/>
          <w:color w:val="3C001E"/>
          <w:sz w:val="24"/>
          <w:szCs w:val="24"/>
        </w:rPr>
      </w:pPr>
      <w:r w:rsidRPr="00315750">
        <w:rPr>
          <w:rFonts w:ascii="Trebuchet MS" w:eastAsia="Times New Roman" w:hAnsi="Trebuchet MS" w:cs="Times New Roman"/>
          <w:b/>
          <w:bCs/>
          <w:color w:val="3C001E"/>
          <w:sz w:val="24"/>
          <w:szCs w:val="24"/>
        </w:rPr>
        <w:t xml:space="preserve">Wystawa Grupy Pięciu to pierwsza w historii muzealnictwa ekspozycja poświęcona działalności istniejącego niespełna dwa i pół roku (od sierpnia 1905 roku do lutego 1908 roku) młodopolskiego ugrupowania, a zarazem pierwsza wspólna prezentacja prac jego członków od czasu ich inicjatyw na początku XX stulecia. Tę niemal całkowicie zapomnianą dzisiaj formację tworzyli: Leopold Gottlieb, Witold Wojtkiewicz, </w:t>
      </w:r>
      <w:proofErr w:type="spellStart"/>
      <w:r w:rsidRPr="00315750">
        <w:rPr>
          <w:rFonts w:ascii="Trebuchet MS" w:eastAsia="Times New Roman" w:hAnsi="Trebuchet MS" w:cs="Times New Roman"/>
          <w:b/>
          <w:bCs/>
          <w:color w:val="3C001E"/>
          <w:sz w:val="24"/>
          <w:szCs w:val="24"/>
        </w:rPr>
        <w:t>Wlastimil</w:t>
      </w:r>
      <w:proofErr w:type="spellEnd"/>
      <w:r w:rsidRPr="00315750">
        <w:rPr>
          <w:rFonts w:ascii="Trebuchet MS" w:eastAsia="Times New Roman" w:hAnsi="Trebuchet MS" w:cs="Times New Roman"/>
          <w:b/>
          <w:bCs/>
          <w:color w:val="3C001E"/>
          <w:sz w:val="24"/>
          <w:szCs w:val="24"/>
        </w:rPr>
        <w:t xml:space="preserve"> Hofman, Mieczysław Jakimowicz i Jan Rembowski.</w:t>
      </w:r>
      <w:r w:rsidRPr="00315750">
        <w:rPr>
          <w:rFonts w:ascii="Trebuchet MS" w:eastAsia="Times New Roman" w:hAnsi="Trebuchet MS" w:cs="Times New Roman"/>
          <w:bCs/>
          <w:color w:val="3C001E"/>
          <w:sz w:val="24"/>
          <w:szCs w:val="24"/>
        </w:rPr>
        <w:t xml:space="preserve"> </w:t>
      </w:r>
    </w:p>
    <w:p w:rsidR="00A1028B" w:rsidRPr="00315750" w:rsidRDefault="00A1028B" w:rsidP="00A1028B">
      <w:pPr>
        <w:spacing w:line="360" w:lineRule="auto"/>
        <w:jc w:val="both"/>
        <w:rPr>
          <w:rFonts w:ascii="Trebuchet MS" w:eastAsia="Times New Roman" w:hAnsi="Trebuchet MS" w:cs="Times New Roman"/>
          <w:bCs/>
          <w:color w:val="3C001E"/>
          <w:sz w:val="24"/>
          <w:szCs w:val="24"/>
        </w:rPr>
      </w:pPr>
      <w:r w:rsidRPr="00315750">
        <w:rPr>
          <w:rFonts w:ascii="Trebuchet MS" w:eastAsia="Times New Roman" w:hAnsi="Trebuchet MS" w:cs="Times New Roman"/>
          <w:bCs/>
          <w:color w:val="3C001E"/>
          <w:sz w:val="24"/>
          <w:szCs w:val="24"/>
        </w:rPr>
        <w:t xml:space="preserve">Wystawa, upamiętniająca 120. rocznicę zawiązania ugrupowania, nazywanego także Grupą „Norwid”, koncentruje się na dokonaniach studentów i absolwentów krakowskiej Akademii Sztuk Pięknych, których młodzieńcza twórczość była odpowiedzią na pojawiające się w sztuce europejskiej tendencje awangardowe. Wspólne wystąpienie debiutujących artystów należy odczytywać jako jawny bunt młodych przeciwko zarówno Towarzystwu Artystów Polskich „Sztuka” i lansowanej przez jego przedstawicieli sztuce wyrosłej z impresjonizmu, secesyjnej dekoracyjności i imperatywu narodowego posłannictwa, jak i – a może przede wszystkim – mechanizmom wykluczenia, a także jako sprzeciw wobec braku dostępu do oficjalnych miejsc wystawienniczych. Młodych pociągały nowe zagadnienia i  rozwiązania formalne, których źródłem była sztuka symbolistyczna, zwłaszcza francuska, niemiecka i belgijska, oraz twórczość Stanisława Wyspiańskiego, Wojciecha Weissa i Jacka Malczewskiego. Była to generacja malarzy starających się zmienić oblicze zastanej sztuki, kierując swoje zainteresowania poza narzuconą sztuce polskiej tego okresu misję posłannictwa narodowego, patriotycznego czy społecznego. Przeciwstawili się celowości sztuki i odeszli od nałożonych zadań umoralniających czy utylitarnych. Swoją działalnością wpisali się w nurt przemian nowoczesnej sztuki europejskiej, dla której charakterystyczny był </w:t>
      </w:r>
      <w:r w:rsidRPr="00315750">
        <w:rPr>
          <w:rFonts w:ascii="Trebuchet MS" w:eastAsia="Times New Roman" w:hAnsi="Trebuchet MS" w:cs="Times New Roman"/>
          <w:bCs/>
          <w:color w:val="3C001E"/>
          <w:sz w:val="24"/>
          <w:szCs w:val="24"/>
        </w:rPr>
        <w:lastRenderedPageBreak/>
        <w:t>„</w:t>
      </w:r>
      <w:proofErr w:type="spellStart"/>
      <w:r w:rsidRPr="00315750">
        <w:rPr>
          <w:rFonts w:ascii="Trebuchet MS" w:eastAsia="Times New Roman" w:hAnsi="Trebuchet MS" w:cs="Times New Roman"/>
          <w:bCs/>
          <w:color w:val="3C001E"/>
          <w:sz w:val="24"/>
          <w:szCs w:val="24"/>
        </w:rPr>
        <w:t>ekspresywistyczny</w:t>
      </w:r>
      <w:proofErr w:type="spellEnd"/>
      <w:r w:rsidRPr="00315750">
        <w:rPr>
          <w:rFonts w:ascii="Trebuchet MS" w:eastAsia="Times New Roman" w:hAnsi="Trebuchet MS" w:cs="Times New Roman"/>
          <w:bCs/>
          <w:color w:val="3C001E"/>
          <w:sz w:val="24"/>
          <w:szCs w:val="24"/>
        </w:rPr>
        <w:t xml:space="preserve">” sposób myślenia promujący ludzką podmiotowość i jej dążenie do nieograniczonego, bezpośredniego uzewnętrzniania „ja”. </w:t>
      </w:r>
    </w:p>
    <w:p w:rsidR="00A1028B" w:rsidRPr="00315750" w:rsidRDefault="00A1028B" w:rsidP="00A1028B">
      <w:pPr>
        <w:spacing w:line="360" w:lineRule="auto"/>
        <w:jc w:val="both"/>
        <w:rPr>
          <w:rFonts w:ascii="Trebuchet MS" w:eastAsia="Times New Roman" w:hAnsi="Trebuchet MS" w:cs="Times New Roman"/>
          <w:bCs/>
          <w:color w:val="3C001E"/>
          <w:sz w:val="24"/>
          <w:szCs w:val="24"/>
        </w:rPr>
      </w:pPr>
      <w:r w:rsidRPr="00315750">
        <w:rPr>
          <w:rFonts w:ascii="Trebuchet MS" w:eastAsia="Times New Roman" w:hAnsi="Trebuchet MS" w:cs="Times New Roman"/>
          <w:bCs/>
          <w:color w:val="3C001E"/>
          <w:sz w:val="24"/>
          <w:szCs w:val="24"/>
        </w:rPr>
        <w:t>Prezentacja dokonań Grupy Pięciu ma na celu ukazać kierunki rozwoju sztuki polskiej pierwszej dekady XX wieku, a także skłonić odbiorców do zgłębiania zagadnień nurtujących młodych artystów tworzących równolegle z uznanymi za wybitne osobowości twórcami będącymi dzisiaj „wizytówką” Młodej Polski. Z założenia wystawa ma charakter monograficzno-problemowy. Z jednej strony przybliża sylwetki twórczych indywidualności, których połączyła nieogłoszona manifestem (bo tego nigdy nie sformułowano), ale wspólna koleżeńskim i przyjacielskim relacjom buntownicza idea poszukiwania „własnych dróg dla wypowiedzenia swych myśli”</w:t>
      </w:r>
      <w:r w:rsidRPr="00315750">
        <w:rPr>
          <w:rFonts w:ascii="Trebuchet MS" w:eastAsia="Times New Roman" w:hAnsi="Trebuchet MS" w:cs="Times New Roman"/>
          <w:bCs/>
          <w:color w:val="3C001E"/>
          <w:sz w:val="24"/>
          <w:szCs w:val="24"/>
          <w:vertAlign w:val="superscript"/>
        </w:rPr>
        <w:footnoteReference w:id="1"/>
      </w:r>
      <w:r w:rsidR="00697ED8" w:rsidRPr="00315750">
        <w:rPr>
          <w:rFonts w:ascii="Trebuchet MS" w:eastAsia="Times New Roman" w:hAnsi="Trebuchet MS" w:cs="Times New Roman"/>
          <w:bCs/>
          <w:color w:val="3C001E"/>
          <w:sz w:val="24"/>
          <w:szCs w:val="24"/>
        </w:rPr>
        <w:t>. Z</w:t>
      </w:r>
      <w:r w:rsidR="00697ED8" w:rsidRPr="00315750">
        <w:rPr>
          <w:sz w:val="24"/>
          <w:szCs w:val="24"/>
        </w:rPr>
        <w:t> </w:t>
      </w:r>
      <w:r w:rsidRPr="00315750">
        <w:rPr>
          <w:rFonts w:ascii="Trebuchet MS" w:eastAsia="Times New Roman" w:hAnsi="Trebuchet MS" w:cs="Times New Roman"/>
          <w:bCs/>
          <w:color w:val="3C001E"/>
          <w:sz w:val="24"/>
          <w:szCs w:val="24"/>
        </w:rPr>
        <w:t xml:space="preserve">drugiej zaś ukazuje główne tematy i motywy, które ujawniły się zarówno w krótkim okresie działalności grupy, jak i w latach poprzedzających jej powstanie oraz następujących po jej rozpadzie. Zakres chronologiczny pokazywanych – w dużej części po raz pierwszy – dzieł obejmuje zatem okres od około 1900 roku aż po lata pierwszej wojny światowej. Rozszerzenie ram czasowych służy pełniejszej prezentacji dokonań młodych adeptów sztuki i uchwyceniu procesów kształtujących ich postawy twórcze. Integralną część wystawy stanowią prace artystów, którzy czasowo związani byli z Grupą Pięciu, poprzez udział we wspólnie przygotowanych pokazach, a należeli do nich: Tymon Niesiołowski, Henryk </w:t>
      </w:r>
      <w:proofErr w:type="spellStart"/>
      <w:r w:rsidRPr="00315750">
        <w:rPr>
          <w:rFonts w:ascii="Trebuchet MS" w:eastAsia="Times New Roman" w:hAnsi="Trebuchet MS" w:cs="Times New Roman"/>
          <w:bCs/>
          <w:color w:val="3C001E"/>
          <w:sz w:val="24"/>
          <w:szCs w:val="24"/>
        </w:rPr>
        <w:t>Hochman</w:t>
      </w:r>
      <w:proofErr w:type="spellEnd"/>
      <w:r w:rsidRPr="00315750">
        <w:rPr>
          <w:rFonts w:ascii="Trebuchet MS" w:eastAsia="Times New Roman" w:hAnsi="Trebuchet MS" w:cs="Times New Roman"/>
          <w:bCs/>
          <w:color w:val="3C001E"/>
          <w:sz w:val="24"/>
          <w:szCs w:val="24"/>
        </w:rPr>
        <w:t xml:space="preserve"> i Bronisława Rychter-Janowska. Ekspozycję wzbogaciły ponadto dzieła </w:t>
      </w:r>
      <w:proofErr w:type="spellStart"/>
      <w:r w:rsidRPr="00315750">
        <w:rPr>
          <w:rFonts w:ascii="Trebuchet MS" w:eastAsia="Times New Roman" w:hAnsi="Trebuchet MS" w:cs="Times New Roman"/>
          <w:bCs/>
          <w:color w:val="3C001E"/>
          <w:sz w:val="24"/>
          <w:szCs w:val="24"/>
        </w:rPr>
        <w:t>Odilona</w:t>
      </w:r>
      <w:proofErr w:type="spellEnd"/>
      <w:r w:rsidRPr="00315750">
        <w:rPr>
          <w:rFonts w:ascii="Trebuchet MS" w:eastAsia="Times New Roman" w:hAnsi="Trebuchet MS" w:cs="Times New Roman"/>
          <w:bCs/>
          <w:color w:val="3C001E"/>
          <w:sz w:val="24"/>
          <w:szCs w:val="24"/>
        </w:rPr>
        <w:t xml:space="preserve"> </w:t>
      </w:r>
      <w:proofErr w:type="spellStart"/>
      <w:r w:rsidRPr="00315750">
        <w:rPr>
          <w:rFonts w:ascii="Trebuchet MS" w:eastAsia="Times New Roman" w:hAnsi="Trebuchet MS" w:cs="Times New Roman"/>
          <w:bCs/>
          <w:color w:val="3C001E"/>
          <w:sz w:val="24"/>
          <w:szCs w:val="24"/>
        </w:rPr>
        <w:t>Redona</w:t>
      </w:r>
      <w:proofErr w:type="spellEnd"/>
      <w:r w:rsidRPr="00315750">
        <w:rPr>
          <w:rFonts w:ascii="Trebuchet MS" w:eastAsia="Times New Roman" w:hAnsi="Trebuchet MS" w:cs="Times New Roman"/>
          <w:bCs/>
          <w:color w:val="3C001E"/>
          <w:sz w:val="24"/>
          <w:szCs w:val="24"/>
        </w:rPr>
        <w:t xml:space="preserve">, Xawerego Dunikowskiego i Olgi Boznańskiej. </w:t>
      </w:r>
    </w:p>
    <w:p w:rsidR="007B02B9" w:rsidRPr="00315750" w:rsidRDefault="007B02B9" w:rsidP="007B02B9">
      <w:pPr>
        <w:spacing w:line="360" w:lineRule="auto"/>
        <w:jc w:val="both"/>
        <w:rPr>
          <w:rFonts w:ascii="Trebuchet MS" w:eastAsia="Times New Roman" w:hAnsi="Trebuchet MS" w:cs="Times New Roman"/>
          <w:bCs/>
          <w:color w:val="3C001E"/>
          <w:sz w:val="24"/>
          <w:szCs w:val="24"/>
        </w:rPr>
      </w:pPr>
      <w:r w:rsidRPr="00315750">
        <w:rPr>
          <w:rFonts w:ascii="Trebuchet MS" w:eastAsia="Times New Roman" w:hAnsi="Trebuchet MS" w:cs="Times New Roman"/>
          <w:bCs/>
          <w:color w:val="3C001E"/>
          <w:sz w:val="24"/>
          <w:szCs w:val="24"/>
        </w:rPr>
        <w:t>Wystawa podzielona została na dwie główne części. Pierwszą stanowi pięć indywidualnych pokazów autoportretów i konterfektów członków założycieli. Na drugą składa się siedem sekcji tematycznych będących prezentacjami wybranych wątków twórczości artystów należących do Grupy Pięciu. Obydwie rozdziela intermezzo – „wystawa w wystawie” zadedykowana Witoldowi Wojtkiewiczowi jako swoistemu fenomenowi ugrupowania. Do pokazu włączono także prezentację poświęconą Norwidowi i jego związkom z Grupą Pięciu. Całość zamyka multimedialny pokaz dzieł zaginionych artystów ugrupowania, na który się złożyły rozpoznane materiały dokumentujące nieodnalezione dotąd prace.</w:t>
      </w:r>
    </w:p>
    <w:p w:rsidR="007B02B9" w:rsidRPr="00315750" w:rsidRDefault="007B02B9" w:rsidP="007B02B9">
      <w:pPr>
        <w:spacing w:line="360" w:lineRule="auto"/>
        <w:jc w:val="both"/>
        <w:rPr>
          <w:rFonts w:ascii="Trebuchet MS" w:eastAsia="Times New Roman" w:hAnsi="Trebuchet MS" w:cs="Times New Roman"/>
          <w:bCs/>
          <w:color w:val="3C001E"/>
          <w:sz w:val="24"/>
          <w:szCs w:val="24"/>
        </w:rPr>
      </w:pPr>
      <w:r w:rsidRPr="00315750">
        <w:rPr>
          <w:rFonts w:ascii="Trebuchet MS" w:eastAsia="Times New Roman" w:hAnsi="Trebuchet MS" w:cs="Times New Roman"/>
          <w:bCs/>
          <w:color w:val="3C001E"/>
          <w:sz w:val="24"/>
          <w:szCs w:val="24"/>
        </w:rPr>
        <w:lastRenderedPageBreak/>
        <w:t xml:space="preserve">Ekspozycja stanowi wyjątkową okazję, by zobaczyć dzieła wydobyte z kolekcji </w:t>
      </w:r>
      <w:bookmarkStart w:id="0" w:name="_GoBack"/>
      <w:bookmarkEnd w:id="0"/>
      <w:r w:rsidRPr="00315750">
        <w:rPr>
          <w:rFonts w:ascii="Trebuchet MS" w:eastAsia="Times New Roman" w:hAnsi="Trebuchet MS" w:cs="Times New Roman"/>
          <w:bCs/>
          <w:color w:val="3C001E"/>
          <w:sz w:val="24"/>
          <w:szCs w:val="24"/>
        </w:rPr>
        <w:t>prywatnych i magazynów instytucji publicznych, rzadko bądź nigdy dotąd nieeksponowane. Jednym z nich jest obraz, który po</w:t>
      </w:r>
      <w:r w:rsidR="0014008E" w:rsidRPr="00315750">
        <w:rPr>
          <w:rFonts w:ascii="Trebuchet MS" w:eastAsia="Times New Roman" w:hAnsi="Trebuchet MS" w:cs="Times New Roman"/>
          <w:bCs/>
          <w:color w:val="3C001E"/>
          <w:sz w:val="24"/>
          <w:szCs w:val="24"/>
        </w:rPr>
        <w:t xml:space="preserve"> 120 latach powrócił do Krakowa - </w:t>
      </w:r>
      <w:r w:rsidRPr="00315750">
        <w:rPr>
          <w:rFonts w:ascii="Trebuchet MS" w:eastAsia="Times New Roman" w:hAnsi="Trebuchet MS" w:cs="Times New Roman"/>
          <w:bCs/>
          <w:color w:val="3C001E"/>
          <w:sz w:val="24"/>
          <w:szCs w:val="24"/>
        </w:rPr>
        <w:t>„Zielone Świątki na Bielanach pod Krakowem”</w:t>
      </w:r>
      <w:r w:rsidR="0014008E" w:rsidRPr="00315750">
        <w:rPr>
          <w:rFonts w:ascii="Trebuchet MS" w:eastAsia="Times New Roman" w:hAnsi="Trebuchet MS" w:cs="Times New Roman"/>
          <w:bCs/>
          <w:color w:val="3C001E"/>
          <w:sz w:val="24"/>
          <w:szCs w:val="24"/>
        </w:rPr>
        <w:t xml:space="preserve"> Witolda Wojtkiewicza</w:t>
      </w:r>
      <w:r w:rsidRPr="00315750">
        <w:rPr>
          <w:rFonts w:ascii="Trebuchet MS" w:eastAsia="Times New Roman" w:hAnsi="Trebuchet MS" w:cs="Times New Roman"/>
          <w:bCs/>
          <w:color w:val="3C001E"/>
          <w:sz w:val="24"/>
          <w:szCs w:val="24"/>
        </w:rPr>
        <w:t xml:space="preserve">. Dzieło przez wiele dziesięcioleci uważane było za zaginione i dopiero kiedy pojawiło się w  zbiorach Detroit </w:t>
      </w:r>
      <w:proofErr w:type="spellStart"/>
      <w:r w:rsidRPr="00315750">
        <w:rPr>
          <w:rFonts w:ascii="Trebuchet MS" w:eastAsia="Times New Roman" w:hAnsi="Trebuchet MS" w:cs="Times New Roman"/>
          <w:bCs/>
          <w:color w:val="3C001E"/>
          <w:sz w:val="24"/>
          <w:szCs w:val="24"/>
        </w:rPr>
        <w:t>Institute</w:t>
      </w:r>
      <w:proofErr w:type="spellEnd"/>
      <w:r w:rsidRPr="00315750">
        <w:rPr>
          <w:rFonts w:ascii="Trebuchet MS" w:eastAsia="Times New Roman" w:hAnsi="Trebuchet MS" w:cs="Times New Roman"/>
          <w:bCs/>
          <w:color w:val="3C001E"/>
          <w:sz w:val="24"/>
          <w:szCs w:val="24"/>
        </w:rPr>
        <w:t xml:space="preserve"> of </w:t>
      </w:r>
      <w:proofErr w:type="spellStart"/>
      <w:r w:rsidRPr="00315750">
        <w:rPr>
          <w:rFonts w:ascii="Trebuchet MS" w:eastAsia="Times New Roman" w:hAnsi="Trebuchet MS" w:cs="Times New Roman"/>
          <w:bCs/>
          <w:color w:val="3C001E"/>
          <w:sz w:val="24"/>
          <w:szCs w:val="24"/>
        </w:rPr>
        <w:t>Arts</w:t>
      </w:r>
      <w:proofErr w:type="spellEnd"/>
      <w:r w:rsidRPr="00315750">
        <w:rPr>
          <w:rFonts w:ascii="Trebuchet MS" w:eastAsia="Times New Roman" w:hAnsi="Trebuchet MS" w:cs="Times New Roman"/>
          <w:bCs/>
          <w:color w:val="3C001E"/>
          <w:sz w:val="24"/>
          <w:szCs w:val="24"/>
        </w:rPr>
        <w:t xml:space="preserve"> (1988), przywrócono je świadomości miłośników i  badaczy twórczości artysty. „Zielone Świątki” wystawione zostaną po raz pierwszy na powrót w Krakowie, gdzie zostały namalowane i gdzie miały swoją premierę. </w:t>
      </w:r>
    </w:p>
    <w:p w:rsidR="00A1028B" w:rsidRPr="00315750" w:rsidRDefault="00A1028B" w:rsidP="00A1028B">
      <w:pPr>
        <w:spacing w:line="360" w:lineRule="auto"/>
        <w:jc w:val="both"/>
        <w:rPr>
          <w:rFonts w:ascii="Trebuchet MS" w:eastAsia="Times New Roman" w:hAnsi="Trebuchet MS" w:cs="Times New Roman"/>
          <w:b/>
          <w:bCs/>
          <w:color w:val="3C001E"/>
          <w:sz w:val="24"/>
          <w:szCs w:val="24"/>
        </w:rPr>
      </w:pPr>
    </w:p>
    <w:p w:rsidR="00A1028B" w:rsidRPr="00315750" w:rsidRDefault="00A1028B" w:rsidP="00A1028B">
      <w:pPr>
        <w:spacing w:line="360" w:lineRule="auto"/>
        <w:jc w:val="right"/>
        <w:rPr>
          <w:rFonts w:ascii="Trebuchet MS" w:eastAsia="Times New Roman" w:hAnsi="Trebuchet MS" w:cs="Times New Roman"/>
          <w:bCs/>
          <w:color w:val="3C001E"/>
          <w:sz w:val="24"/>
          <w:szCs w:val="24"/>
        </w:rPr>
      </w:pPr>
      <w:r w:rsidRPr="00315750">
        <w:rPr>
          <w:rFonts w:ascii="Trebuchet MS" w:eastAsia="Times New Roman" w:hAnsi="Trebuchet MS" w:cs="Times New Roman"/>
          <w:bCs/>
          <w:color w:val="3C001E"/>
          <w:sz w:val="24"/>
          <w:szCs w:val="24"/>
        </w:rPr>
        <w:t xml:space="preserve">Kuratorka: Irena </w:t>
      </w:r>
      <w:proofErr w:type="spellStart"/>
      <w:r w:rsidRPr="00315750">
        <w:rPr>
          <w:rFonts w:ascii="Trebuchet MS" w:eastAsia="Times New Roman" w:hAnsi="Trebuchet MS" w:cs="Times New Roman"/>
          <w:bCs/>
          <w:color w:val="3C001E"/>
          <w:sz w:val="24"/>
          <w:szCs w:val="24"/>
        </w:rPr>
        <w:t>Buchenfeld</w:t>
      </w:r>
      <w:proofErr w:type="spellEnd"/>
    </w:p>
    <w:p w:rsidR="00A1028B" w:rsidRPr="00315750" w:rsidRDefault="00A1028B" w:rsidP="00A1028B">
      <w:pPr>
        <w:spacing w:line="276" w:lineRule="auto"/>
        <w:jc w:val="both"/>
        <w:rPr>
          <w:rFonts w:ascii="Trebuchet MS" w:eastAsia="Times New Roman" w:hAnsi="Trebuchet MS" w:cs="Times New Roman"/>
          <w:color w:val="3C001E"/>
        </w:rPr>
      </w:pPr>
    </w:p>
    <w:p w:rsidR="002D4E46" w:rsidRPr="00315750" w:rsidRDefault="002D4E46" w:rsidP="002D4E46">
      <w:pPr>
        <w:jc w:val="right"/>
        <w:rPr>
          <w:rFonts w:ascii="Trebuchet MS" w:hAnsi="Trebuchet MS"/>
          <w:i/>
          <w:color w:val="3C001E"/>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315750" w:rsidRDefault="00315750" w:rsidP="002D4E46">
      <w:pPr>
        <w:jc w:val="right"/>
        <w:rPr>
          <w:rFonts w:ascii="Trebuchet MS" w:hAnsi="Trebuchet MS"/>
          <w:i/>
          <w:color w:val="3C001E"/>
          <w:sz w:val="24"/>
          <w:szCs w:val="24"/>
        </w:rPr>
      </w:pPr>
    </w:p>
    <w:p w:rsidR="002D4E46" w:rsidRPr="002D4E46" w:rsidRDefault="002D4E46" w:rsidP="002D4E46">
      <w:pPr>
        <w:jc w:val="right"/>
        <w:rPr>
          <w:rFonts w:ascii="Trebuchet MS" w:hAnsi="Trebuchet MS"/>
          <w:i/>
          <w:color w:val="3C001E"/>
          <w:sz w:val="24"/>
          <w:szCs w:val="24"/>
        </w:rPr>
      </w:pPr>
    </w:p>
    <w:p w:rsidR="00A1028B" w:rsidRPr="00E61F8B" w:rsidRDefault="00A1028B" w:rsidP="00A1028B">
      <w:pPr>
        <w:numPr>
          <w:ilvl w:val="1"/>
          <w:numId w:val="0"/>
        </w:numPr>
        <w:spacing w:after="0" w:line="276" w:lineRule="auto"/>
        <w:rPr>
          <w:rFonts w:ascii="Trebuchet MS" w:eastAsia="Times New Roman" w:hAnsi="Trebuchet MS" w:cs="Times New Roman"/>
          <w:caps/>
          <w:color w:val="3C001E"/>
          <w:spacing w:val="20"/>
          <w:sz w:val="20"/>
          <w:szCs w:val="20"/>
        </w:rPr>
      </w:pPr>
      <w:r w:rsidRPr="00E61F8B">
        <w:rPr>
          <w:rFonts w:ascii="Trebuchet MS" w:eastAsia="Times New Roman" w:hAnsi="Trebuchet MS" w:cs="Times New Roman"/>
          <w:i/>
          <w:iCs/>
          <w:caps/>
          <w:color w:val="3C001E"/>
          <w:spacing w:val="20"/>
          <w:sz w:val="20"/>
          <w:szCs w:val="20"/>
        </w:rPr>
        <w:lastRenderedPageBreak/>
        <w:t>INFORMACJE DLA ZWIEDZAJĄCYCH</w:t>
      </w:r>
    </w:p>
    <w:p w:rsidR="00A1028B" w:rsidRPr="00E61F8B" w:rsidRDefault="00A1028B" w:rsidP="00A1028B">
      <w:pPr>
        <w:spacing w:after="0" w:line="276" w:lineRule="auto"/>
        <w:rPr>
          <w:rFonts w:ascii="Trebuchet MS" w:eastAsia="Times New Roman" w:hAnsi="Trebuchet MS" w:cs="Times New Roman"/>
          <w:sz w:val="21"/>
          <w:szCs w:val="21"/>
        </w:rPr>
      </w:pPr>
      <w:r w:rsidRPr="00E61F8B">
        <w:rPr>
          <w:rFonts w:ascii="Trebuchet MS" w:eastAsia="Times New Roman" w:hAnsi="Trebuchet MS" w:cs="Times New Roman"/>
          <w:sz w:val="21"/>
          <w:szCs w:val="21"/>
        </w:rPr>
        <w:t>__________________________________________________________________________</w:t>
      </w:r>
    </w:p>
    <w:p w:rsidR="00A1028B" w:rsidRPr="00DD1863" w:rsidRDefault="00A1028B" w:rsidP="007A00E9">
      <w:pPr>
        <w:spacing w:line="276" w:lineRule="auto"/>
        <w:rPr>
          <w:rFonts w:ascii="Trebuchet MS" w:eastAsia="Times New Roman" w:hAnsi="Trebuchet MS" w:cs="Times New Roman"/>
          <w:color w:val="3C001E"/>
          <w:sz w:val="21"/>
          <w:szCs w:val="21"/>
        </w:rPr>
      </w:pPr>
      <w:r w:rsidRPr="00E61F8B">
        <w:rPr>
          <w:rFonts w:ascii="Trebuchet MS" w:eastAsia="Times New Roman" w:hAnsi="Trebuchet MS" w:cs="Times New Roman"/>
          <w:color w:val="3C001E"/>
          <w:sz w:val="21"/>
          <w:szCs w:val="21"/>
        </w:rPr>
        <w:t>WYSTAWA</w:t>
      </w:r>
      <w:r w:rsidRPr="00DD1863">
        <w:rPr>
          <w:rFonts w:ascii="Trebuchet MS" w:eastAsia="Times New Roman" w:hAnsi="Trebuchet MS" w:cs="Times New Roman"/>
          <w:color w:val="3C001E"/>
          <w:sz w:val="21"/>
          <w:szCs w:val="21"/>
        </w:rPr>
        <w:t xml:space="preserve"> „</w:t>
      </w:r>
      <w:r w:rsidR="007A00E9" w:rsidRPr="00DD1863">
        <w:rPr>
          <w:rFonts w:ascii="Trebuchet MS" w:eastAsia="Times New Roman" w:hAnsi="Trebuchet MS" w:cs="Times New Roman"/>
          <w:color w:val="3C001E"/>
          <w:sz w:val="21"/>
          <w:szCs w:val="21"/>
        </w:rPr>
        <w:t xml:space="preserve"> MŁODOPOLSKA GRUPA PIĘCIU. ZAPOMNIANI BUNTOWNICY” </w:t>
      </w:r>
    </w:p>
    <w:p w:rsidR="00A1028B" w:rsidRPr="00E61D31" w:rsidRDefault="00A1028B" w:rsidP="00A1028B">
      <w:pPr>
        <w:spacing w:line="276" w:lineRule="auto"/>
        <w:rPr>
          <w:rFonts w:ascii="Trebuchet MS" w:eastAsia="Times New Roman" w:hAnsi="Trebuchet MS" w:cs="Times New Roman"/>
          <w:b/>
          <w:color w:val="3C001E"/>
          <w:sz w:val="21"/>
          <w:szCs w:val="21"/>
        </w:rPr>
      </w:pPr>
    </w:p>
    <w:p w:rsidR="00A1028B" w:rsidRPr="00E61D31" w:rsidRDefault="00A1028B" w:rsidP="00A1028B">
      <w:pPr>
        <w:spacing w:line="276" w:lineRule="auto"/>
        <w:ind w:left="1134"/>
        <w:rPr>
          <w:rFonts w:ascii="Trebuchet MS" w:eastAsia="Times New Roman" w:hAnsi="Trebuchet MS" w:cs="Times New Roman"/>
          <w:b/>
          <w:color w:val="3C001E"/>
          <w:sz w:val="21"/>
          <w:szCs w:val="21"/>
        </w:rPr>
      </w:pPr>
      <w:r w:rsidRPr="00E61D31">
        <w:rPr>
          <w:rFonts w:ascii="Trebuchet MS" w:eastAsia="Times New Roman" w:hAnsi="Trebuchet MS" w:cs="Times New Roman"/>
          <w:b/>
          <w:color w:val="3C001E"/>
          <w:sz w:val="21"/>
          <w:szCs w:val="21"/>
        </w:rPr>
        <w:t xml:space="preserve">Miejsce: </w:t>
      </w:r>
      <w:r w:rsidRPr="00E61D31">
        <w:rPr>
          <w:rFonts w:ascii="Trebuchet MS" w:eastAsia="Times New Roman" w:hAnsi="Trebuchet MS" w:cs="Times New Roman"/>
          <w:color w:val="3C001E"/>
          <w:sz w:val="21"/>
          <w:szCs w:val="21"/>
        </w:rPr>
        <w:t>MNK Gmach Główny</w:t>
      </w:r>
      <w:r w:rsidRPr="00E61D31">
        <w:rPr>
          <w:rFonts w:ascii="Trebuchet MS" w:eastAsia="Times New Roman" w:hAnsi="Trebuchet MS" w:cs="Times New Roman"/>
          <w:b/>
          <w:color w:val="3C001E"/>
          <w:sz w:val="21"/>
          <w:szCs w:val="21"/>
        </w:rPr>
        <w:t xml:space="preserve">  </w:t>
      </w:r>
    </w:p>
    <w:p w:rsidR="00A1028B" w:rsidRPr="00E61D31" w:rsidRDefault="00A1028B" w:rsidP="00A1028B">
      <w:pPr>
        <w:spacing w:line="276" w:lineRule="auto"/>
        <w:ind w:left="1134"/>
        <w:rPr>
          <w:rFonts w:ascii="Trebuchet MS" w:eastAsia="Times New Roman" w:hAnsi="Trebuchet MS" w:cs="Times New Roman"/>
          <w:b/>
          <w:color w:val="3C001E"/>
          <w:sz w:val="21"/>
          <w:szCs w:val="21"/>
        </w:rPr>
      </w:pPr>
      <w:r w:rsidRPr="00E61D31">
        <w:rPr>
          <w:rFonts w:ascii="Trebuchet MS" w:eastAsia="Times New Roman" w:hAnsi="Trebuchet MS" w:cs="Times New Roman"/>
          <w:b/>
          <w:color w:val="3C001E"/>
          <w:sz w:val="21"/>
          <w:szCs w:val="21"/>
        </w:rPr>
        <w:t xml:space="preserve">Otwarcie: </w:t>
      </w:r>
      <w:r>
        <w:rPr>
          <w:rFonts w:ascii="Trebuchet MS" w:eastAsia="Times New Roman" w:hAnsi="Trebuchet MS" w:cs="Times New Roman"/>
          <w:color w:val="3C001E"/>
          <w:sz w:val="21"/>
          <w:szCs w:val="21"/>
        </w:rPr>
        <w:t>13.02.2026</w:t>
      </w:r>
      <w:r w:rsidRPr="00E61D31">
        <w:rPr>
          <w:rFonts w:ascii="Trebuchet MS" w:eastAsia="Times New Roman" w:hAnsi="Trebuchet MS" w:cs="Times New Roman"/>
          <w:b/>
          <w:color w:val="3C001E"/>
          <w:sz w:val="21"/>
          <w:szCs w:val="21"/>
        </w:rPr>
        <w:t xml:space="preserve"> </w:t>
      </w:r>
    </w:p>
    <w:p w:rsidR="00A1028B" w:rsidRPr="00E61D31" w:rsidRDefault="00A1028B" w:rsidP="00A1028B">
      <w:pPr>
        <w:spacing w:line="276" w:lineRule="auto"/>
        <w:ind w:left="1134"/>
        <w:rPr>
          <w:rFonts w:ascii="Trebuchet MS" w:eastAsia="Times New Roman" w:hAnsi="Trebuchet MS" w:cs="Times New Roman"/>
          <w:b/>
          <w:color w:val="3C001E"/>
          <w:sz w:val="21"/>
          <w:szCs w:val="21"/>
        </w:rPr>
      </w:pPr>
      <w:r w:rsidRPr="00E61D31">
        <w:rPr>
          <w:rFonts w:ascii="Trebuchet MS" w:eastAsia="Times New Roman" w:hAnsi="Trebuchet MS" w:cs="Times New Roman"/>
          <w:b/>
          <w:color w:val="3C001E"/>
          <w:sz w:val="21"/>
          <w:szCs w:val="21"/>
        </w:rPr>
        <w:t xml:space="preserve">Godziny otwarcia: </w:t>
      </w:r>
    </w:p>
    <w:p w:rsidR="00A1028B" w:rsidRPr="00E61D31" w:rsidRDefault="00A1028B" w:rsidP="00A1028B">
      <w:pPr>
        <w:spacing w:line="276" w:lineRule="auto"/>
        <w:ind w:left="1134"/>
        <w:rPr>
          <w:rFonts w:ascii="Trebuchet MS" w:eastAsia="Times New Roman" w:hAnsi="Trebuchet MS" w:cs="Times New Roman"/>
          <w:color w:val="3C001E"/>
          <w:sz w:val="21"/>
          <w:szCs w:val="21"/>
        </w:rPr>
      </w:pPr>
      <w:r w:rsidRPr="00E61D31">
        <w:rPr>
          <w:rFonts w:ascii="Trebuchet MS" w:eastAsia="Times New Roman" w:hAnsi="Trebuchet MS" w:cs="Times New Roman"/>
          <w:color w:val="3C001E"/>
          <w:sz w:val="21"/>
          <w:szCs w:val="21"/>
        </w:rPr>
        <w:t>poniedziałek: nieczynne</w:t>
      </w:r>
    </w:p>
    <w:p w:rsidR="00A1028B" w:rsidRPr="00E61D31" w:rsidRDefault="00A1028B" w:rsidP="00A1028B">
      <w:pPr>
        <w:spacing w:line="276" w:lineRule="auto"/>
        <w:ind w:left="1134"/>
        <w:rPr>
          <w:rFonts w:ascii="Trebuchet MS" w:eastAsia="Times New Roman" w:hAnsi="Trebuchet MS" w:cs="Times New Roman"/>
          <w:color w:val="3C001E"/>
          <w:sz w:val="21"/>
          <w:szCs w:val="21"/>
        </w:rPr>
      </w:pPr>
      <w:r w:rsidRPr="00E61D31">
        <w:rPr>
          <w:rFonts w:ascii="Trebuchet MS" w:eastAsia="Times New Roman" w:hAnsi="Trebuchet MS" w:cs="Times New Roman"/>
          <w:color w:val="3C001E"/>
          <w:sz w:val="21"/>
          <w:szCs w:val="21"/>
        </w:rPr>
        <w:t>wtorek - niedziela: 10:00—18:00</w:t>
      </w:r>
    </w:p>
    <w:p w:rsidR="000627B1" w:rsidRPr="007A00E9" w:rsidRDefault="00A1028B" w:rsidP="007A00E9">
      <w:pPr>
        <w:spacing w:line="276" w:lineRule="auto"/>
        <w:ind w:left="1134"/>
        <w:rPr>
          <w:rFonts w:ascii="Trebuchet MS" w:eastAsia="Times New Roman" w:hAnsi="Trebuchet MS" w:cs="Times New Roman"/>
          <w:color w:val="3C001E"/>
          <w:sz w:val="21"/>
          <w:szCs w:val="21"/>
        </w:rPr>
      </w:pPr>
      <w:r>
        <w:rPr>
          <w:rFonts w:ascii="Trebuchet MS" w:eastAsia="Times New Roman" w:hAnsi="Trebuchet MS" w:cs="Times New Roman"/>
          <w:b/>
          <w:color w:val="3C001E"/>
          <w:sz w:val="21"/>
          <w:szCs w:val="21"/>
        </w:rPr>
        <w:t>Kuratorka</w:t>
      </w:r>
      <w:r w:rsidRPr="00E61D31">
        <w:rPr>
          <w:rFonts w:ascii="Trebuchet MS" w:eastAsia="Times New Roman" w:hAnsi="Trebuchet MS" w:cs="Times New Roman"/>
          <w:b/>
          <w:color w:val="3C001E"/>
          <w:sz w:val="21"/>
          <w:szCs w:val="21"/>
        </w:rPr>
        <w:t>: </w:t>
      </w:r>
      <w:r>
        <w:rPr>
          <w:rFonts w:ascii="Trebuchet MS" w:eastAsia="Times New Roman" w:hAnsi="Trebuchet MS" w:cs="Times New Roman"/>
          <w:b/>
          <w:color w:val="3C001E"/>
          <w:sz w:val="21"/>
          <w:szCs w:val="21"/>
        </w:rPr>
        <w:t xml:space="preserve">Irena </w:t>
      </w:r>
      <w:proofErr w:type="spellStart"/>
      <w:r>
        <w:rPr>
          <w:rFonts w:ascii="Trebuchet MS" w:eastAsia="Times New Roman" w:hAnsi="Trebuchet MS" w:cs="Times New Roman"/>
          <w:b/>
          <w:color w:val="3C001E"/>
          <w:sz w:val="21"/>
          <w:szCs w:val="21"/>
        </w:rPr>
        <w:t>Buchenfeld</w:t>
      </w:r>
      <w:proofErr w:type="spellEnd"/>
      <w:r>
        <w:rPr>
          <w:rFonts w:ascii="Trebuchet MS" w:eastAsia="Times New Roman" w:hAnsi="Trebuchet MS" w:cs="Times New Roman"/>
          <w:b/>
          <w:color w:val="3C001E"/>
          <w:sz w:val="21"/>
          <w:szCs w:val="21"/>
        </w:rPr>
        <w:t xml:space="preserve"> </w:t>
      </w:r>
    </w:p>
    <w:p w:rsidR="00A1028B" w:rsidRPr="00E61D31" w:rsidRDefault="00A1028B" w:rsidP="00A1028B">
      <w:pPr>
        <w:spacing w:line="276" w:lineRule="auto"/>
        <w:ind w:left="1134"/>
        <w:rPr>
          <w:rFonts w:ascii="Trebuchet MS" w:eastAsia="Times New Roman" w:hAnsi="Trebuchet MS" w:cs="Times New Roman"/>
          <w:b/>
          <w:color w:val="3C001E"/>
          <w:sz w:val="21"/>
          <w:szCs w:val="21"/>
        </w:rPr>
      </w:pPr>
      <w:r w:rsidRPr="00E61D31">
        <w:rPr>
          <w:rFonts w:ascii="Trebuchet MS" w:eastAsia="Times New Roman" w:hAnsi="Trebuchet MS" w:cs="Times New Roman"/>
          <w:b/>
          <w:color w:val="3C001E"/>
          <w:sz w:val="21"/>
          <w:szCs w:val="21"/>
        </w:rPr>
        <w:t xml:space="preserve">Koordynacja: </w:t>
      </w:r>
      <w:r w:rsidRPr="00A1028B">
        <w:rPr>
          <w:rFonts w:ascii="Trebuchet MS" w:eastAsia="Times New Roman" w:hAnsi="Trebuchet MS" w:cs="Times New Roman"/>
          <w:b/>
          <w:color w:val="3C001E"/>
          <w:sz w:val="21"/>
          <w:szCs w:val="21"/>
        </w:rPr>
        <w:t> Ewelina Zając</w:t>
      </w:r>
    </w:p>
    <w:p w:rsidR="00A1028B" w:rsidRDefault="007A00E9" w:rsidP="007A00E9">
      <w:pPr>
        <w:spacing w:line="276" w:lineRule="auto"/>
        <w:ind w:left="1134"/>
        <w:rPr>
          <w:rFonts w:ascii="Trebuchet MS" w:eastAsia="Times New Roman" w:hAnsi="Trebuchet MS" w:cs="Times New Roman"/>
          <w:b/>
          <w:color w:val="3C001E"/>
          <w:sz w:val="21"/>
          <w:szCs w:val="21"/>
        </w:rPr>
      </w:pPr>
      <w:r>
        <w:rPr>
          <w:rFonts w:ascii="Trebuchet MS" w:eastAsia="Times New Roman" w:hAnsi="Trebuchet MS" w:cs="Times New Roman"/>
          <w:b/>
          <w:color w:val="3C001E"/>
          <w:sz w:val="21"/>
          <w:szCs w:val="21"/>
        </w:rPr>
        <w:t>Projekt aranżacji</w:t>
      </w:r>
      <w:r w:rsidR="00A1028B" w:rsidRPr="00E61D31">
        <w:rPr>
          <w:rFonts w:ascii="Trebuchet MS" w:eastAsia="Times New Roman" w:hAnsi="Trebuchet MS" w:cs="Times New Roman"/>
          <w:b/>
          <w:color w:val="3C001E"/>
          <w:sz w:val="21"/>
          <w:szCs w:val="21"/>
        </w:rPr>
        <w:t xml:space="preserve">: </w:t>
      </w:r>
      <w:r>
        <w:rPr>
          <w:rFonts w:ascii="Trebuchet MS" w:eastAsia="Times New Roman" w:hAnsi="Trebuchet MS" w:cs="Times New Roman"/>
          <w:b/>
          <w:color w:val="3C001E"/>
          <w:sz w:val="21"/>
          <w:szCs w:val="21"/>
        </w:rPr>
        <w:t>Marta Staszków</w:t>
      </w:r>
    </w:p>
    <w:p w:rsidR="00A1028B" w:rsidRPr="00E61D31" w:rsidRDefault="00A1028B" w:rsidP="00A1028B">
      <w:pPr>
        <w:spacing w:line="276" w:lineRule="auto"/>
        <w:ind w:left="1134"/>
        <w:rPr>
          <w:rFonts w:ascii="Trebuchet MS" w:eastAsia="Times New Roman" w:hAnsi="Trebuchet MS" w:cs="Times New Roman"/>
          <w:b/>
          <w:color w:val="3C001E"/>
          <w:sz w:val="21"/>
          <w:szCs w:val="21"/>
        </w:rPr>
      </w:pPr>
      <w:r w:rsidRPr="00E61D31">
        <w:rPr>
          <w:rFonts w:ascii="Trebuchet MS" w:eastAsia="Times New Roman" w:hAnsi="Trebuchet MS" w:cs="Times New Roman"/>
          <w:b/>
          <w:color w:val="3C001E"/>
          <w:sz w:val="21"/>
          <w:szCs w:val="21"/>
        </w:rPr>
        <w:t>Dofinansowano ze środków Ministerstwa Kultury i Dziedzictwa Narodowego</w:t>
      </w:r>
    </w:p>
    <w:p w:rsidR="00A1028B" w:rsidRPr="00E61D31" w:rsidRDefault="00A1028B" w:rsidP="00A1028B">
      <w:pPr>
        <w:spacing w:line="276" w:lineRule="auto"/>
        <w:ind w:left="1134"/>
        <w:rPr>
          <w:rFonts w:ascii="Trebuchet MS" w:eastAsia="Times New Roman" w:hAnsi="Trebuchet MS" w:cs="Times New Roman"/>
          <w:b/>
          <w:color w:val="3C001E"/>
          <w:sz w:val="21"/>
          <w:szCs w:val="21"/>
        </w:rPr>
      </w:pPr>
      <w:r w:rsidRPr="00E61D31">
        <w:rPr>
          <w:rFonts w:ascii="Trebuchet MS" w:eastAsia="Times New Roman" w:hAnsi="Trebuchet MS" w:cs="Times New Roman"/>
          <w:b/>
          <w:color w:val="3C001E"/>
          <w:sz w:val="21"/>
          <w:szCs w:val="21"/>
        </w:rPr>
        <w:t xml:space="preserve">Mecenas MNK: </w:t>
      </w:r>
      <w:r w:rsidRPr="00E61D31">
        <w:rPr>
          <w:rFonts w:ascii="Trebuchet MS" w:eastAsia="Times New Roman" w:hAnsi="Trebuchet MS" w:cs="Times New Roman"/>
          <w:color w:val="3C001E"/>
          <w:sz w:val="21"/>
          <w:szCs w:val="21"/>
        </w:rPr>
        <w:t>PGE Polska Grupa Energetyczna</w:t>
      </w:r>
      <w:r w:rsidRPr="00E61D31">
        <w:rPr>
          <w:rFonts w:ascii="Trebuchet MS" w:eastAsia="Times New Roman" w:hAnsi="Trebuchet MS" w:cs="Times New Roman"/>
          <w:b/>
          <w:color w:val="3C001E"/>
          <w:sz w:val="21"/>
          <w:szCs w:val="21"/>
        </w:rPr>
        <w:t xml:space="preserve"> </w:t>
      </w:r>
    </w:p>
    <w:p w:rsidR="00A1028B" w:rsidRDefault="007B02B9" w:rsidP="00A1028B">
      <w:pPr>
        <w:spacing w:line="276" w:lineRule="auto"/>
        <w:ind w:left="1134"/>
        <w:rPr>
          <w:rFonts w:ascii="Trebuchet MS" w:eastAsia="Times New Roman" w:hAnsi="Trebuchet MS" w:cs="Times New Roman"/>
          <w:b/>
          <w:color w:val="3C001E"/>
          <w:sz w:val="21"/>
          <w:szCs w:val="21"/>
        </w:rPr>
      </w:pPr>
      <w:r>
        <w:rPr>
          <w:rFonts w:ascii="Trebuchet MS" w:eastAsia="Times New Roman" w:hAnsi="Trebuchet MS" w:cs="Times New Roman"/>
          <w:b/>
          <w:color w:val="3C001E"/>
          <w:sz w:val="21"/>
          <w:szCs w:val="21"/>
        </w:rPr>
        <w:t>Partner Strategiczny</w:t>
      </w:r>
      <w:r w:rsidR="00A1028B" w:rsidRPr="00E61D31">
        <w:rPr>
          <w:rFonts w:ascii="Trebuchet MS" w:eastAsia="Times New Roman" w:hAnsi="Trebuchet MS" w:cs="Times New Roman"/>
          <w:b/>
          <w:color w:val="3C001E"/>
          <w:sz w:val="21"/>
          <w:szCs w:val="21"/>
        </w:rPr>
        <w:t xml:space="preserve"> MNK: </w:t>
      </w:r>
      <w:r w:rsidR="00A1028B" w:rsidRPr="00E61D31">
        <w:rPr>
          <w:rFonts w:ascii="Trebuchet MS" w:eastAsia="Times New Roman" w:hAnsi="Trebuchet MS" w:cs="Times New Roman"/>
          <w:color w:val="3C001E"/>
          <w:sz w:val="21"/>
          <w:szCs w:val="21"/>
        </w:rPr>
        <w:t>Totalizator Sportowy</w:t>
      </w:r>
      <w:r w:rsidR="00A1028B" w:rsidRPr="00E61D31">
        <w:rPr>
          <w:rFonts w:ascii="Trebuchet MS" w:eastAsia="Times New Roman" w:hAnsi="Trebuchet MS" w:cs="Times New Roman"/>
          <w:b/>
          <w:color w:val="3C001E"/>
          <w:sz w:val="21"/>
          <w:szCs w:val="21"/>
        </w:rPr>
        <w:t xml:space="preserve"> </w:t>
      </w:r>
    </w:p>
    <w:p w:rsidR="00A1028B" w:rsidRPr="00E61D31" w:rsidRDefault="00A1028B" w:rsidP="00A1028B">
      <w:pPr>
        <w:spacing w:line="276" w:lineRule="auto"/>
        <w:ind w:left="1134"/>
        <w:rPr>
          <w:rFonts w:ascii="Trebuchet MS" w:eastAsia="Times New Roman" w:hAnsi="Trebuchet MS" w:cs="Times New Roman"/>
          <w:b/>
          <w:color w:val="3C001E"/>
          <w:sz w:val="21"/>
          <w:szCs w:val="21"/>
        </w:rPr>
      </w:pPr>
      <w:r>
        <w:rPr>
          <w:rFonts w:ascii="Trebuchet MS" w:eastAsia="Times New Roman" w:hAnsi="Trebuchet MS" w:cs="Times New Roman"/>
          <w:b/>
          <w:color w:val="3C001E"/>
          <w:sz w:val="21"/>
          <w:szCs w:val="21"/>
        </w:rPr>
        <w:t xml:space="preserve">Partner Wystawy: </w:t>
      </w:r>
      <w:r w:rsidR="007A00E9">
        <w:rPr>
          <w:rFonts w:ascii="Trebuchet MS" w:eastAsia="Times New Roman" w:hAnsi="Trebuchet MS" w:cs="Times New Roman"/>
          <w:b/>
          <w:color w:val="3C001E"/>
          <w:sz w:val="21"/>
          <w:szCs w:val="21"/>
        </w:rPr>
        <w:t xml:space="preserve">Premium </w:t>
      </w:r>
      <w:proofErr w:type="spellStart"/>
      <w:r w:rsidR="007A00E9">
        <w:rPr>
          <w:rFonts w:ascii="Trebuchet MS" w:eastAsia="Times New Roman" w:hAnsi="Trebuchet MS" w:cs="Times New Roman"/>
          <w:b/>
          <w:color w:val="3C001E"/>
          <w:sz w:val="21"/>
          <w:szCs w:val="21"/>
        </w:rPr>
        <w:t>Flooring</w:t>
      </w:r>
      <w:proofErr w:type="spellEnd"/>
      <w:r w:rsidR="007A00E9">
        <w:rPr>
          <w:rFonts w:ascii="Trebuchet MS" w:eastAsia="Times New Roman" w:hAnsi="Trebuchet MS" w:cs="Times New Roman"/>
          <w:b/>
          <w:color w:val="3C001E"/>
          <w:sz w:val="21"/>
          <w:szCs w:val="21"/>
        </w:rPr>
        <w:t xml:space="preserve"> Poland </w:t>
      </w:r>
    </w:p>
    <w:p w:rsidR="00A1028B" w:rsidRPr="00E61D31" w:rsidRDefault="007A00E9" w:rsidP="00A1028B">
      <w:pPr>
        <w:spacing w:line="276" w:lineRule="auto"/>
        <w:ind w:left="1134"/>
        <w:rPr>
          <w:rFonts w:ascii="Trebuchet MS" w:eastAsia="Times New Roman" w:hAnsi="Trebuchet MS" w:cs="Times New Roman"/>
          <w:b/>
          <w:color w:val="3C001E"/>
          <w:sz w:val="21"/>
          <w:szCs w:val="21"/>
        </w:rPr>
      </w:pPr>
      <w:r>
        <w:rPr>
          <w:rFonts w:ascii="Trebuchet MS" w:eastAsia="Times New Roman" w:hAnsi="Trebuchet MS" w:cs="Times New Roman"/>
          <w:b/>
          <w:color w:val="3C001E"/>
          <w:sz w:val="21"/>
          <w:szCs w:val="21"/>
        </w:rPr>
        <w:t>Partner promocyjny</w:t>
      </w:r>
      <w:r w:rsidR="00A1028B" w:rsidRPr="00E61D31">
        <w:rPr>
          <w:rFonts w:ascii="Trebuchet MS" w:eastAsia="Times New Roman" w:hAnsi="Trebuchet MS" w:cs="Times New Roman"/>
          <w:b/>
          <w:color w:val="3C001E"/>
          <w:sz w:val="21"/>
          <w:szCs w:val="21"/>
        </w:rPr>
        <w:t xml:space="preserve">: </w:t>
      </w:r>
      <w:r>
        <w:rPr>
          <w:rFonts w:ascii="Trebuchet MS" w:eastAsia="Times New Roman" w:hAnsi="Trebuchet MS" w:cs="Times New Roman"/>
          <w:color w:val="3C001E"/>
          <w:sz w:val="21"/>
          <w:szCs w:val="21"/>
        </w:rPr>
        <w:t>AMS</w:t>
      </w:r>
    </w:p>
    <w:p w:rsidR="00A1028B" w:rsidRPr="00E61D31" w:rsidRDefault="00A1028B" w:rsidP="00A1028B">
      <w:pPr>
        <w:spacing w:line="276" w:lineRule="auto"/>
        <w:ind w:left="1134"/>
        <w:rPr>
          <w:rFonts w:ascii="Trebuchet MS" w:eastAsia="Times New Roman" w:hAnsi="Trebuchet MS" w:cs="Times New Roman"/>
          <w:b/>
          <w:color w:val="3C001E"/>
          <w:sz w:val="21"/>
          <w:szCs w:val="21"/>
        </w:rPr>
      </w:pPr>
      <w:r w:rsidRPr="00E61D31">
        <w:rPr>
          <w:rFonts w:ascii="Trebuchet MS" w:eastAsia="Times New Roman" w:hAnsi="Trebuchet MS" w:cs="Times New Roman"/>
          <w:b/>
          <w:color w:val="3C001E"/>
          <w:sz w:val="21"/>
          <w:szCs w:val="21"/>
        </w:rPr>
        <w:t xml:space="preserve">Partnerzy medialni: </w:t>
      </w:r>
      <w:r w:rsidRPr="00E61D31">
        <w:rPr>
          <w:rFonts w:ascii="Trebuchet MS" w:eastAsia="Times New Roman" w:hAnsi="Trebuchet MS" w:cs="Times New Roman"/>
          <w:color w:val="3C001E"/>
          <w:sz w:val="21"/>
          <w:szCs w:val="21"/>
        </w:rPr>
        <w:t xml:space="preserve">Onet, </w:t>
      </w:r>
      <w:r>
        <w:rPr>
          <w:rFonts w:ascii="Trebuchet MS" w:eastAsia="Times New Roman" w:hAnsi="Trebuchet MS" w:cs="Times New Roman"/>
          <w:color w:val="3C001E"/>
          <w:sz w:val="21"/>
          <w:szCs w:val="21"/>
        </w:rPr>
        <w:t xml:space="preserve">Dziennik Polski, Zwierciadło, Sens, </w:t>
      </w:r>
      <w:r w:rsidRPr="00E61D31">
        <w:rPr>
          <w:rFonts w:ascii="Trebuchet MS" w:eastAsia="Times New Roman" w:hAnsi="Trebuchet MS" w:cs="Times New Roman"/>
          <w:color w:val="3C001E"/>
          <w:sz w:val="21"/>
          <w:szCs w:val="21"/>
        </w:rPr>
        <w:t>Polskie Radio, Radi</w:t>
      </w:r>
      <w:r>
        <w:rPr>
          <w:rFonts w:ascii="Trebuchet MS" w:eastAsia="Times New Roman" w:hAnsi="Trebuchet MS" w:cs="Times New Roman"/>
          <w:color w:val="3C001E"/>
          <w:sz w:val="21"/>
          <w:szCs w:val="21"/>
        </w:rPr>
        <w:t xml:space="preserve">o Kraków, Radio Kraków Kultura, </w:t>
      </w:r>
      <w:r w:rsidRPr="00E61D31">
        <w:rPr>
          <w:rFonts w:ascii="Trebuchet MS" w:eastAsia="Times New Roman" w:hAnsi="Trebuchet MS" w:cs="Times New Roman"/>
          <w:color w:val="3C001E"/>
          <w:sz w:val="21"/>
          <w:szCs w:val="21"/>
        </w:rPr>
        <w:t>TVP3 Kraków</w:t>
      </w:r>
      <w:r>
        <w:rPr>
          <w:rFonts w:ascii="Trebuchet MS" w:eastAsia="Times New Roman" w:hAnsi="Trebuchet MS" w:cs="Times New Roman"/>
          <w:b/>
          <w:color w:val="3C001E"/>
          <w:sz w:val="21"/>
          <w:szCs w:val="21"/>
        </w:rPr>
        <w:t xml:space="preserve">, </w:t>
      </w:r>
      <w:r w:rsidRPr="00A1028B">
        <w:rPr>
          <w:rFonts w:ascii="Trebuchet MS" w:eastAsia="Times New Roman" w:hAnsi="Trebuchet MS" w:cs="Times New Roman"/>
          <w:color w:val="3C001E"/>
          <w:sz w:val="21"/>
          <w:szCs w:val="21"/>
        </w:rPr>
        <w:t>Pismo</w:t>
      </w:r>
    </w:p>
    <w:p w:rsidR="00A1028B" w:rsidRPr="00E61D31" w:rsidRDefault="00A1028B" w:rsidP="00A1028B">
      <w:pPr>
        <w:spacing w:line="276" w:lineRule="auto"/>
        <w:ind w:left="1134"/>
        <w:rPr>
          <w:rFonts w:ascii="Trebuchet MS" w:eastAsia="Times New Roman" w:hAnsi="Trebuchet MS" w:cs="Times New Roman"/>
          <w:b/>
          <w:color w:val="3C001E"/>
          <w:sz w:val="21"/>
          <w:szCs w:val="21"/>
        </w:rPr>
      </w:pPr>
    </w:p>
    <w:p w:rsidR="00A1028B" w:rsidRPr="00E61D31" w:rsidRDefault="00A1028B" w:rsidP="00A1028B">
      <w:pPr>
        <w:spacing w:line="276" w:lineRule="auto"/>
        <w:ind w:left="1134"/>
        <w:rPr>
          <w:rFonts w:ascii="Trebuchet MS" w:eastAsia="Times New Roman" w:hAnsi="Trebuchet MS" w:cs="Times New Roman"/>
          <w:b/>
          <w:color w:val="3C001E"/>
          <w:sz w:val="21"/>
          <w:szCs w:val="21"/>
        </w:rPr>
      </w:pPr>
    </w:p>
    <w:p w:rsidR="00A1028B" w:rsidRPr="00E61D31" w:rsidRDefault="00A1028B" w:rsidP="00A1028B">
      <w:pPr>
        <w:spacing w:line="276" w:lineRule="auto"/>
        <w:ind w:left="1134"/>
        <w:jc w:val="right"/>
        <w:rPr>
          <w:rFonts w:ascii="Trebuchet MS" w:eastAsia="Times New Roman" w:hAnsi="Trebuchet MS" w:cs="Times New Roman"/>
          <w:b/>
          <w:color w:val="3C001E"/>
          <w:sz w:val="21"/>
          <w:szCs w:val="21"/>
        </w:rPr>
      </w:pPr>
      <w:r w:rsidRPr="00E61D31">
        <w:rPr>
          <w:rFonts w:ascii="Trebuchet MS" w:eastAsia="Times New Roman" w:hAnsi="Trebuchet MS" w:cs="Times New Roman"/>
          <w:b/>
          <w:color w:val="3C001E"/>
          <w:sz w:val="21"/>
          <w:szCs w:val="21"/>
        </w:rPr>
        <w:t>MNK Media:</w:t>
      </w:r>
    </w:p>
    <w:p w:rsidR="00A1028B" w:rsidRPr="00E61D31" w:rsidRDefault="00A1028B" w:rsidP="00A1028B">
      <w:pPr>
        <w:spacing w:line="276" w:lineRule="auto"/>
        <w:ind w:left="1134"/>
        <w:jc w:val="right"/>
        <w:rPr>
          <w:rFonts w:ascii="Trebuchet MS" w:eastAsia="Times New Roman" w:hAnsi="Trebuchet MS" w:cs="Times New Roman"/>
          <w:b/>
          <w:color w:val="3C001E"/>
          <w:sz w:val="21"/>
          <w:szCs w:val="21"/>
        </w:rPr>
      </w:pPr>
      <w:r w:rsidRPr="00E61D31">
        <w:rPr>
          <w:rFonts w:ascii="Trebuchet MS" w:eastAsia="Times New Roman" w:hAnsi="Trebuchet MS" w:cs="Times New Roman"/>
          <w:b/>
          <w:color w:val="3C001E"/>
          <w:sz w:val="21"/>
          <w:szCs w:val="21"/>
        </w:rPr>
        <w:t>Izabela Rak</w:t>
      </w:r>
    </w:p>
    <w:p w:rsidR="00A1028B" w:rsidRPr="00E61D31" w:rsidRDefault="006E410E" w:rsidP="00A1028B">
      <w:pPr>
        <w:spacing w:line="276" w:lineRule="auto"/>
        <w:ind w:left="1134"/>
        <w:jc w:val="right"/>
        <w:rPr>
          <w:rFonts w:ascii="Trebuchet MS" w:eastAsia="Times New Roman" w:hAnsi="Trebuchet MS" w:cs="Times New Roman"/>
          <w:b/>
          <w:color w:val="3C001E"/>
          <w:sz w:val="21"/>
          <w:szCs w:val="21"/>
        </w:rPr>
      </w:pPr>
      <w:hyperlink r:id="rId6" w:history="1">
        <w:r w:rsidR="00A1028B" w:rsidRPr="00E61D31">
          <w:rPr>
            <w:rStyle w:val="Hipercze"/>
            <w:rFonts w:ascii="Trebuchet MS" w:eastAsia="Times New Roman" w:hAnsi="Trebuchet MS" w:cs="Times New Roman"/>
            <w:b/>
            <w:sz w:val="21"/>
            <w:szCs w:val="21"/>
          </w:rPr>
          <w:t>irak@mnk.pl</w:t>
        </w:r>
      </w:hyperlink>
    </w:p>
    <w:p w:rsidR="00A1028B" w:rsidRPr="00E61D31" w:rsidRDefault="00A1028B" w:rsidP="00A1028B">
      <w:pPr>
        <w:spacing w:line="276" w:lineRule="auto"/>
        <w:ind w:left="1134"/>
        <w:jc w:val="right"/>
        <w:rPr>
          <w:rFonts w:ascii="Trebuchet MS" w:eastAsia="Times New Roman" w:hAnsi="Trebuchet MS" w:cs="Times New Roman"/>
          <w:b/>
          <w:color w:val="3C001E"/>
          <w:sz w:val="21"/>
          <w:szCs w:val="21"/>
        </w:rPr>
      </w:pPr>
      <w:r w:rsidRPr="00E61D31">
        <w:rPr>
          <w:rFonts w:ascii="Trebuchet MS" w:eastAsia="Times New Roman" w:hAnsi="Trebuchet MS" w:cs="Times New Roman"/>
          <w:b/>
          <w:color w:val="3C001E"/>
          <w:sz w:val="21"/>
          <w:szCs w:val="21"/>
        </w:rPr>
        <w:t>tel. kom. 695 981 817</w:t>
      </w:r>
    </w:p>
    <w:p w:rsidR="00A1028B" w:rsidRPr="00E61D31" w:rsidRDefault="00A1028B" w:rsidP="00A1028B">
      <w:pPr>
        <w:spacing w:line="276" w:lineRule="auto"/>
        <w:ind w:left="1134"/>
        <w:jc w:val="right"/>
        <w:rPr>
          <w:rFonts w:ascii="Trebuchet MS" w:eastAsia="Times New Roman" w:hAnsi="Trebuchet MS" w:cs="Times New Roman"/>
          <w:b/>
          <w:color w:val="3C001E"/>
          <w:sz w:val="21"/>
          <w:szCs w:val="21"/>
        </w:rPr>
      </w:pPr>
    </w:p>
    <w:p w:rsidR="00A1028B" w:rsidRPr="00E61D31" w:rsidRDefault="00A1028B" w:rsidP="00A1028B">
      <w:pPr>
        <w:spacing w:line="276" w:lineRule="auto"/>
        <w:ind w:left="1134"/>
        <w:jc w:val="right"/>
        <w:rPr>
          <w:rFonts w:ascii="Trebuchet MS" w:eastAsia="Times New Roman" w:hAnsi="Trebuchet MS" w:cs="Times New Roman"/>
          <w:b/>
          <w:color w:val="3C001E"/>
          <w:sz w:val="21"/>
          <w:szCs w:val="21"/>
        </w:rPr>
      </w:pPr>
      <w:r w:rsidRPr="00E61D31">
        <w:rPr>
          <w:rFonts w:ascii="Trebuchet MS" w:eastAsia="Times New Roman" w:hAnsi="Trebuchet MS" w:cs="Times New Roman"/>
          <w:b/>
          <w:color w:val="3C001E"/>
          <w:sz w:val="21"/>
          <w:szCs w:val="21"/>
        </w:rPr>
        <w:t>Stażystka ds. PR:</w:t>
      </w:r>
    </w:p>
    <w:p w:rsidR="00A1028B" w:rsidRPr="00E61D31" w:rsidRDefault="00A1028B" w:rsidP="00A1028B">
      <w:pPr>
        <w:spacing w:line="276" w:lineRule="auto"/>
        <w:ind w:left="1134"/>
        <w:jc w:val="right"/>
        <w:rPr>
          <w:rFonts w:ascii="Trebuchet MS" w:eastAsia="Times New Roman" w:hAnsi="Trebuchet MS" w:cs="Times New Roman"/>
          <w:b/>
          <w:color w:val="3C001E"/>
          <w:sz w:val="21"/>
          <w:szCs w:val="21"/>
        </w:rPr>
      </w:pPr>
      <w:r w:rsidRPr="00E61D31">
        <w:rPr>
          <w:rFonts w:ascii="Trebuchet MS" w:eastAsia="Times New Roman" w:hAnsi="Trebuchet MS" w:cs="Times New Roman"/>
          <w:b/>
          <w:color w:val="3C001E"/>
          <w:sz w:val="21"/>
          <w:szCs w:val="21"/>
        </w:rPr>
        <w:t xml:space="preserve">Aleksandra Suchońska </w:t>
      </w:r>
    </w:p>
    <w:p w:rsidR="00A1028B" w:rsidRPr="00E61D31" w:rsidRDefault="006E410E" w:rsidP="00A1028B">
      <w:pPr>
        <w:spacing w:line="276" w:lineRule="auto"/>
        <w:ind w:left="1134"/>
        <w:jc w:val="right"/>
        <w:rPr>
          <w:rFonts w:ascii="Trebuchet MS" w:eastAsia="Times New Roman" w:hAnsi="Trebuchet MS" w:cs="Times New Roman"/>
          <w:b/>
          <w:color w:val="3C001E"/>
          <w:sz w:val="21"/>
          <w:szCs w:val="21"/>
        </w:rPr>
      </w:pPr>
      <w:hyperlink r:id="rId7" w:history="1">
        <w:r w:rsidR="00A1028B" w:rsidRPr="00E61D31">
          <w:rPr>
            <w:rStyle w:val="Hipercze"/>
            <w:rFonts w:ascii="Trebuchet MS" w:eastAsia="Times New Roman" w:hAnsi="Trebuchet MS" w:cs="Times New Roman"/>
            <w:b/>
            <w:sz w:val="21"/>
            <w:szCs w:val="21"/>
          </w:rPr>
          <w:t>asuchonska@mnk.pl</w:t>
        </w:r>
      </w:hyperlink>
      <w:r w:rsidR="00A1028B" w:rsidRPr="00E61D31">
        <w:rPr>
          <w:rFonts w:ascii="Trebuchet MS" w:eastAsia="Times New Roman" w:hAnsi="Trebuchet MS" w:cs="Times New Roman"/>
          <w:b/>
          <w:color w:val="3C001E"/>
          <w:sz w:val="21"/>
          <w:szCs w:val="21"/>
          <w:u w:val="single"/>
        </w:rPr>
        <w:t xml:space="preserve"> </w:t>
      </w:r>
    </w:p>
    <w:p w:rsidR="00A1028B" w:rsidRPr="00E61D31" w:rsidRDefault="00A1028B" w:rsidP="00A1028B">
      <w:pPr>
        <w:spacing w:line="276" w:lineRule="auto"/>
        <w:ind w:left="1134"/>
        <w:jc w:val="right"/>
        <w:rPr>
          <w:rFonts w:ascii="Trebuchet MS" w:eastAsia="Times New Roman" w:hAnsi="Trebuchet MS" w:cs="Times New Roman"/>
          <w:b/>
          <w:color w:val="3C001E"/>
          <w:sz w:val="21"/>
          <w:szCs w:val="21"/>
        </w:rPr>
      </w:pPr>
      <w:r w:rsidRPr="00E61D31">
        <w:rPr>
          <w:rFonts w:ascii="Trebuchet MS" w:eastAsia="Times New Roman" w:hAnsi="Trebuchet MS" w:cs="Times New Roman"/>
          <w:b/>
          <w:color w:val="3C001E"/>
          <w:sz w:val="21"/>
          <w:szCs w:val="21"/>
        </w:rPr>
        <w:t>tel. kom. 696 083 218</w:t>
      </w:r>
    </w:p>
    <w:p w:rsidR="00A1028B" w:rsidRPr="00E61D31" w:rsidRDefault="00A1028B" w:rsidP="00A1028B">
      <w:pPr>
        <w:spacing w:line="276" w:lineRule="auto"/>
        <w:ind w:left="1134"/>
        <w:rPr>
          <w:rFonts w:ascii="Trebuchet MS" w:eastAsia="Times New Roman" w:hAnsi="Trebuchet MS" w:cs="Times New Roman"/>
          <w:b/>
          <w:color w:val="3C001E"/>
          <w:sz w:val="21"/>
          <w:szCs w:val="21"/>
        </w:rPr>
      </w:pPr>
    </w:p>
    <w:p w:rsidR="00A1028B" w:rsidRDefault="00A1028B" w:rsidP="00A1028B"/>
    <w:p w:rsidR="007D70B0" w:rsidRDefault="007D70B0"/>
    <w:sectPr w:rsidR="007D70B0" w:rsidSect="00A1028B">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10E" w:rsidRDefault="006E410E" w:rsidP="00A1028B">
      <w:pPr>
        <w:spacing w:after="0" w:line="240" w:lineRule="auto"/>
      </w:pPr>
      <w:r>
        <w:separator/>
      </w:r>
    </w:p>
  </w:endnote>
  <w:endnote w:type="continuationSeparator" w:id="0">
    <w:p w:rsidR="006E410E" w:rsidRDefault="006E410E" w:rsidP="00A10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10E" w:rsidRDefault="006E410E" w:rsidP="00A1028B">
      <w:pPr>
        <w:spacing w:after="0" w:line="240" w:lineRule="auto"/>
      </w:pPr>
      <w:r>
        <w:separator/>
      </w:r>
    </w:p>
  </w:footnote>
  <w:footnote w:type="continuationSeparator" w:id="0">
    <w:p w:rsidR="006E410E" w:rsidRDefault="006E410E" w:rsidP="00A1028B">
      <w:pPr>
        <w:spacing w:after="0" w:line="240" w:lineRule="auto"/>
      </w:pPr>
      <w:r>
        <w:continuationSeparator/>
      </w:r>
    </w:p>
  </w:footnote>
  <w:footnote w:id="1">
    <w:p w:rsidR="000627B1" w:rsidRPr="00A1028B" w:rsidRDefault="000627B1" w:rsidP="00A1028B">
      <w:pPr>
        <w:pStyle w:val="Tekstprzypisudolnego"/>
        <w:rPr>
          <w:rFonts w:ascii="Trebuchet MS" w:hAnsi="Trebuchet MS" w:cs="Times New Roman"/>
          <w:sz w:val="18"/>
          <w:szCs w:val="18"/>
          <w:lang w:val="en-US"/>
        </w:rPr>
      </w:pPr>
      <w:r w:rsidRPr="00A1028B">
        <w:rPr>
          <w:rStyle w:val="Odwoanieprzypisudolnego"/>
          <w:rFonts w:ascii="Trebuchet MS" w:hAnsi="Trebuchet MS" w:cs="Times New Roman"/>
          <w:sz w:val="18"/>
          <w:szCs w:val="18"/>
        </w:rPr>
        <w:footnoteRef/>
      </w:r>
      <w:r w:rsidRPr="00A1028B">
        <w:rPr>
          <w:rFonts w:ascii="Trebuchet MS" w:hAnsi="Trebuchet MS" w:cs="Times New Roman"/>
          <w:sz w:val="18"/>
          <w:szCs w:val="18"/>
          <w:lang w:val="en-US"/>
        </w:rPr>
        <w:t xml:space="preserve"> Gottlieb 1905, s. 472.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7B1" w:rsidRDefault="000627B1">
    <w:pPr>
      <w:pStyle w:val="Nagwek1"/>
    </w:pPr>
    <w:r>
      <w:rPr>
        <w:noProof/>
        <w:lang w:eastAsia="pl-PL"/>
      </w:rPr>
      <w:drawing>
        <wp:inline distT="0" distB="0" distL="0" distR="0" wp14:anchorId="54E8BD0B" wp14:editId="7FA92FA6">
          <wp:extent cx="2887980" cy="505842"/>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K-logo-horizontal-RGB-red2.png"/>
                  <pic:cNvPicPr/>
                </pic:nvPicPr>
                <pic:blipFill>
                  <a:blip r:embed="rId1">
                    <a:extLst>
                      <a:ext uri="{28A0092B-C50C-407E-A947-70E740481C1C}">
                        <a14:useLocalDpi xmlns:a14="http://schemas.microsoft.com/office/drawing/2010/main" val="0"/>
                      </a:ext>
                    </a:extLst>
                  </a:blip>
                  <a:stretch>
                    <a:fillRect/>
                  </a:stretch>
                </pic:blipFill>
                <pic:spPr>
                  <a:xfrm>
                    <a:off x="0" y="0"/>
                    <a:ext cx="2887980" cy="50584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28B"/>
    <w:rsid w:val="000627B1"/>
    <w:rsid w:val="0014008E"/>
    <w:rsid w:val="002D4E46"/>
    <w:rsid w:val="00315750"/>
    <w:rsid w:val="00697ED8"/>
    <w:rsid w:val="006E410E"/>
    <w:rsid w:val="007A00E9"/>
    <w:rsid w:val="007B02B9"/>
    <w:rsid w:val="007D70B0"/>
    <w:rsid w:val="00890C95"/>
    <w:rsid w:val="009471F7"/>
    <w:rsid w:val="00A1028B"/>
    <w:rsid w:val="00A5183E"/>
    <w:rsid w:val="00DD1863"/>
    <w:rsid w:val="00E36C79"/>
    <w:rsid w:val="00FD24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228C"/>
  <w15:chartTrackingRefBased/>
  <w15:docId w15:val="{C22CA50A-A261-49A2-8F91-721F893B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1028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Nagwek"/>
    <w:link w:val="NagwekZnak"/>
    <w:uiPriority w:val="99"/>
    <w:unhideWhenUsed/>
    <w:rsid w:val="00A1028B"/>
    <w:pPr>
      <w:tabs>
        <w:tab w:val="center" w:pos="4536"/>
        <w:tab w:val="right" w:pos="9072"/>
      </w:tabs>
      <w:spacing w:after="0" w:line="240" w:lineRule="auto"/>
    </w:pPr>
  </w:style>
  <w:style w:type="character" w:customStyle="1" w:styleId="NagwekZnak">
    <w:name w:val="Nagłówek Znak"/>
    <w:basedOn w:val="Domylnaczcionkaakapitu"/>
    <w:link w:val="Nagwek1"/>
    <w:uiPriority w:val="99"/>
    <w:rsid w:val="00A1028B"/>
  </w:style>
  <w:style w:type="character" w:styleId="Hipercze">
    <w:name w:val="Hyperlink"/>
    <w:basedOn w:val="Domylnaczcionkaakapitu"/>
    <w:uiPriority w:val="99"/>
    <w:unhideWhenUsed/>
    <w:rsid w:val="00A1028B"/>
    <w:rPr>
      <w:color w:val="0563C1"/>
      <w:u w:val="single"/>
    </w:rPr>
  </w:style>
  <w:style w:type="paragraph" w:styleId="Nagwek">
    <w:name w:val="header"/>
    <w:basedOn w:val="Normalny"/>
    <w:link w:val="NagwekZnak1"/>
    <w:uiPriority w:val="99"/>
    <w:semiHidden/>
    <w:unhideWhenUsed/>
    <w:rsid w:val="00A1028B"/>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rsid w:val="00A1028B"/>
  </w:style>
  <w:style w:type="paragraph" w:styleId="Tekstprzypisudolnego">
    <w:name w:val="footnote text"/>
    <w:basedOn w:val="Normalny"/>
    <w:link w:val="TekstprzypisudolnegoZnak"/>
    <w:uiPriority w:val="99"/>
    <w:unhideWhenUsed/>
    <w:rsid w:val="00A1028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A1028B"/>
    <w:rPr>
      <w:sz w:val="20"/>
      <w:szCs w:val="20"/>
    </w:rPr>
  </w:style>
  <w:style w:type="character" w:styleId="Odwoanieprzypisudolnego">
    <w:name w:val="footnote reference"/>
    <w:basedOn w:val="Domylnaczcionkaakapitu"/>
    <w:uiPriority w:val="99"/>
    <w:unhideWhenUsed/>
    <w:rsid w:val="00A1028B"/>
    <w:rPr>
      <w:vertAlign w:val="superscript"/>
    </w:rPr>
  </w:style>
  <w:style w:type="paragraph" w:styleId="Tekstkomentarza">
    <w:name w:val="annotation text"/>
    <w:basedOn w:val="Normalny"/>
    <w:link w:val="TekstkomentarzaZnak"/>
    <w:uiPriority w:val="99"/>
    <w:unhideWhenUsed/>
    <w:rsid w:val="00A1028B"/>
    <w:pPr>
      <w:spacing w:line="240" w:lineRule="auto"/>
    </w:pPr>
    <w:rPr>
      <w:sz w:val="20"/>
      <w:szCs w:val="20"/>
    </w:rPr>
  </w:style>
  <w:style w:type="character" w:customStyle="1" w:styleId="TekstkomentarzaZnak">
    <w:name w:val="Tekst komentarza Znak"/>
    <w:basedOn w:val="Domylnaczcionkaakapitu"/>
    <w:link w:val="Tekstkomentarza"/>
    <w:uiPriority w:val="99"/>
    <w:rsid w:val="00A1028B"/>
    <w:rPr>
      <w:sz w:val="20"/>
      <w:szCs w:val="20"/>
    </w:rPr>
  </w:style>
  <w:style w:type="character" w:styleId="Uwydatnienie">
    <w:name w:val="Emphasis"/>
    <w:basedOn w:val="Domylnaczcionkaakapitu"/>
    <w:uiPriority w:val="20"/>
    <w:qFormat/>
    <w:rsid w:val="007A00E9"/>
    <w:rPr>
      <w:i/>
      <w:iCs/>
    </w:rPr>
  </w:style>
  <w:style w:type="paragraph" w:styleId="Tekstdymka">
    <w:name w:val="Balloon Text"/>
    <w:basedOn w:val="Normalny"/>
    <w:link w:val="TekstdymkaZnak"/>
    <w:uiPriority w:val="99"/>
    <w:semiHidden/>
    <w:unhideWhenUsed/>
    <w:rsid w:val="003157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57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suchonska@mnk.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ak@mnk.p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2655</TotalTime>
  <Pages>4</Pages>
  <Words>824</Words>
  <Characters>4948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Rak</dc:creator>
  <cp:keywords/>
  <dc:description/>
  <cp:lastModifiedBy>Izabela Rak</cp:lastModifiedBy>
  <cp:revision>12</cp:revision>
  <cp:lastPrinted>2026-02-11T08:19:00Z</cp:lastPrinted>
  <dcterms:created xsi:type="dcterms:W3CDTF">2026-02-05T09:41:00Z</dcterms:created>
  <dcterms:modified xsi:type="dcterms:W3CDTF">2026-02-11T08:23:00Z</dcterms:modified>
</cp:coreProperties>
</file>