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8B83" w14:textId="2097ACB3" w:rsidR="004F218B" w:rsidRPr="00C83A39" w:rsidRDefault="004F218B" w:rsidP="004F218B">
      <w:pPr>
        <w:jc w:val="right"/>
        <w:rPr>
          <w:rFonts w:ascii="Calibri" w:hAnsi="Calibri" w:cs="Calibri"/>
          <w:color w:val="000000" w:themeColor="text1"/>
        </w:rPr>
      </w:pPr>
      <w:r w:rsidRPr="00C83A39">
        <w:rPr>
          <w:rFonts w:ascii="Calibri" w:hAnsi="Calibri" w:cs="Calibri"/>
          <w:color w:val="000000" w:themeColor="text1"/>
        </w:rPr>
        <w:t>Swarzędz,</w:t>
      </w:r>
      <w:r w:rsidR="007A798A">
        <w:rPr>
          <w:rFonts w:ascii="Calibri" w:hAnsi="Calibri" w:cs="Calibri"/>
          <w:color w:val="000000" w:themeColor="text1"/>
        </w:rPr>
        <w:t xml:space="preserve"> 02</w:t>
      </w:r>
      <w:r>
        <w:rPr>
          <w:rFonts w:ascii="Calibri" w:hAnsi="Calibri" w:cs="Calibri"/>
          <w:color w:val="000000" w:themeColor="text1"/>
        </w:rPr>
        <w:t xml:space="preserve"> </w:t>
      </w:r>
      <w:r w:rsidR="007A798A">
        <w:rPr>
          <w:rFonts w:ascii="Calibri" w:hAnsi="Calibri" w:cs="Calibri"/>
          <w:color w:val="000000" w:themeColor="text1"/>
        </w:rPr>
        <w:t>marca</w:t>
      </w:r>
      <w:r>
        <w:rPr>
          <w:rFonts w:ascii="Calibri" w:hAnsi="Calibri" w:cs="Calibri"/>
          <w:color w:val="000000" w:themeColor="text1"/>
        </w:rPr>
        <w:t xml:space="preserve"> </w:t>
      </w:r>
      <w:r w:rsidRPr="00C83A39">
        <w:rPr>
          <w:rFonts w:ascii="Calibri" w:hAnsi="Calibri" w:cs="Calibri"/>
          <w:color w:val="000000" w:themeColor="text1"/>
        </w:rPr>
        <w:t>202</w:t>
      </w:r>
      <w:r w:rsidR="00EA1925">
        <w:rPr>
          <w:rFonts w:ascii="Calibri" w:hAnsi="Calibri" w:cs="Calibri"/>
          <w:color w:val="000000" w:themeColor="text1"/>
        </w:rPr>
        <w:t>6</w:t>
      </w:r>
    </w:p>
    <w:p w14:paraId="16F004FF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</w:rPr>
      </w:pPr>
    </w:p>
    <w:p w14:paraId="3EFDB5D3" w14:textId="77777777" w:rsidR="004F218B" w:rsidRPr="005F1F2F" w:rsidRDefault="004F218B" w:rsidP="004F218B">
      <w:pPr>
        <w:jc w:val="both"/>
        <w:rPr>
          <w:rFonts w:ascii="Calibri" w:hAnsi="Calibri" w:cs="Calibri"/>
          <w:color w:val="000000" w:themeColor="text1"/>
        </w:rPr>
      </w:pPr>
      <w:r w:rsidRPr="005F1F2F">
        <w:rPr>
          <w:rFonts w:ascii="Calibri" w:hAnsi="Calibri" w:cs="Calibri"/>
          <w:color w:val="000000" w:themeColor="text1"/>
        </w:rPr>
        <w:t>Informacja prasowa</w:t>
      </w:r>
    </w:p>
    <w:p w14:paraId="415D1B54" w14:textId="77777777" w:rsidR="00EC607F" w:rsidRDefault="00EC607F" w:rsidP="00EC607F">
      <w:pP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</w:p>
    <w:p w14:paraId="2194F330" w14:textId="4DE766BC" w:rsidR="00EC607F" w:rsidRPr="00EC607F" w:rsidRDefault="00EC607F" w:rsidP="00EC607F">
      <w:pP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EC607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Kobieta w Centrum Uwagi – wyjątkowy Dzień Kobiet w ETC Swarzędz</w:t>
      </w:r>
    </w:p>
    <w:p w14:paraId="096D2CBC" w14:textId="7089BDB4" w:rsidR="00EC607F" w:rsidRPr="00EC607F" w:rsidRDefault="00EC607F" w:rsidP="00EC607F">
      <w:pPr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Z okazji Dnia Kobiet ETC Swarzędz zaprasza mieszkanki regionu na wyjątkowe wydarzenie pod hasłem „Kobieta w Centrum Uwagi”, które odbędzie się w sobotę, 7 marca</w:t>
      </w:r>
      <w:r w:rsidR="00783FCD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, w godzinach 12:00 – 18:00</w:t>
      </w:r>
      <w:r w:rsidRPr="00EC607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. W programie zaplanowano </w:t>
      </w:r>
      <w:proofErr w:type="spellStart"/>
      <w:r w:rsidRPr="00EC607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minitargi</w:t>
      </w:r>
      <w:proofErr w:type="spellEnd"/>
      <w:r w:rsidRPr="00EC607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zdrowia i urody, warsztaty tematyczne oraz liczne atrakcje, łączące edukację, relaks i aktywne spędzanie czasu. </w:t>
      </w:r>
    </w:p>
    <w:p w14:paraId="5BEFA804" w14:textId="77777777" w:rsidR="00EC607F" w:rsidRPr="00EC607F" w:rsidRDefault="00EC607F" w:rsidP="00EC607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Centralnym punktem wydarzenia będą </w:t>
      </w:r>
      <w:proofErr w:type="spellStart"/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>minitargi</w:t>
      </w:r>
      <w:proofErr w:type="spellEnd"/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zdrowia i urody – przestrzeń spotkań z ekspertami, lokalnymi markami oraz specjalistami z branży </w:t>
      </w:r>
      <w:proofErr w:type="spellStart"/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>beauty</w:t>
      </w:r>
      <w:proofErr w:type="spellEnd"/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</w:t>
      </w:r>
      <w:proofErr w:type="spellStart"/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>wellbeing</w:t>
      </w:r>
      <w:proofErr w:type="spellEnd"/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. Uczestniczki będą mogły skorzystać z bezpłatnych konsultacji, poznać nowości i trendy w pielęgnacji, a także zainspirować się do świadomego dbania o zdrowie i dobre samopoczucie. </w:t>
      </w:r>
    </w:p>
    <w:p w14:paraId="68A0CB7B" w14:textId="77777777" w:rsidR="00EC607F" w:rsidRPr="00EC607F" w:rsidRDefault="00EC607F" w:rsidP="00EC607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Integralną częścią programu będą warsztaty tworzenia naturalnych kosmetyków, prowadzone przez specjalistów w kameralnej formule. Uczestniczki samodzielnie przygotują m.in. naturalne peelingi do twarzy i ciała, serum dopasowane do potrzeb skóry oraz autorskie perfumy na bazie naturalnych olejków. Zajęcia będą miały charakter praktyczny i edukacyjny, a gotowe produkty będzie można zabrać ze sobą. </w:t>
      </w:r>
    </w:p>
    <w:p w14:paraId="6BD66B24" w14:textId="6218CF58" w:rsidR="00EC607F" w:rsidRPr="00EC607F" w:rsidRDefault="00EC607F" w:rsidP="00EC607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dobry nastrój</w:t>
      </w: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zadba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również </w:t>
      </w: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profesjonalny konferansjer, który poprowadzi konkursy, animacje oraz rozmowy z ekspertami. W programie przewidziano m.in. quizy dotyczące pielęgnacji i zdrowego stylu życia oraz aktywności angażujące uczestniczki i wystawców.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 nagrody w konkursie zadbali najemcy swarzędzkiego centrum</w:t>
      </w:r>
      <w:r w:rsidR="00783FCD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14:paraId="782BDAC3" w14:textId="77777777" w:rsidR="00EC607F" w:rsidRPr="00EC607F" w:rsidRDefault="00EC607F" w:rsidP="00EC607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Dzień Kobiet w ETC Swarzędz będzie wydarzeniem otwartym i ogólnodostępnym, skierowanym do kobiet w różnym wieku. Organizatorzy stawiają na celebrację kobiecości w nowoczesnym wydaniu – z naciskiem na zdrowie, naturalną pielęgnację, rozwój i budowanie pewności siebie. </w:t>
      </w:r>
    </w:p>
    <w:p w14:paraId="1F57EA04" w14:textId="46B4B533" w:rsidR="00EC607F" w:rsidRPr="00EC607F" w:rsidRDefault="00EC607F" w:rsidP="00EC607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Więcej informacji: </w:t>
      </w:r>
      <w:hyperlink r:id="rId6" w:history="1">
        <w:r w:rsidRPr="00EC607F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www.etcswarzedz.pl</w:t>
        </w:r>
      </w:hyperlink>
      <w:r w:rsidRPr="00EC607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</w:p>
    <w:p w14:paraId="6F4BE8DB" w14:textId="77777777" w:rsidR="00EC607F" w:rsidRDefault="00EC607F" w:rsidP="004F218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655ACBC" w14:textId="2BEE47F9" w:rsidR="004F218B" w:rsidRDefault="004F218B" w:rsidP="004F218B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…</w:t>
      </w:r>
    </w:p>
    <w:p w14:paraId="2C311314" w14:textId="1EB2A44C" w:rsidR="004F218B" w:rsidRPr="004F218B" w:rsidRDefault="004F218B" w:rsidP="003E3C8E">
      <w:pPr>
        <w:jc w:val="both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03C54">
        <w:rPr>
          <w:rFonts w:cstheme="minorHAnsi"/>
          <w:b/>
          <w:bCs/>
          <w:color w:val="050505"/>
        </w:rPr>
        <w:lastRenderedPageBreak/>
        <w:t>ETC Swarzędz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to c</w:t>
      </w:r>
      <w:r w:rsidRPr="00D03C54">
        <w:rPr>
          <w:rFonts w:cstheme="minorHAnsi"/>
          <w:color w:val="050505"/>
        </w:rPr>
        <w:t>entrum</w:t>
      </w:r>
      <w:r>
        <w:rPr>
          <w:rFonts w:cstheme="minorHAnsi"/>
          <w:color w:val="050505"/>
        </w:rPr>
        <w:t xml:space="preserve"> handlowe</w:t>
      </w:r>
      <w:r w:rsidRPr="00D03C54">
        <w:rPr>
          <w:rFonts w:cstheme="minorHAnsi"/>
          <w:color w:val="050505"/>
        </w:rPr>
        <w:t xml:space="preserve"> położone w strategiczn</w:t>
      </w:r>
      <w:r>
        <w:rPr>
          <w:rFonts w:cstheme="minorHAnsi"/>
          <w:color w:val="050505"/>
        </w:rPr>
        <w:t>ej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części</w:t>
      </w:r>
      <w:r w:rsidRPr="00D03C54">
        <w:rPr>
          <w:rFonts w:cstheme="minorHAnsi"/>
          <w:color w:val="050505"/>
        </w:rPr>
        <w:t xml:space="preserve"> </w:t>
      </w:r>
      <w:r>
        <w:rPr>
          <w:rFonts w:cstheme="minorHAnsi"/>
          <w:color w:val="050505"/>
        </w:rPr>
        <w:t>gminy</w:t>
      </w:r>
      <w:r w:rsidRPr="00D03C54">
        <w:rPr>
          <w:rFonts w:cstheme="minorHAnsi"/>
          <w:color w:val="050505"/>
        </w:rPr>
        <w:t xml:space="preserve"> – przy trasie łączącej Poznań i Warszawę, co umożliwia szybki dojazd nie tylko mieszkańcom Swarzędza, ale i okolicznych miejscowości. Z myślą o komforcie klientów ETC Swarzędz posiada wiele udogodnień. Do dyspozycji jest m.in. strefa gastronomiczna, plac zabaw dla dzieci oraz miejsca </w:t>
      </w:r>
      <w:r>
        <w:rPr>
          <w:rFonts w:cstheme="minorHAnsi"/>
          <w:color w:val="050505"/>
        </w:rPr>
        <w:t xml:space="preserve">do </w:t>
      </w:r>
      <w:r w:rsidRPr="00D03C54">
        <w:rPr>
          <w:rFonts w:cstheme="minorHAnsi"/>
          <w:color w:val="050505"/>
        </w:rPr>
        <w:t>relaksu i wypoczynku. Przed centrum znajduje się parking, na którym mieści się 1100 pojazdów, przygotowane zostały także stojaki i miejsca postojowe dla rowerzystów. Obiekt jest również w pełni dostosowany do potrzeb rodzin z dziećmi oraz osób o ograniczonej sprawności ruchowej. ETC Swarzędz to tętniące życiem miejsce zakupów, relaksu i spotkań</w:t>
      </w:r>
      <w:r>
        <w:rPr>
          <w:rFonts w:cstheme="minorHAnsi"/>
          <w:color w:val="050505"/>
        </w:rPr>
        <w:t>.</w:t>
      </w:r>
    </w:p>
    <w:p w14:paraId="5ED331C1" w14:textId="77777777" w:rsidR="004F218B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  <w:u w:val="single"/>
        </w:rPr>
      </w:pPr>
    </w:p>
    <w:p w14:paraId="67289054" w14:textId="77777777" w:rsidR="004F218B" w:rsidRPr="00C62CEE" w:rsidRDefault="004F218B" w:rsidP="004F218B">
      <w:pPr>
        <w:jc w:val="both"/>
        <w:rPr>
          <w:rFonts w:cstheme="minorHAnsi"/>
          <w:color w:val="050505"/>
        </w:rPr>
      </w:pPr>
      <w:r w:rsidRPr="00C83A39">
        <w:rPr>
          <w:rFonts w:ascii="Calibri" w:hAnsi="Calibri" w:cs="Calibri"/>
          <w:color w:val="000000" w:themeColor="text1"/>
          <w:sz w:val="21"/>
          <w:szCs w:val="21"/>
          <w:u w:val="single"/>
        </w:rPr>
        <w:t>Kontakt dla mediów:</w:t>
      </w:r>
    </w:p>
    <w:p w14:paraId="1A35D0D7" w14:textId="77777777" w:rsidR="004F218B" w:rsidRPr="00C83A39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>
        <w:rPr>
          <w:rFonts w:ascii="Calibri" w:hAnsi="Calibri" w:cs="Calibri"/>
          <w:color w:val="000000" w:themeColor="text1"/>
          <w:sz w:val="21"/>
          <w:szCs w:val="21"/>
        </w:rPr>
        <w:t>Aleksandra Kaczorowska</w:t>
      </w:r>
    </w:p>
    <w:p w14:paraId="1D999848" w14:textId="77777777" w:rsidR="004F218B" w:rsidRPr="00E33DEA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</w:rPr>
      </w:pPr>
      <w:r w:rsidRPr="00E33DEA">
        <w:rPr>
          <w:rFonts w:ascii="Calibri" w:hAnsi="Calibri" w:cs="Calibri"/>
          <w:color w:val="000000" w:themeColor="text1"/>
          <w:sz w:val="21"/>
          <w:szCs w:val="21"/>
        </w:rPr>
        <w:t xml:space="preserve">Email: </w:t>
      </w:r>
      <w:hyperlink r:id="rId7" w:history="1">
        <w:r w:rsidRPr="00E33DEA">
          <w:rPr>
            <w:rStyle w:val="Hipercze"/>
            <w:rFonts w:ascii="Calibri" w:hAnsi="Calibri" w:cs="Calibri"/>
            <w:sz w:val="21"/>
            <w:szCs w:val="21"/>
          </w:rPr>
          <w:t>a.kaczorowska@bepr.pl</w:t>
        </w:r>
      </w:hyperlink>
    </w:p>
    <w:p w14:paraId="2873C345" w14:textId="77777777" w:rsidR="004F218B" w:rsidRPr="00C83A39" w:rsidRDefault="004F218B" w:rsidP="004F218B">
      <w:pPr>
        <w:jc w:val="both"/>
        <w:rPr>
          <w:rFonts w:ascii="Calibri" w:hAnsi="Calibri" w:cs="Calibri"/>
          <w:color w:val="000000" w:themeColor="text1"/>
          <w:sz w:val="21"/>
          <w:szCs w:val="21"/>
          <w:lang w:val="en-US"/>
        </w:rPr>
      </w:pPr>
      <w:r w:rsidRPr="00C83A39">
        <w:rPr>
          <w:rFonts w:ascii="Calibri" w:hAnsi="Calibri" w:cs="Calibri"/>
          <w:color w:val="000000" w:themeColor="text1"/>
          <w:sz w:val="21"/>
          <w:szCs w:val="21"/>
          <w:lang w:val="en-US"/>
        </w:rPr>
        <w:t xml:space="preserve">Tel: </w:t>
      </w:r>
      <w:r>
        <w:rPr>
          <w:rFonts w:ascii="Calibri" w:hAnsi="Calibri" w:cs="Calibri"/>
          <w:color w:val="000000" w:themeColor="text1"/>
          <w:sz w:val="21"/>
          <w:szCs w:val="21"/>
          <w:lang w:val="en-US"/>
        </w:rPr>
        <w:t>504-907-388</w:t>
      </w:r>
    </w:p>
    <w:p w14:paraId="29BC2734" w14:textId="2EC6C188" w:rsidR="009A7B14" w:rsidRPr="002E2DD4" w:rsidRDefault="009A7B14" w:rsidP="004F218B">
      <w:pPr>
        <w:jc w:val="both"/>
        <w:rPr>
          <w:rFonts w:ascii="Calibri Light" w:hAnsi="Calibri Light" w:cs="Calibri Light"/>
          <w:b/>
          <w:sz w:val="24"/>
          <w:szCs w:val="24"/>
          <w:lang w:val="en-US"/>
        </w:rPr>
      </w:pPr>
    </w:p>
    <w:sectPr w:rsidR="009A7B14" w:rsidRPr="002E2D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6747C" w14:textId="77777777" w:rsidR="00605B80" w:rsidRDefault="00605B80" w:rsidP="004E66B4">
      <w:pPr>
        <w:spacing w:after="0" w:line="240" w:lineRule="auto"/>
      </w:pPr>
      <w:r>
        <w:separator/>
      </w:r>
    </w:p>
  </w:endnote>
  <w:endnote w:type="continuationSeparator" w:id="0">
    <w:p w14:paraId="2F6E7A94" w14:textId="77777777" w:rsidR="00605B80" w:rsidRDefault="00605B80" w:rsidP="004E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A0167" w14:textId="1E67C358" w:rsidR="004E66B4" w:rsidRPr="00D3210C" w:rsidRDefault="00D3210C">
    <w:pPr>
      <w:pStyle w:val="Stopka"/>
      <w:rPr>
        <w:rFonts w:cstheme="minorHAnsi"/>
        <w:sz w:val="16"/>
        <w:szCs w:val="16"/>
      </w:rPr>
    </w:pPr>
    <w:r w:rsidRPr="00D3210C">
      <w:rPr>
        <w:rFonts w:cstheme="minorHAnsi"/>
        <w:sz w:val="16"/>
        <w:szCs w:val="16"/>
      </w:rPr>
      <w:t>SO SPV 50 Sp. z o.o.</w:t>
    </w:r>
  </w:p>
  <w:p w14:paraId="43B7819F" w14:textId="29197DB7" w:rsidR="00D3210C" w:rsidRPr="00D3210C" w:rsidRDefault="00D3210C">
    <w:pPr>
      <w:pStyle w:val="Stopka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u</w:t>
    </w:r>
    <w:r w:rsidRPr="00D3210C">
      <w:rPr>
        <w:rFonts w:cstheme="minorHAnsi"/>
        <w:sz w:val="16"/>
        <w:szCs w:val="16"/>
      </w:rPr>
      <w:t>l. Klimczaka 1, 02-797 Warszawa</w:t>
    </w:r>
  </w:p>
  <w:p w14:paraId="34521BCF" w14:textId="0DBDC5D6" w:rsidR="00D3210C" w:rsidRPr="00D3210C" w:rsidRDefault="002D0B49">
    <w:pPr>
      <w:pStyle w:val="Stopka"/>
      <w:rPr>
        <w:rFonts w:cstheme="minorHAnsi"/>
        <w:sz w:val="16"/>
        <w:szCs w:val="16"/>
      </w:rPr>
    </w:pPr>
    <w:r w:rsidRPr="00D3210C">
      <w:rPr>
        <w:rFonts w:cstheme="minorHAnsi"/>
        <w:noProof/>
        <w:sz w:val="16"/>
        <w:szCs w:val="16"/>
        <w:lang w:eastAsia="pl-PL"/>
      </w:rPr>
      <w:drawing>
        <wp:anchor distT="0" distB="0" distL="114300" distR="114300" simplePos="0" relativeHeight="251660800" behindDoc="1" locked="0" layoutInCell="1" allowOverlap="1" wp14:anchorId="5526B306" wp14:editId="350CDBB2">
          <wp:simplePos x="0" y="0"/>
          <wp:positionH relativeFrom="column">
            <wp:posOffset>4774565</wp:posOffset>
          </wp:positionH>
          <wp:positionV relativeFrom="paragraph">
            <wp:posOffset>186055</wp:posOffset>
          </wp:positionV>
          <wp:extent cx="1921510" cy="504825"/>
          <wp:effectExtent l="0" t="0" r="2540" b="9525"/>
          <wp:wrapTight wrapText="bothSides">
            <wp:wrapPolygon edited="0">
              <wp:start x="0" y="0"/>
              <wp:lineTo x="0" y="21192"/>
              <wp:lineTo x="21414" y="21192"/>
              <wp:lineTo x="21414" y="0"/>
              <wp:lineTo x="0" y="0"/>
            </wp:wrapPolygon>
          </wp:wrapTight>
          <wp:docPr id="4" name="Obraz 4" descr="G:\MAGDA\papier_etc-d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AGDA\papier_etc-do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804" t="1" b="1851"/>
                  <a:stretch/>
                </pic:blipFill>
                <pic:spPr bwMode="auto">
                  <a:xfrm>
                    <a:off x="0" y="0"/>
                    <a:ext cx="19215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10C" w:rsidRPr="00D3210C">
      <w:rPr>
        <w:rFonts w:cstheme="minorHAnsi"/>
        <w:sz w:val="16"/>
        <w:szCs w:val="16"/>
      </w:rPr>
      <w:t xml:space="preserve">Sąd Rejonowy m.st. Warszawy XIII Wydział Gospodarczy - KRS nr </w:t>
    </w:r>
    <w:r w:rsidR="00D3210C">
      <w:rPr>
        <w:rFonts w:cstheme="minorHAnsi"/>
        <w:sz w:val="16"/>
        <w:szCs w:val="16"/>
      </w:rPr>
      <w:t>0000506317</w:t>
    </w:r>
    <w:r w:rsidR="00D3210C" w:rsidRPr="00D3210C">
      <w:rPr>
        <w:rFonts w:cstheme="minorHAnsi"/>
        <w:sz w:val="16"/>
        <w:szCs w:val="16"/>
      </w:rPr>
      <w:t xml:space="preserve"> NIP: 7010422539 REGON 147212521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25DB1" w14:textId="77777777" w:rsidR="00605B80" w:rsidRDefault="00605B80" w:rsidP="004E66B4">
      <w:pPr>
        <w:spacing w:after="0" w:line="240" w:lineRule="auto"/>
      </w:pPr>
      <w:r>
        <w:separator/>
      </w:r>
    </w:p>
  </w:footnote>
  <w:footnote w:type="continuationSeparator" w:id="0">
    <w:p w14:paraId="1341B22F" w14:textId="77777777" w:rsidR="00605B80" w:rsidRDefault="00605B80" w:rsidP="004E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5CF63" w14:textId="77777777" w:rsidR="004E66B4" w:rsidRDefault="00277B5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5A7292" wp14:editId="27E9F347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7135" cy="1524000"/>
          <wp:effectExtent l="0" t="0" r="5715" b="0"/>
          <wp:wrapTight wrapText="bothSides">
            <wp:wrapPolygon edited="0">
              <wp:start x="0" y="0"/>
              <wp:lineTo x="0" y="21330"/>
              <wp:lineTo x="21562" y="21330"/>
              <wp:lineTo x="21562" y="0"/>
              <wp:lineTo x="0" y="0"/>
            </wp:wrapPolygon>
          </wp:wrapTight>
          <wp:docPr id="3" name="Obraz 3" descr="G:\MAGDA\papier_etc-go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AGDA\papier_etc-go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B4"/>
    <w:rsid w:val="00051001"/>
    <w:rsid w:val="00122565"/>
    <w:rsid w:val="0015046D"/>
    <w:rsid w:val="00196ACB"/>
    <w:rsid w:val="00200A76"/>
    <w:rsid w:val="002072C4"/>
    <w:rsid w:val="00207619"/>
    <w:rsid w:val="00273F3B"/>
    <w:rsid w:val="00277B55"/>
    <w:rsid w:val="00297295"/>
    <w:rsid w:val="002D0B49"/>
    <w:rsid w:val="002E2DD4"/>
    <w:rsid w:val="003548C9"/>
    <w:rsid w:val="00380771"/>
    <w:rsid w:val="00384EC5"/>
    <w:rsid w:val="003E3C8E"/>
    <w:rsid w:val="004067F1"/>
    <w:rsid w:val="0045514F"/>
    <w:rsid w:val="004565CA"/>
    <w:rsid w:val="004763AE"/>
    <w:rsid w:val="004B5D07"/>
    <w:rsid w:val="004C545E"/>
    <w:rsid w:val="004E66B4"/>
    <w:rsid w:val="004F218B"/>
    <w:rsid w:val="004F22F6"/>
    <w:rsid w:val="00537097"/>
    <w:rsid w:val="00571D80"/>
    <w:rsid w:val="005E3914"/>
    <w:rsid w:val="00605B80"/>
    <w:rsid w:val="0067243D"/>
    <w:rsid w:val="006D1F68"/>
    <w:rsid w:val="006D780C"/>
    <w:rsid w:val="006E462F"/>
    <w:rsid w:val="00783FCD"/>
    <w:rsid w:val="007A798A"/>
    <w:rsid w:val="0085040F"/>
    <w:rsid w:val="0089796A"/>
    <w:rsid w:val="008B019C"/>
    <w:rsid w:val="008B0EB7"/>
    <w:rsid w:val="008D7103"/>
    <w:rsid w:val="00923309"/>
    <w:rsid w:val="009A7B14"/>
    <w:rsid w:val="009B24A4"/>
    <w:rsid w:val="009D2E96"/>
    <w:rsid w:val="00A06CDC"/>
    <w:rsid w:val="00A140CB"/>
    <w:rsid w:val="00A67FDE"/>
    <w:rsid w:val="00AB3B7A"/>
    <w:rsid w:val="00AF28D2"/>
    <w:rsid w:val="00B25F45"/>
    <w:rsid w:val="00B505A8"/>
    <w:rsid w:val="00B81101"/>
    <w:rsid w:val="00B95234"/>
    <w:rsid w:val="00BE1651"/>
    <w:rsid w:val="00BE2631"/>
    <w:rsid w:val="00C8189C"/>
    <w:rsid w:val="00CB7587"/>
    <w:rsid w:val="00CC7F8B"/>
    <w:rsid w:val="00CF69E0"/>
    <w:rsid w:val="00D318C8"/>
    <w:rsid w:val="00D3210C"/>
    <w:rsid w:val="00D47D84"/>
    <w:rsid w:val="00D76457"/>
    <w:rsid w:val="00EA1925"/>
    <w:rsid w:val="00EC607F"/>
    <w:rsid w:val="00FA7C53"/>
    <w:rsid w:val="00FB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031D"/>
  <w15:docId w15:val="{B78B93F3-DC95-498F-886D-8470D435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2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6B4"/>
  </w:style>
  <w:style w:type="paragraph" w:styleId="Stopka">
    <w:name w:val="footer"/>
    <w:basedOn w:val="Normalny"/>
    <w:link w:val="StopkaZnak"/>
    <w:uiPriority w:val="99"/>
    <w:unhideWhenUsed/>
    <w:rsid w:val="004E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6B4"/>
  </w:style>
  <w:style w:type="paragraph" w:styleId="Tekstdymka">
    <w:name w:val="Balloon Text"/>
    <w:basedOn w:val="Normalny"/>
    <w:link w:val="TekstdymkaZnak"/>
    <w:uiPriority w:val="99"/>
    <w:semiHidden/>
    <w:unhideWhenUsed/>
    <w:rsid w:val="004E6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2DD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F218B"/>
  </w:style>
  <w:style w:type="character" w:styleId="Pogrubienie">
    <w:name w:val="Strong"/>
    <w:basedOn w:val="Domylnaczcionkaakapitu"/>
    <w:uiPriority w:val="22"/>
    <w:qFormat/>
    <w:rsid w:val="004F218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25F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kaczorowska@bep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tcswarzedz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Katarzyna Kozłowska</cp:lastModifiedBy>
  <cp:revision>10</cp:revision>
  <cp:lastPrinted>2022-06-03T09:03:00Z</cp:lastPrinted>
  <dcterms:created xsi:type="dcterms:W3CDTF">2026-02-02T16:19:00Z</dcterms:created>
  <dcterms:modified xsi:type="dcterms:W3CDTF">2026-03-01T21:41:00Z</dcterms:modified>
</cp:coreProperties>
</file>