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1A9E2" w14:textId="2EA8F5E2" w:rsidR="00A6649A" w:rsidRPr="00A6649A" w:rsidRDefault="00A6649A" w:rsidP="00073A4F">
      <w:pPr>
        <w:suppressAutoHyphens w:val="0"/>
        <w:spacing w:after="160" w:line="276" w:lineRule="auto"/>
        <w:jc w:val="right"/>
        <w:rPr>
          <w:rFonts w:ascii="Hero New" w:eastAsia="Aptos" w:hAnsi="Hero New" w:cs="Times New Roman"/>
          <w:color w:val="000000"/>
          <w:sz w:val="18"/>
          <w:szCs w:val="18"/>
          <w:lang w:eastAsia="en-US" w:bidi="ar-SA"/>
          <w14:ligatures w14:val="standardContextual"/>
        </w:rPr>
      </w:pPr>
      <w:bookmarkStart w:id="0" w:name="_Hlk219371170"/>
      <w:r w:rsidRPr="00A6649A">
        <w:rPr>
          <w:rFonts w:ascii="Hero New" w:eastAsia="Aptos" w:hAnsi="Hero New" w:cs="Times New Roman"/>
          <w:color w:val="000000"/>
          <w:sz w:val="18"/>
          <w:szCs w:val="18"/>
          <w:lang w:eastAsia="en-US" w:bidi="ar-SA"/>
          <w14:ligatures w14:val="standardContextual"/>
        </w:rPr>
        <w:t xml:space="preserve">Materiał prasowy, </w:t>
      </w:r>
      <w:r w:rsidR="00136935">
        <w:rPr>
          <w:rFonts w:ascii="Hero New" w:eastAsia="Aptos" w:hAnsi="Hero New" w:cs="Times New Roman"/>
          <w:color w:val="000000"/>
          <w:sz w:val="18"/>
          <w:szCs w:val="18"/>
          <w:lang w:eastAsia="en-US" w:bidi="ar-SA"/>
          <w14:ligatures w14:val="standardContextual"/>
        </w:rPr>
        <w:t>03.03</w:t>
      </w:r>
      <w:r w:rsidRPr="00A6649A">
        <w:rPr>
          <w:rFonts w:ascii="Hero New" w:eastAsia="Aptos" w:hAnsi="Hero New" w:cs="Times New Roman"/>
          <w:color w:val="000000"/>
          <w:sz w:val="18"/>
          <w:szCs w:val="18"/>
          <w:lang w:eastAsia="en-US" w:bidi="ar-SA"/>
          <w14:ligatures w14:val="standardContextual"/>
        </w:rPr>
        <w:t>.2026 r.</w:t>
      </w:r>
    </w:p>
    <w:bookmarkEnd w:id="0"/>
    <w:p w14:paraId="112CAC30" w14:textId="77777777" w:rsidR="00A6649A" w:rsidRDefault="00A6649A" w:rsidP="002D0DB0">
      <w:pPr>
        <w:jc w:val="both"/>
        <w:rPr>
          <w:rFonts w:ascii="Hero New" w:hAnsi="Hero New"/>
          <w:b/>
          <w:bCs/>
          <w:sz w:val="20"/>
          <w:szCs w:val="20"/>
        </w:rPr>
      </w:pPr>
    </w:p>
    <w:p w14:paraId="1E070860" w14:textId="77B079C1" w:rsidR="0014616B" w:rsidRDefault="0014616B" w:rsidP="002D0DB0">
      <w:pPr>
        <w:spacing w:line="360" w:lineRule="auto"/>
        <w:jc w:val="both"/>
        <w:rPr>
          <w:rFonts w:ascii="Hero New" w:hAnsi="Hero New"/>
          <w:b/>
          <w:bCs/>
          <w:sz w:val="20"/>
          <w:szCs w:val="20"/>
        </w:rPr>
      </w:pPr>
      <w:r w:rsidRPr="0014616B">
        <w:rPr>
          <w:rFonts w:ascii="Hero New" w:hAnsi="Hero New"/>
          <w:b/>
          <w:bCs/>
          <w:sz w:val="20"/>
          <w:szCs w:val="20"/>
        </w:rPr>
        <w:t>Gdy wydarzy się nieprzewidziane. Jak skutecznie zabezpieczyć przyszłość swojej rodziny?</w:t>
      </w:r>
    </w:p>
    <w:p w14:paraId="0C31E127" w14:textId="6644DD8E" w:rsidR="00A634FE" w:rsidRDefault="00A634FE" w:rsidP="002D0DB0">
      <w:pPr>
        <w:jc w:val="both"/>
        <w:rPr>
          <w:b/>
          <w:bCs/>
        </w:rPr>
      </w:pPr>
      <w:r w:rsidRPr="00A634FE">
        <w:rPr>
          <w:rFonts w:ascii="Hero New" w:hAnsi="Hero New"/>
          <w:b/>
          <w:bCs/>
          <w:sz w:val="18"/>
          <w:szCs w:val="18"/>
        </w:rPr>
        <w:t xml:space="preserve">20% Polaków byłoby w stanie utrzymać się ze swoich oszczędności jedynie do 3 </w:t>
      </w:r>
      <w:r w:rsidRPr="00C574A5">
        <w:rPr>
          <w:rFonts w:ascii="Hero New" w:hAnsi="Hero New"/>
          <w:b/>
          <w:bCs/>
          <w:sz w:val="18"/>
          <w:szCs w:val="18"/>
        </w:rPr>
        <w:t>miesięcy</w:t>
      </w:r>
      <w:r w:rsidRPr="00C574A5">
        <w:rPr>
          <w:rFonts w:ascii="Hero New" w:eastAsia="Times New Roman" w:hAnsi="Hero New" w:cs="Times New Roman"/>
          <w:b/>
          <w:bCs/>
          <w:sz w:val="18"/>
          <w:szCs w:val="18"/>
          <w:vertAlign w:val="superscript"/>
        </w:rPr>
        <w:footnoteReference w:id="1"/>
      </w:r>
      <w:r w:rsidR="00C574A5" w:rsidRPr="00C574A5">
        <w:rPr>
          <w:rFonts w:ascii="Hero New" w:hAnsi="Hero New"/>
          <w:b/>
          <w:bCs/>
          <w:sz w:val="18"/>
          <w:szCs w:val="18"/>
        </w:rPr>
        <w:t>. O</w:t>
      </w:r>
      <w:r w:rsidRPr="00C574A5">
        <w:rPr>
          <w:rFonts w:ascii="Hero New" w:hAnsi="Hero New"/>
          <w:b/>
          <w:bCs/>
          <w:sz w:val="18"/>
          <w:szCs w:val="18"/>
        </w:rPr>
        <w:t>znacza to, że w przypadku sytuacji losowych, takich jak utrata pracy, wypadek czy choroba bliskich, znaczna część gospodarstw domowych nie posiadałaby wystarczających rezerw finansowych, które zapewniłyby długoterminowe bezpieczeństwo. Przez to każda niespodziewana sytuacja, od zepsutego sprzętu po dłuższą niezdolność do pracy, może zachwiać budżetem</w:t>
      </w:r>
      <w:r w:rsidRPr="00A634FE">
        <w:rPr>
          <w:rFonts w:ascii="Hero New" w:hAnsi="Hero New"/>
          <w:b/>
          <w:bCs/>
          <w:sz w:val="18"/>
          <w:szCs w:val="18"/>
        </w:rPr>
        <w:t xml:space="preserve"> domowym. Jak zadbać o bezpieczeństwo swojej rodziny podpowiadają ekspertki fundacji finmarie.</w:t>
      </w:r>
      <w:r>
        <w:rPr>
          <w:b/>
          <w:bCs/>
        </w:rPr>
        <w:t xml:space="preserve"> </w:t>
      </w:r>
    </w:p>
    <w:p w14:paraId="153D8D6F" w14:textId="77777777" w:rsidR="00793079" w:rsidRPr="009373C5" w:rsidRDefault="00793079" w:rsidP="002D0DB0">
      <w:pPr>
        <w:spacing w:line="360" w:lineRule="auto"/>
        <w:jc w:val="both"/>
        <w:rPr>
          <w:rFonts w:ascii="Hero New" w:hAnsi="Hero New"/>
          <w:b/>
          <w:bCs/>
          <w:sz w:val="18"/>
          <w:szCs w:val="18"/>
        </w:rPr>
      </w:pPr>
    </w:p>
    <w:p w14:paraId="30D7FAFC" w14:textId="77777777" w:rsidR="007C57E2" w:rsidRDefault="007C57E2" w:rsidP="002D0DB0">
      <w:pPr>
        <w:spacing w:line="360" w:lineRule="auto"/>
        <w:jc w:val="both"/>
        <w:rPr>
          <w:rFonts w:ascii="Hero New" w:hAnsi="Hero New"/>
          <w:b/>
          <w:bCs/>
          <w:color w:val="22242D"/>
          <w:sz w:val="18"/>
          <w:szCs w:val="18"/>
        </w:rPr>
      </w:pPr>
      <w:r w:rsidRPr="007C57E2">
        <w:rPr>
          <w:rFonts w:ascii="Hero New" w:hAnsi="Hero New"/>
          <w:b/>
          <w:bCs/>
          <w:color w:val="22242D"/>
          <w:sz w:val="18"/>
          <w:szCs w:val="18"/>
        </w:rPr>
        <w:t xml:space="preserve">Dlaczego poziom oszczędności Polaków jest niski? </w:t>
      </w:r>
    </w:p>
    <w:p w14:paraId="79D18FB5" w14:textId="63D9CF82" w:rsidR="0002058B" w:rsidRPr="0002058B" w:rsidRDefault="001B672E" w:rsidP="003245A1">
      <w:pPr>
        <w:jc w:val="both"/>
        <w:rPr>
          <w:rFonts w:ascii="Hero New" w:eastAsia="Times New Roman" w:hAnsi="Hero New" w:cs="Times New Roman"/>
          <w:sz w:val="18"/>
          <w:szCs w:val="18"/>
        </w:rPr>
      </w:pPr>
      <w:r w:rsidRPr="001B672E">
        <w:rPr>
          <w:rFonts w:ascii="Hero New" w:eastAsia="Times New Roman" w:hAnsi="Hero New" w:cs="Times New Roman"/>
          <w:sz w:val="18"/>
          <w:szCs w:val="18"/>
        </w:rPr>
        <w:t>Według badań 40% Polaków wskazuje wysokie koszty życia jako największą trudność w oszczędzaniu. Aż 63% kobiet i 57% ankietowanych mężczyzn zadeklarowało, że wystarcza im pieniędzy tylko na bieżące potrzeby</w:t>
      </w:r>
      <w:r w:rsidRPr="003245A1">
        <w:rPr>
          <w:rFonts w:ascii="Hero New" w:eastAsia="Times New Roman" w:hAnsi="Hero New" w:cs="Times New Roman"/>
          <w:b/>
          <w:bCs/>
          <w:sz w:val="18"/>
          <w:szCs w:val="18"/>
          <w:vertAlign w:val="superscript"/>
        </w:rPr>
        <w:footnoteReference w:id="2"/>
      </w:r>
      <w:r w:rsidRPr="001B672E">
        <w:rPr>
          <w:rFonts w:ascii="Hero New" w:eastAsia="Times New Roman" w:hAnsi="Hero New" w:cs="Times New Roman"/>
          <w:sz w:val="18"/>
          <w:szCs w:val="18"/>
        </w:rPr>
        <w:t>. Do tej sytuacji przyczynia się brak mobilizacji do regularnego odkładania pieniędzy. Znaczenie ma także ograniczona wiedza dotycząca planowania finansów osobistych. Najczęstszym powodem obciążeń finansowych pozostają jednak nieplanowane wydatki. Taki powód wskazało 47% respondentów</w:t>
      </w:r>
      <w:r w:rsidRPr="003245A1">
        <w:rPr>
          <w:rFonts w:ascii="Hero New" w:eastAsia="Times New Roman" w:hAnsi="Hero New" w:cs="Times New Roman"/>
          <w:b/>
          <w:bCs/>
          <w:sz w:val="18"/>
          <w:szCs w:val="18"/>
          <w:vertAlign w:val="superscript"/>
        </w:rPr>
        <w:footnoteReference w:id="3"/>
      </w:r>
      <w:r w:rsidRPr="001B672E">
        <w:rPr>
          <w:rFonts w:ascii="Hero New" w:eastAsia="Times New Roman" w:hAnsi="Hero New" w:cs="Times New Roman"/>
          <w:sz w:val="18"/>
          <w:szCs w:val="18"/>
        </w:rPr>
        <w:t>.</w:t>
      </w:r>
      <w:r w:rsidR="002F4CEE">
        <w:rPr>
          <w:rFonts w:ascii="Hero New" w:eastAsia="Times New Roman" w:hAnsi="Hero New" w:cs="Times New Roman"/>
          <w:sz w:val="18"/>
          <w:szCs w:val="18"/>
        </w:rPr>
        <w:t xml:space="preserve"> </w:t>
      </w:r>
      <w:r w:rsidR="007E0834">
        <w:rPr>
          <w:rFonts w:ascii="Hero New" w:eastAsia="Times New Roman" w:hAnsi="Hero New" w:cs="Times New Roman"/>
          <w:sz w:val="18"/>
          <w:szCs w:val="18"/>
        </w:rPr>
        <w:t xml:space="preserve">Wiemy też, że </w:t>
      </w:r>
      <w:r w:rsidR="0002058B" w:rsidRPr="0002058B">
        <w:rPr>
          <w:rFonts w:ascii="Hero New" w:eastAsia="Times New Roman" w:hAnsi="Hero New" w:cs="Times New Roman"/>
          <w:sz w:val="18"/>
          <w:szCs w:val="18"/>
        </w:rPr>
        <w:t>64% Polaków najczęściej wskazuje produkty oszczędnościowe (konto lub lokata) jako rozwiązanie do oszczędzania i lokowania pieniędzy. Popularnym sposobem przechowywania pieniędzy jest także gotówka (43%)</w:t>
      </w:r>
      <w:r w:rsidR="0002058B" w:rsidRPr="003245A1">
        <w:rPr>
          <w:rFonts w:ascii="Hero New" w:eastAsia="Times New Roman" w:hAnsi="Hero New" w:cs="Times New Roman"/>
          <w:b/>
          <w:bCs/>
          <w:sz w:val="18"/>
          <w:szCs w:val="18"/>
          <w:vertAlign w:val="superscript"/>
        </w:rPr>
        <w:footnoteReference w:id="4"/>
      </w:r>
      <w:r w:rsidR="002D0DB0">
        <w:rPr>
          <w:rFonts w:ascii="Hero New" w:eastAsia="Times New Roman" w:hAnsi="Hero New" w:cs="Times New Roman"/>
          <w:sz w:val="18"/>
          <w:szCs w:val="18"/>
        </w:rPr>
        <w:t>.</w:t>
      </w:r>
      <w:r w:rsidR="00C574A5">
        <w:rPr>
          <w:rFonts w:ascii="Hero New" w:eastAsia="Times New Roman" w:hAnsi="Hero New" w:cs="Times New Roman"/>
          <w:sz w:val="18"/>
          <w:szCs w:val="18"/>
        </w:rPr>
        <w:t xml:space="preserve"> </w:t>
      </w:r>
      <w:r w:rsidR="0002058B" w:rsidRPr="0002058B">
        <w:rPr>
          <w:rFonts w:ascii="Hero New" w:eastAsia="Times New Roman" w:hAnsi="Hero New" w:cs="Times New Roman"/>
          <w:sz w:val="18"/>
          <w:szCs w:val="18"/>
        </w:rPr>
        <w:t>Powyższe dane potwierdzają, że Polacy preferują mało ryzykowne formy</w:t>
      </w:r>
      <w:r w:rsidR="007E0834">
        <w:rPr>
          <w:rFonts w:ascii="Hero New" w:eastAsia="Times New Roman" w:hAnsi="Hero New" w:cs="Times New Roman"/>
          <w:sz w:val="18"/>
          <w:szCs w:val="18"/>
        </w:rPr>
        <w:t xml:space="preserve"> </w:t>
      </w:r>
      <w:r w:rsidR="006D2447">
        <w:rPr>
          <w:rFonts w:ascii="Hero New" w:eastAsia="Times New Roman" w:hAnsi="Hero New" w:cs="Times New Roman"/>
          <w:sz w:val="18"/>
          <w:szCs w:val="18"/>
        </w:rPr>
        <w:t>oszczędzania</w:t>
      </w:r>
      <w:r w:rsidR="0002058B" w:rsidRPr="0002058B">
        <w:rPr>
          <w:rFonts w:ascii="Hero New" w:eastAsia="Times New Roman" w:hAnsi="Hero New" w:cs="Times New Roman"/>
          <w:sz w:val="18"/>
          <w:szCs w:val="18"/>
        </w:rPr>
        <w:t xml:space="preserve">, które są </w:t>
      </w:r>
      <w:r w:rsidR="00C52DB6" w:rsidRPr="0002058B">
        <w:rPr>
          <w:rFonts w:ascii="Hero New" w:eastAsia="Times New Roman" w:hAnsi="Hero New" w:cs="Times New Roman"/>
          <w:sz w:val="18"/>
          <w:szCs w:val="18"/>
        </w:rPr>
        <w:t>prostym narzędziem</w:t>
      </w:r>
      <w:r w:rsidR="0002058B" w:rsidRPr="0002058B">
        <w:rPr>
          <w:rFonts w:ascii="Hero New" w:eastAsia="Times New Roman" w:hAnsi="Hero New" w:cs="Times New Roman"/>
          <w:sz w:val="18"/>
          <w:szCs w:val="18"/>
        </w:rPr>
        <w:t xml:space="preserve"> do budowy bezpieczeństwa</w:t>
      </w:r>
      <w:r w:rsidR="00D57BB5">
        <w:rPr>
          <w:rFonts w:ascii="Hero New" w:eastAsia="Times New Roman" w:hAnsi="Hero New" w:cs="Times New Roman"/>
          <w:sz w:val="18"/>
          <w:szCs w:val="18"/>
        </w:rPr>
        <w:t xml:space="preserve"> </w:t>
      </w:r>
      <w:r w:rsidR="0002058B" w:rsidRPr="0002058B">
        <w:rPr>
          <w:rFonts w:ascii="Hero New" w:eastAsia="Times New Roman" w:hAnsi="Hero New" w:cs="Times New Roman"/>
          <w:sz w:val="18"/>
          <w:szCs w:val="18"/>
        </w:rPr>
        <w:t>finansowego.</w:t>
      </w:r>
      <w:r w:rsidR="00C574A5">
        <w:rPr>
          <w:rFonts w:ascii="Hero New" w:eastAsia="Times New Roman" w:hAnsi="Hero New" w:cs="Times New Roman"/>
          <w:sz w:val="18"/>
          <w:szCs w:val="18"/>
        </w:rPr>
        <w:br/>
      </w:r>
    </w:p>
    <w:p w14:paraId="77831B7F" w14:textId="77777777" w:rsidR="0002058B" w:rsidRPr="0002058B" w:rsidRDefault="0002058B" w:rsidP="002D0DB0">
      <w:pPr>
        <w:spacing w:line="360" w:lineRule="auto"/>
        <w:jc w:val="both"/>
        <w:rPr>
          <w:rFonts w:ascii="Hero New" w:hAnsi="Hero New"/>
          <w:b/>
          <w:bCs/>
          <w:color w:val="22242D"/>
          <w:sz w:val="18"/>
          <w:szCs w:val="18"/>
        </w:rPr>
      </w:pPr>
      <w:bookmarkStart w:id="1" w:name="_se6ckclfop1c" w:colFirst="0" w:colLast="0"/>
      <w:bookmarkEnd w:id="1"/>
      <w:r w:rsidRPr="0002058B">
        <w:rPr>
          <w:rFonts w:ascii="Hero New" w:hAnsi="Hero New"/>
          <w:b/>
          <w:bCs/>
          <w:color w:val="22242D"/>
          <w:sz w:val="18"/>
          <w:szCs w:val="18"/>
        </w:rPr>
        <w:t>Fundusz awaryjny - oszczędności na lepsze jutro</w:t>
      </w:r>
    </w:p>
    <w:p w14:paraId="2231ECE0" w14:textId="30092E00" w:rsidR="0035002A" w:rsidRPr="00E6515D" w:rsidRDefault="0002058B" w:rsidP="00E6515D">
      <w:pPr>
        <w:jc w:val="both"/>
        <w:rPr>
          <w:rFonts w:ascii="Hero New" w:eastAsia="Times New Roman" w:hAnsi="Hero New" w:cs="Times New Roman"/>
          <w:sz w:val="18"/>
          <w:szCs w:val="18"/>
        </w:rPr>
      </w:pPr>
      <w:r w:rsidRPr="0002058B">
        <w:rPr>
          <w:rFonts w:ascii="Hero New" w:eastAsia="Times New Roman" w:hAnsi="Hero New" w:cs="Times New Roman"/>
          <w:sz w:val="18"/>
          <w:szCs w:val="18"/>
        </w:rPr>
        <w:t>Fundusz awaryjny to pieniądze odłożone na nieprzewidywalne wydatki jak naprawa samochodu, popsuty sprzęt domowy czy nieoczekiwany rachunek za leczenie. Aby być przygotowanym na tego typu sytuacje eksperci zalecają zgromadzenie oszczędności w wysokości dwukrotności lub trzykrotności miesięcznych dochodów netto, czyli w przypadku zarobków na poziomie 4000 zł warto zgromadzić oszczędności w kwocie od 8000</w:t>
      </w:r>
      <w:r w:rsidR="002D0DB0">
        <w:rPr>
          <w:rFonts w:ascii="Hero New" w:eastAsia="Times New Roman" w:hAnsi="Hero New" w:cs="Times New Roman"/>
          <w:sz w:val="18"/>
          <w:szCs w:val="18"/>
        </w:rPr>
        <w:t xml:space="preserve"> do </w:t>
      </w:r>
      <w:r w:rsidRPr="0002058B">
        <w:rPr>
          <w:rFonts w:ascii="Hero New" w:eastAsia="Times New Roman" w:hAnsi="Hero New" w:cs="Times New Roman"/>
          <w:sz w:val="18"/>
          <w:szCs w:val="18"/>
        </w:rPr>
        <w:t>12 000 zł.</w:t>
      </w:r>
      <w:r w:rsidR="00E6515D">
        <w:rPr>
          <w:rFonts w:ascii="Hero New" w:eastAsia="Times New Roman" w:hAnsi="Hero New" w:cs="Times New Roman"/>
          <w:sz w:val="18"/>
          <w:szCs w:val="18"/>
        </w:rPr>
        <w:t xml:space="preserve"> </w:t>
      </w:r>
      <w:r w:rsidRPr="0002058B">
        <w:rPr>
          <w:rFonts w:ascii="Hero New" w:eastAsia="Times New Roman" w:hAnsi="Hero New" w:cs="Times New Roman"/>
          <w:sz w:val="18"/>
          <w:szCs w:val="18"/>
        </w:rPr>
        <w:t xml:space="preserve"> </w:t>
      </w:r>
      <w:r w:rsidR="0035002A">
        <w:rPr>
          <w:rFonts w:ascii="Hero New" w:hAnsi="Hero New"/>
          <w:sz w:val="18"/>
          <w:szCs w:val="18"/>
        </w:rPr>
        <w:t xml:space="preserve"> </w:t>
      </w:r>
    </w:p>
    <w:p w14:paraId="79E657B7" w14:textId="77777777" w:rsidR="0002058B" w:rsidRDefault="0002058B" w:rsidP="002D0DB0">
      <w:pPr>
        <w:jc w:val="both"/>
      </w:pPr>
    </w:p>
    <w:p w14:paraId="14C00357" w14:textId="4DE8D63B" w:rsidR="0002058B" w:rsidRPr="0002058B" w:rsidRDefault="0002058B" w:rsidP="002D0DB0">
      <w:pPr>
        <w:jc w:val="both"/>
        <w:rPr>
          <w:rFonts w:ascii="Hero New" w:eastAsia="Times New Roman" w:hAnsi="Hero New" w:cs="Times New Roman"/>
          <w:b/>
          <w:bCs/>
          <w:sz w:val="18"/>
          <w:szCs w:val="18"/>
        </w:rPr>
      </w:pPr>
      <w:r>
        <w:rPr>
          <w:rFonts w:ascii="Hero New" w:eastAsia="Times New Roman" w:hAnsi="Hero New" w:cs="Times New Roman"/>
          <w:sz w:val="18"/>
          <w:szCs w:val="18"/>
        </w:rPr>
        <w:t xml:space="preserve">- </w:t>
      </w:r>
      <w:r w:rsidR="00136935" w:rsidRPr="00136935">
        <w:rPr>
          <w:rFonts w:ascii="Hero New" w:eastAsia="Times New Roman" w:hAnsi="Hero New" w:cs="Times New Roman"/>
          <w:i/>
          <w:iCs/>
          <w:sz w:val="18"/>
          <w:szCs w:val="18"/>
        </w:rPr>
        <w:t>Przy odkładaniu pieniędzy najważniejsze jest, aby po prostu zacząć. Jedną z praktycznych zasad jest przeznaczanie na ten cel około 10% miesięcznego dochodu, czyli przy wynagrodzeniu 4000 zł – około 400 zł, i odkładanie tej kwoty do momentu osiągnięcia założonego poziomu bezpieczeństwa. Jeśli w danym miesiącu nie ma takiej możliwości, mogą to być mniejsze sumy – miesiąc miesiącowi nie jest równy pod względem wydatków. Kluczowa jest regularność, bo nawet niewielkie, systematyczne wpłaty z czasem budują realną rezerwę. Pomocne może być otwarcie osobnego konta oszczędnościowego i ustawienie stałego przelewu. Nie chodzi o oczekiwanie najgorszego scenariusza, lecz o gotowość na nieprzewidziane sytuacje</w:t>
      </w:r>
      <w:r w:rsidRPr="0002058B">
        <w:rPr>
          <w:rFonts w:ascii="Hero New" w:eastAsia="Times New Roman" w:hAnsi="Hero New" w:cs="Times New Roman"/>
          <w:sz w:val="18"/>
          <w:szCs w:val="18"/>
        </w:rPr>
        <w:t xml:space="preserve">– </w:t>
      </w:r>
      <w:r w:rsidRPr="0002058B">
        <w:rPr>
          <w:rFonts w:ascii="Hero New" w:eastAsia="Times New Roman" w:hAnsi="Hero New" w:cs="Times New Roman"/>
          <w:b/>
          <w:bCs/>
          <w:sz w:val="18"/>
          <w:szCs w:val="18"/>
        </w:rPr>
        <w:t xml:space="preserve">podkreśla Karolina Decker, założycielka </w:t>
      </w:r>
      <w:proofErr w:type="spellStart"/>
      <w:r w:rsidRPr="0002058B">
        <w:rPr>
          <w:rFonts w:ascii="Hero New" w:eastAsia="Times New Roman" w:hAnsi="Hero New" w:cs="Times New Roman"/>
          <w:b/>
          <w:bCs/>
          <w:sz w:val="18"/>
          <w:szCs w:val="18"/>
        </w:rPr>
        <w:t>finmarie</w:t>
      </w:r>
      <w:proofErr w:type="spellEnd"/>
      <w:r w:rsidRPr="0002058B">
        <w:rPr>
          <w:rFonts w:ascii="Hero New" w:eastAsia="Times New Roman" w:hAnsi="Hero New" w:cs="Times New Roman"/>
          <w:b/>
          <w:bCs/>
          <w:sz w:val="18"/>
          <w:szCs w:val="18"/>
        </w:rPr>
        <w:t xml:space="preserve"> w Niemczech, prezeska Fundacji </w:t>
      </w:r>
      <w:proofErr w:type="spellStart"/>
      <w:r w:rsidRPr="0002058B">
        <w:rPr>
          <w:rFonts w:ascii="Hero New" w:eastAsia="Times New Roman" w:hAnsi="Hero New" w:cs="Times New Roman"/>
          <w:b/>
          <w:bCs/>
          <w:sz w:val="18"/>
          <w:szCs w:val="18"/>
        </w:rPr>
        <w:t>finmarie</w:t>
      </w:r>
      <w:proofErr w:type="spellEnd"/>
      <w:r w:rsidRPr="0002058B">
        <w:rPr>
          <w:rFonts w:ascii="Hero New" w:eastAsia="Times New Roman" w:hAnsi="Hero New" w:cs="Times New Roman"/>
          <w:b/>
          <w:bCs/>
          <w:sz w:val="18"/>
          <w:szCs w:val="18"/>
        </w:rPr>
        <w:t xml:space="preserve"> Polska.</w:t>
      </w:r>
    </w:p>
    <w:p w14:paraId="63588F94" w14:textId="77777777" w:rsidR="0002058B" w:rsidRDefault="0002058B" w:rsidP="002D0DB0">
      <w:pPr>
        <w:spacing w:line="360" w:lineRule="auto"/>
        <w:jc w:val="both"/>
        <w:rPr>
          <w:rFonts w:ascii="Hero New" w:hAnsi="Hero New"/>
          <w:b/>
          <w:bCs/>
          <w:color w:val="22242D"/>
          <w:sz w:val="18"/>
          <w:szCs w:val="18"/>
        </w:rPr>
      </w:pPr>
      <w:bookmarkStart w:id="2" w:name="_7ra7zve88ppw" w:colFirst="0" w:colLast="0"/>
      <w:bookmarkEnd w:id="2"/>
    </w:p>
    <w:p w14:paraId="254CDDD3" w14:textId="070B9B7C" w:rsidR="0002058B" w:rsidRPr="0002058B" w:rsidRDefault="0002058B" w:rsidP="002D0DB0">
      <w:pPr>
        <w:spacing w:line="360" w:lineRule="auto"/>
        <w:jc w:val="both"/>
        <w:rPr>
          <w:rFonts w:ascii="Hero New" w:hAnsi="Hero New"/>
          <w:b/>
          <w:bCs/>
          <w:color w:val="22242D"/>
          <w:sz w:val="18"/>
          <w:szCs w:val="18"/>
        </w:rPr>
      </w:pPr>
      <w:r w:rsidRPr="0002058B">
        <w:rPr>
          <w:rFonts w:ascii="Hero New" w:hAnsi="Hero New"/>
          <w:b/>
          <w:bCs/>
          <w:color w:val="22242D"/>
          <w:sz w:val="18"/>
          <w:szCs w:val="18"/>
        </w:rPr>
        <w:t>Kolejny ważny krok to zabezpieczenie prawne</w:t>
      </w:r>
    </w:p>
    <w:p w14:paraId="602F44F6" w14:textId="371ADFC7" w:rsidR="0002058B" w:rsidRDefault="0002058B" w:rsidP="002D0DB0">
      <w:pPr>
        <w:jc w:val="both"/>
        <w:rPr>
          <w:rFonts w:ascii="Hero New" w:eastAsia="Times New Roman" w:hAnsi="Hero New" w:cs="Times New Roman"/>
          <w:sz w:val="18"/>
          <w:szCs w:val="18"/>
        </w:rPr>
      </w:pPr>
      <w:r w:rsidRPr="00D336C2">
        <w:rPr>
          <w:rFonts w:ascii="Hero New" w:eastAsia="Times New Roman" w:hAnsi="Hero New" w:cs="Times New Roman"/>
          <w:sz w:val="18"/>
          <w:szCs w:val="18"/>
        </w:rPr>
        <w:t>Zabezpieczenie finansowe nie zawsze wystarcza. W sytuacjach losowych znaczenie ma także możliwość podejmowania decyzji w imieniu bliskiej osoby.</w:t>
      </w:r>
      <w:r w:rsidR="002D0DB0">
        <w:rPr>
          <w:rFonts w:ascii="Hero New" w:eastAsia="Times New Roman" w:hAnsi="Hero New" w:cs="Times New Roman"/>
          <w:sz w:val="18"/>
          <w:szCs w:val="18"/>
        </w:rPr>
        <w:t xml:space="preserve"> </w:t>
      </w:r>
      <w:r w:rsidRPr="00D336C2">
        <w:rPr>
          <w:rFonts w:ascii="Hero New" w:eastAsia="Times New Roman" w:hAnsi="Hero New" w:cs="Times New Roman"/>
          <w:sz w:val="18"/>
          <w:szCs w:val="18"/>
        </w:rPr>
        <w:t>Jeśli ktoś trafi do szpitala i nie może komunikować swojej woli, lekarze oraz instytucje nie mają prawa działać na podstawie relacji rodzinnych.</w:t>
      </w:r>
      <w:r w:rsidRPr="0002058B">
        <w:rPr>
          <w:rFonts w:ascii="Hero New" w:eastAsia="Times New Roman" w:hAnsi="Hero New" w:cs="Times New Roman"/>
          <w:sz w:val="18"/>
          <w:szCs w:val="18"/>
        </w:rPr>
        <w:t xml:space="preserve"> </w:t>
      </w:r>
      <w:r w:rsidRPr="00D336C2">
        <w:rPr>
          <w:rFonts w:ascii="Hero New" w:eastAsia="Times New Roman" w:hAnsi="Hero New" w:cs="Times New Roman"/>
          <w:sz w:val="18"/>
          <w:szCs w:val="18"/>
        </w:rPr>
        <w:t>Bez odpowiednich dokumentów nawet najbliżsi nie mogą podejmować formalnych decyzji.</w:t>
      </w:r>
      <w:r w:rsidR="002D0DB0">
        <w:rPr>
          <w:rFonts w:ascii="Hero New" w:eastAsia="Times New Roman" w:hAnsi="Hero New" w:cs="Times New Roman"/>
          <w:sz w:val="18"/>
          <w:szCs w:val="18"/>
        </w:rPr>
        <w:t xml:space="preserve"> </w:t>
      </w:r>
      <w:r w:rsidRPr="00D336C2">
        <w:rPr>
          <w:rFonts w:ascii="Hero New" w:eastAsia="Times New Roman" w:hAnsi="Hero New" w:cs="Times New Roman"/>
          <w:sz w:val="18"/>
          <w:szCs w:val="18"/>
        </w:rPr>
        <w:t>Dlatego istotne są dwa rozwiązania prawne.</w:t>
      </w:r>
    </w:p>
    <w:p w14:paraId="4A358444" w14:textId="77777777" w:rsidR="002D0DB0" w:rsidRPr="002D0DB0" w:rsidRDefault="002D0DB0" w:rsidP="002D0DB0">
      <w:pPr>
        <w:jc w:val="both"/>
        <w:rPr>
          <w:rFonts w:ascii="Hero New" w:eastAsia="Times New Roman" w:hAnsi="Hero New" w:cs="Times New Roman"/>
          <w:sz w:val="18"/>
          <w:szCs w:val="18"/>
        </w:rPr>
      </w:pPr>
    </w:p>
    <w:p w14:paraId="2ABE7E8A" w14:textId="77A173E1" w:rsidR="0002058B" w:rsidRPr="0002058B" w:rsidRDefault="0002058B" w:rsidP="002D0DB0">
      <w:pPr>
        <w:jc w:val="both"/>
        <w:rPr>
          <w:rFonts w:ascii="Hero New" w:eastAsia="Times New Roman" w:hAnsi="Hero New" w:cs="Times New Roman"/>
          <w:sz w:val="18"/>
          <w:szCs w:val="18"/>
        </w:rPr>
      </w:pPr>
      <w:r w:rsidRPr="0002058B">
        <w:rPr>
          <w:rFonts w:ascii="Hero New" w:eastAsia="Times New Roman" w:hAnsi="Hero New" w:cs="Times New Roman"/>
          <w:sz w:val="18"/>
          <w:szCs w:val="18"/>
        </w:rPr>
        <w:t>Pierwszy z nich to pełnomocnictwo. Upoważnia zaufaną osobę, partnera lub rodzica, do działania w imieniu mocodawcy. Drugi to oświadczenie woli, tzw. testament życia. Dokument ten zawiera życzenia dotyczące leczenia w sytuacjach kryzysowych.</w:t>
      </w:r>
      <w:r w:rsidR="002D0DB0">
        <w:rPr>
          <w:rFonts w:ascii="Hero New" w:eastAsia="Times New Roman" w:hAnsi="Hero New" w:cs="Times New Roman"/>
          <w:sz w:val="18"/>
          <w:szCs w:val="18"/>
        </w:rPr>
        <w:t xml:space="preserve"> </w:t>
      </w:r>
      <w:r w:rsidRPr="0002058B">
        <w:rPr>
          <w:rFonts w:ascii="Hero New" w:eastAsia="Times New Roman" w:hAnsi="Hero New" w:cs="Times New Roman"/>
          <w:sz w:val="18"/>
          <w:szCs w:val="18"/>
        </w:rPr>
        <w:t>Wzory takich dokumentów są dostępne online. Warto wypełnić je wspólnie z bliskimi, pokazać lekarzowi prowadzącemu oraz przechowywać w łatwo dostępnym miejscu.</w:t>
      </w:r>
    </w:p>
    <w:p w14:paraId="6D23832E" w14:textId="77777777" w:rsidR="0002058B" w:rsidRDefault="0002058B" w:rsidP="002D0DB0">
      <w:pPr>
        <w:spacing w:line="360" w:lineRule="auto"/>
        <w:jc w:val="both"/>
        <w:rPr>
          <w:rFonts w:ascii="Hero New" w:hAnsi="Hero New"/>
          <w:b/>
          <w:bCs/>
          <w:color w:val="22242D"/>
          <w:sz w:val="18"/>
          <w:szCs w:val="18"/>
        </w:rPr>
      </w:pPr>
      <w:bookmarkStart w:id="3" w:name="_eo41052qm4bq" w:colFirst="0" w:colLast="0"/>
      <w:bookmarkEnd w:id="3"/>
    </w:p>
    <w:p w14:paraId="229FB68C" w14:textId="489DE9EA" w:rsidR="0002058B" w:rsidRPr="0002058B" w:rsidRDefault="0002058B" w:rsidP="002D0DB0">
      <w:pPr>
        <w:spacing w:line="360" w:lineRule="auto"/>
        <w:jc w:val="both"/>
        <w:rPr>
          <w:rFonts w:ascii="Hero New" w:hAnsi="Hero New"/>
          <w:b/>
          <w:bCs/>
          <w:color w:val="22242D"/>
          <w:sz w:val="18"/>
          <w:szCs w:val="18"/>
        </w:rPr>
      </w:pPr>
      <w:r w:rsidRPr="0002058B">
        <w:rPr>
          <w:rFonts w:ascii="Hero New" w:hAnsi="Hero New"/>
          <w:b/>
          <w:bCs/>
          <w:color w:val="22242D"/>
          <w:sz w:val="18"/>
          <w:szCs w:val="18"/>
        </w:rPr>
        <w:t>Ubezpieczenie - filar zabezpieczenia rodziny</w:t>
      </w:r>
    </w:p>
    <w:p w14:paraId="642AE98E" w14:textId="77777777" w:rsidR="0002058B" w:rsidRPr="0002058B" w:rsidRDefault="0002058B" w:rsidP="002D0DB0">
      <w:pPr>
        <w:jc w:val="both"/>
        <w:rPr>
          <w:rFonts w:ascii="Hero New" w:eastAsia="Times New Roman" w:hAnsi="Hero New" w:cs="Times New Roman"/>
          <w:sz w:val="18"/>
          <w:szCs w:val="18"/>
        </w:rPr>
      </w:pPr>
      <w:r w:rsidRPr="006E1EAE">
        <w:rPr>
          <w:rFonts w:ascii="Hero New" w:eastAsia="Times New Roman" w:hAnsi="Hero New" w:cs="Times New Roman"/>
          <w:sz w:val="18"/>
          <w:szCs w:val="18"/>
        </w:rPr>
        <w:t>Ubezpieczenia mogą wspierać bezpieczeństwo finansowe rodziny. Nie powinny być jednak wybierane automatycznie ani bez wcześniejszej analizy.</w:t>
      </w:r>
      <w:r w:rsidRPr="0002058B">
        <w:rPr>
          <w:rFonts w:ascii="Hero New" w:eastAsia="Times New Roman" w:hAnsi="Hero New" w:cs="Times New Roman"/>
          <w:sz w:val="18"/>
          <w:szCs w:val="18"/>
        </w:rPr>
        <w:t xml:space="preserve"> </w:t>
      </w:r>
      <w:r w:rsidRPr="006E1EAE">
        <w:rPr>
          <w:rFonts w:ascii="Hero New" w:eastAsia="Times New Roman" w:hAnsi="Hero New" w:cs="Times New Roman"/>
          <w:sz w:val="18"/>
          <w:szCs w:val="18"/>
        </w:rPr>
        <w:t>Punktem wyjścia jest ocena ryzyka</w:t>
      </w:r>
      <w:r w:rsidRPr="0002058B">
        <w:rPr>
          <w:rFonts w:ascii="Hero New" w:eastAsia="Times New Roman" w:hAnsi="Hero New" w:cs="Times New Roman"/>
          <w:sz w:val="18"/>
          <w:szCs w:val="18"/>
        </w:rPr>
        <w:t xml:space="preserve"> - w</w:t>
      </w:r>
      <w:r w:rsidRPr="006E1EAE">
        <w:rPr>
          <w:rFonts w:ascii="Hero New" w:eastAsia="Times New Roman" w:hAnsi="Hero New" w:cs="Times New Roman"/>
          <w:sz w:val="18"/>
          <w:szCs w:val="18"/>
        </w:rPr>
        <w:t>arto zastanowić się, jakie sytuacje mogą najbardziej obciążyć domowy budżet oraz z czym poradzimy sobie samodzielnie.</w:t>
      </w:r>
      <w:r w:rsidRPr="0002058B">
        <w:rPr>
          <w:rFonts w:ascii="Hero New" w:eastAsia="Times New Roman" w:hAnsi="Hero New" w:cs="Times New Roman"/>
          <w:sz w:val="18"/>
          <w:szCs w:val="18"/>
        </w:rPr>
        <w:t xml:space="preserve"> </w:t>
      </w:r>
      <w:r w:rsidRPr="006E1EAE">
        <w:rPr>
          <w:rFonts w:ascii="Hero New" w:eastAsia="Times New Roman" w:hAnsi="Hero New" w:cs="Times New Roman"/>
          <w:sz w:val="18"/>
          <w:szCs w:val="18"/>
        </w:rPr>
        <w:t xml:space="preserve">Inne znaczenie </w:t>
      </w:r>
      <w:r w:rsidRPr="0002058B">
        <w:rPr>
          <w:rFonts w:ascii="Hero New" w:eastAsia="Times New Roman" w:hAnsi="Hero New" w:cs="Times New Roman"/>
          <w:sz w:val="18"/>
          <w:szCs w:val="18"/>
        </w:rPr>
        <w:t>będzie miała</w:t>
      </w:r>
      <w:r w:rsidRPr="006E1EAE">
        <w:rPr>
          <w:rFonts w:ascii="Hero New" w:eastAsia="Times New Roman" w:hAnsi="Hero New" w:cs="Times New Roman"/>
          <w:sz w:val="18"/>
          <w:szCs w:val="18"/>
        </w:rPr>
        <w:t xml:space="preserve"> długotrwała choroba</w:t>
      </w:r>
      <w:r w:rsidRPr="0002058B">
        <w:rPr>
          <w:rFonts w:ascii="Hero New" w:eastAsia="Times New Roman" w:hAnsi="Hero New" w:cs="Times New Roman"/>
          <w:sz w:val="18"/>
          <w:szCs w:val="18"/>
        </w:rPr>
        <w:t>, a i</w:t>
      </w:r>
      <w:r w:rsidRPr="006E1EAE">
        <w:rPr>
          <w:rFonts w:ascii="Hero New" w:eastAsia="Times New Roman" w:hAnsi="Hero New" w:cs="Times New Roman"/>
          <w:sz w:val="18"/>
          <w:szCs w:val="18"/>
        </w:rPr>
        <w:t>nne czasowa niezdolność do pracy.</w:t>
      </w:r>
      <w:r w:rsidRPr="0002058B">
        <w:rPr>
          <w:rFonts w:ascii="Hero New" w:eastAsia="Times New Roman" w:hAnsi="Hero New" w:cs="Times New Roman"/>
          <w:sz w:val="18"/>
          <w:szCs w:val="18"/>
        </w:rPr>
        <w:t xml:space="preserve">  Do zalecanych produktów, według Karoliny Decker, założycielki finmarie z 15-letnim doświadczeniem w finansach, należą:</w:t>
      </w:r>
    </w:p>
    <w:p w14:paraId="5D4EDE7A" w14:textId="77777777" w:rsidR="0002058B" w:rsidRPr="0002058B" w:rsidRDefault="0002058B" w:rsidP="002D0DB0">
      <w:pPr>
        <w:jc w:val="both"/>
        <w:rPr>
          <w:rFonts w:ascii="Hero New" w:eastAsia="Times New Roman" w:hAnsi="Hero New" w:cs="Times New Roman"/>
          <w:sz w:val="18"/>
          <w:szCs w:val="18"/>
        </w:rPr>
      </w:pPr>
    </w:p>
    <w:p w14:paraId="35B9CBC2" w14:textId="77777777" w:rsidR="0002058B" w:rsidRPr="0002058B" w:rsidRDefault="0002058B" w:rsidP="002D0DB0">
      <w:pPr>
        <w:pStyle w:val="Akapitzlist"/>
        <w:numPr>
          <w:ilvl w:val="0"/>
          <w:numId w:val="11"/>
        </w:numPr>
        <w:jc w:val="both"/>
        <w:rPr>
          <w:rFonts w:ascii="Hero New" w:eastAsia="Times New Roman" w:hAnsi="Hero New" w:cs="Times New Roman"/>
          <w:sz w:val="18"/>
          <w:szCs w:val="18"/>
        </w:rPr>
      </w:pPr>
      <w:r w:rsidRPr="0002058B">
        <w:rPr>
          <w:rFonts w:ascii="Hero New" w:eastAsia="Times New Roman" w:hAnsi="Hero New" w:cs="Times New Roman"/>
          <w:sz w:val="18"/>
          <w:szCs w:val="18"/>
        </w:rPr>
        <w:t>ubezpieczenie na wypadek niezdolności do pracy - kluczowe przy długotrwałej chorobie lub urazie;</w:t>
      </w:r>
    </w:p>
    <w:p w14:paraId="33CA985C" w14:textId="77777777" w:rsidR="0002058B" w:rsidRPr="0002058B" w:rsidRDefault="0002058B" w:rsidP="002D0DB0">
      <w:pPr>
        <w:pStyle w:val="Akapitzlist"/>
        <w:numPr>
          <w:ilvl w:val="0"/>
          <w:numId w:val="11"/>
        </w:numPr>
        <w:jc w:val="both"/>
        <w:rPr>
          <w:rFonts w:ascii="Hero New" w:eastAsia="Times New Roman" w:hAnsi="Hero New" w:cs="Times New Roman"/>
          <w:sz w:val="18"/>
          <w:szCs w:val="18"/>
        </w:rPr>
      </w:pPr>
      <w:r w:rsidRPr="0002058B">
        <w:rPr>
          <w:rFonts w:ascii="Hero New" w:eastAsia="Times New Roman" w:hAnsi="Hero New" w:cs="Times New Roman"/>
          <w:sz w:val="18"/>
          <w:szCs w:val="18"/>
        </w:rPr>
        <w:t>ubezpieczenie od następstw nieszczęśliwych wypadków (NNW) - pokrywa skutki urazów;</w:t>
      </w:r>
    </w:p>
    <w:p w14:paraId="7E43D4D0" w14:textId="77777777" w:rsidR="0002058B" w:rsidRPr="0002058B" w:rsidRDefault="0002058B" w:rsidP="002D0DB0">
      <w:pPr>
        <w:pStyle w:val="Akapitzlist"/>
        <w:numPr>
          <w:ilvl w:val="0"/>
          <w:numId w:val="11"/>
        </w:numPr>
        <w:jc w:val="both"/>
        <w:rPr>
          <w:rFonts w:ascii="Hero New" w:eastAsia="Times New Roman" w:hAnsi="Hero New" w:cs="Times New Roman"/>
          <w:sz w:val="18"/>
          <w:szCs w:val="18"/>
        </w:rPr>
      </w:pPr>
      <w:r w:rsidRPr="0002058B">
        <w:rPr>
          <w:rFonts w:ascii="Hero New" w:eastAsia="Times New Roman" w:hAnsi="Hero New" w:cs="Times New Roman"/>
          <w:sz w:val="18"/>
          <w:szCs w:val="18"/>
        </w:rPr>
        <w:t>ubezpieczenie na życie - najważniejsze zabezpieczenie w rodzinie; rekomendowana suma: 3-5 rocznego dochodu netto.</w:t>
      </w:r>
    </w:p>
    <w:p w14:paraId="0B483623" w14:textId="77777777" w:rsidR="0002058B" w:rsidRPr="0002058B" w:rsidRDefault="0002058B" w:rsidP="002D0DB0">
      <w:pPr>
        <w:jc w:val="both"/>
        <w:rPr>
          <w:rFonts w:ascii="Hero New" w:eastAsia="Times New Roman" w:hAnsi="Hero New" w:cs="Times New Roman"/>
          <w:sz w:val="18"/>
          <w:szCs w:val="18"/>
        </w:rPr>
      </w:pPr>
    </w:p>
    <w:p w14:paraId="6C5198E1" w14:textId="28527CDA" w:rsidR="0002058B" w:rsidRPr="0002058B" w:rsidRDefault="0002058B" w:rsidP="002D0DB0">
      <w:pPr>
        <w:jc w:val="both"/>
        <w:rPr>
          <w:rFonts w:ascii="Hero New" w:eastAsia="Times New Roman" w:hAnsi="Hero New" w:cs="Times New Roman"/>
          <w:b/>
          <w:bCs/>
          <w:i/>
          <w:iCs/>
          <w:sz w:val="18"/>
          <w:szCs w:val="18"/>
        </w:rPr>
      </w:pPr>
      <w:r>
        <w:rPr>
          <w:rFonts w:ascii="Hero New" w:eastAsia="Times New Roman" w:hAnsi="Hero New" w:cs="Times New Roman"/>
          <w:i/>
          <w:iCs/>
          <w:sz w:val="18"/>
          <w:szCs w:val="18"/>
        </w:rPr>
        <w:t xml:space="preserve">- </w:t>
      </w:r>
      <w:r w:rsidRPr="0002058B">
        <w:rPr>
          <w:rFonts w:ascii="Hero New" w:eastAsia="Times New Roman" w:hAnsi="Hero New" w:cs="Times New Roman"/>
          <w:i/>
          <w:iCs/>
          <w:sz w:val="18"/>
          <w:szCs w:val="18"/>
        </w:rPr>
        <w:t xml:space="preserve">Im szybciej ochrona finansowa zostanie wykupiona, szczególnie w młodym wieku, tym będzie ona bardziej korzystna. Ponadto polisa jest często </w:t>
      </w:r>
      <w:r w:rsidR="00C52DB6" w:rsidRPr="0002058B">
        <w:rPr>
          <w:rFonts w:ascii="Hero New" w:eastAsia="Times New Roman" w:hAnsi="Hero New" w:cs="Times New Roman"/>
          <w:i/>
          <w:iCs/>
          <w:sz w:val="18"/>
          <w:szCs w:val="18"/>
        </w:rPr>
        <w:t>tańsza</w:t>
      </w:r>
      <w:r w:rsidR="00073A4F">
        <w:rPr>
          <w:rFonts w:ascii="Hero New" w:eastAsia="Times New Roman" w:hAnsi="Hero New" w:cs="Times New Roman"/>
          <w:i/>
          <w:iCs/>
          <w:sz w:val="18"/>
          <w:szCs w:val="18"/>
        </w:rPr>
        <w:t>,</w:t>
      </w:r>
      <w:r w:rsidRPr="0002058B">
        <w:rPr>
          <w:rFonts w:ascii="Hero New" w:eastAsia="Times New Roman" w:hAnsi="Hero New" w:cs="Times New Roman"/>
          <w:i/>
          <w:iCs/>
          <w:sz w:val="18"/>
          <w:szCs w:val="18"/>
        </w:rPr>
        <w:t xml:space="preserve"> niż się wydaje, i stanowi nieocenione wsparcie w trudnych chwilach. Niemniej jednak decyzję o polisie należy poprzedzić kalkulacją. Trzeba sprawdzić, co jesteśmy w stanie zabezpieczyć z własnych środków oraz gdzie wsparcie z zewnątrz ma największe znaczenie – mówi </w:t>
      </w:r>
      <w:r w:rsidRPr="0002058B">
        <w:rPr>
          <w:rFonts w:ascii="Hero New" w:eastAsia="Times New Roman" w:hAnsi="Hero New" w:cs="Times New Roman"/>
          <w:b/>
          <w:bCs/>
          <w:i/>
          <w:iCs/>
          <w:sz w:val="18"/>
          <w:szCs w:val="18"/>
        </w:rPr>
        <w:t>Karolina Decker, prezeska Fundacji finmarie Polska.</w:t>
      </w:r>
      <w:bookmarkStart w:id="4" w:name="_4wuxssqjdqmg" w:colFirst="0" w:colLast="0"/>
      <w:bookmarkEnd w:id="4"/>
    </w:p>
    <w:p w14:paraId="421AB4FD" w14:textId="77777777" w:rsidR="0002058B" w:rsidRDefault="0002058B" w:rsidP="002D0DB0">
      <w:pPr>
        <w:spacing w:line="360" w:lineRule="auto"/>
        <w:jc w:val="both"/>
        <w:rPr>
          <w:rFonts w:ascii="Hero New" w:hAnsi="Hero New"/>
          <w:b/>
          <w:bCs/>
          <w:color w:val="22242D"/>
          <w:sz w:val="18"/>
          <w:szCs w:val="18"/>
        </w:rPr>
      </w:pPr>
    </w:p>
    <w:p w14:paraId="1162EA79" w14:textId="7492E2FB" w:rsidR="0002058B" w:rsidRPr="0002058B" w:rsidRDefault="0002058B" w:rsidP="002D0DB0">
      <w:pPr>
        <w:spacing w:line="360" w:lineRule="auto"/>
        <w:jc w:val="both"/>
        <w:rPr>
          <w:rFonts w:ascii="Hero New" w:hAnsi="Hero New"/>
          <w:b/>
          <w:bCs/>
          <w:color w:val="22242D"/>
          <w:sz w:val="18"/>
          <w:szCs w:val="18"/>
        </w:rPr>
      </w:pPr>
      <w:r w:rsidRPr="0002058B">
        <w:rPr>
          <w:rFonts w:ascii="Hero New" w:hAnsi="Hero New"/>
          <w:b/>
          <w:bCs/>
          <w:color w:val="22242D"/>
          <w:sz w:val="18"/>
          <w:szCs w:val="18"/>
        </w:rPr>
        <w:t xml:space="preserve">Utrata pracy - jak się przygotować? </w:t>
      </w:r>
    </w:p>
    <w:p w14:paraId="1AC9EBD1" w14:textId="7F4E2949" w:rsidR="0002058B" w:rsidRPr="0002058B" w:rsidRDefault="0002058B" w:rsidP="002D0DB0">
      <w:pPr>
        <w:jc w:val="both"/>
        <w:rPr>
          <w:rFonts w:ascii="Hero New" w:eastAsia="Times New Roman" w:hAnsi="Hero New" w:cs="Times New Roman"/>
          <w:sz w:val="18"/>
          <w:szCs w:val="18"/>
        </w:rPr>
      </w:pPr>
      <w:r w:rsidRPr="0002058B">
        <w:rPr>
          <w:rFonts w:ascii="Hero New" w:eastAsia="Times New Roman" w:hAnsi="Hero New" w:cs="Times New Roman"/>
          <w:sz w:val="18"/>
          <w:szCs w:val="18"/>
        </w:rPr>
        <w:t>W Polsce zasiłek dla bezrobotnych wynosi zaledwie część ostatnich zarobków i jest wypłacany przez ograniczony czas, np. do 12 miesięcy, w zależności od stażu pracy. Nie należy się on jednak każdemu. Pomocy nie otrzymają np. osoby, które w czasie 6 miesięcy przed zarejestrowaniem w urzędzie pracy same zrezygnowały z zatrudnienia lub odeszły z firmy za porozumieniem stron.</w:t>
      </w:r>
    </w:p>
    <w:p w14:paraId="4F686BD2" w14:textId="77777777" w:rsidR="0002058B" w:rsidRPr="0002058B" w:rsidRDefault="0002058B" w:rsidP="002D0DB0">
      <w:pPr>
        <w:jc w:val="both"/>
        <w:rPr>
          <w:rFonts w:ascii="Hero New" w:eastAsia="Times New Roman" w:hAnsi="Hero New" w:cs="Times New Roman"/>
          <w:sz w:val="18"/>
          <w:szCs w:val="18"/>
        </w:rPr>
      </w:pPr>
    </w:p>
    <w:p w14:paraId="73FD2849" w14:textId="013780A7" w:rsidR="0002058B" w:rsidRDefault="0002058B" w:rsidP="002D0DB0">
      <w:pPr>
        <w:jc w:val="both"/>
        <w:rPr>
          <w:rFonts w:ascii="Hero New" w:eastAsia="Times New Roman" w:hAnsi="Hero New" w:cs="Times New Roman"/>
          <w:sz w:val="18"/>
          <w:szCs w:val="18"/>
        </w:rPr>
      </w:pPr>
      <w:r w:rsidRPr="0002058B">
        <w:rPr>
          <w:rFonts w:ascii="Hero New" w:eastAsia="Times New Roman" w:hAnsi="Hero New" w:cs="Times New Roman"/>
          <w:sz w:val="18"/>
          <w:szCs w:val="18"/>
        </w:rPr>
        <w:t xml:space="preserve">Dlatego bezpieczeństwo finansowe warto budować znacznie wcześniej i szerzej niż tylko w oparciu o potencjalne świadczenie. Kluczowe jest stałe monitorowanie sytuacji na rynku pracy, obserwowanie zmian w swojej branży oraz świadome wzmacnianie kompetencji. </w:t>
      </w:r>
      <w:r>
        <w:rPr>
          <w:rFonts w:ascii="Hero New" w:eastAsia="Times New Roman" w:hAnsi="Hero New" w:cs="Times New Roman"/>
          <w:sz w:val="18"/>
          <w:szCs w:val="18"/>
        </w:rPr>
        <w:t>R</w:t>
      </w:r>
      <w:r w:rsidRPr="0002058B">
        <w:rPr>
          <w:rFonts w:ascii="Hero New" w:eastAsia="Times New Roman" w:hAnsi="Hero New" w:cs="Times New Roman"/>
          <w:sz w:val="18"/>
          <w:szCs w:val="18"/>
        </w:rPr>
        <w:t xml:space="preserve">ozwijanie </w:t>
      </w:r>
      <w:r>
        <w:rPr>
          <w:rFonts w:ascii="Hero New" w:eastAsia="Times New Roman" w:hAnsi="Hero New" w:cs="Times New Roman"/>
          <w:sz w:val="18"/>
          <w:szCs w:val="18"/>
        </w:rPr>
        <w:t>swoich kompetencji</w:t>
      </w:r>
      <w:r w:rsidRPr="0002058B">
        <w:rPr>
          <w:rFonts w:ascii="Hero New" w:eastAsia="Times New Roman" w:hAnsi="Hero New" w:cs="Times New Roman"/>
          <w:sz w:val="18"/>
          <w:szCs w:val="18"/>
        </w:rPr>
        <w:t xml:space="preserve"> i budowanie pozycji eksperta w swoim obszarze zwiększają odporność na wahania koniunktury. Dodatkowe źródła dochodu – czy to w formie projektów dorywczych, działalności online czy pracy freelance – mogą stanowić uzupełniające zabezpieczenie.</w:t>
      </w:r>
    </w:p>
    <w:p w14:paraId="23C3E3EF" w14:textId="77777777" w:rsidR="002D0DB0" w:rsidRPr="0002058B" w:rsidRDefault="002D0DB0" w:rsidP="002D0DB0">
      <w:pPr>
        <w:jc w:val="both"/>
        <w:rPr>
          <w:rFonts w:ascii="Hero New" w:eastAsia="Times New Roman" w:hAnsi="Hero New" w:cs="Times New Roman"/>
          <w:sz w:val="18"/>
          <w:szCs w:val="18"/>
        </w:rPr>
      </w:pPr>
    </w:p>
    <w:p w14:paraId="51FF5FEB" w14:textId="77777777" w:rsidR="0002058B" w:rsidRPr="002D0DB0" w:rsidRDefault="0002058B" w:rsidP="002D0DB0">
      <w:pPr>
        <w:spacing w:line="360" w:lineRule="auto"/>
        <w:jc w:val="both"/>
        <w:rPr>
          <w:rFonts w:ascii="Hero New" w:hAnsi="Hero New"/>
          <w:b/>
          <w:bCs/>
          <w:color w:val="22242D"/>
          <w:sz w:val="18"/>
          <w:szCs w:val="18"/>
        </w:rPr>
      </w:pPr>
      <w:r w:rsidRPr="002D0DB0">
        <w:rPr>
          <w:rFonts w:ascii="Hero New" w:hAnsi="Hero New"/>
          <w:b/>
          <w:bCs/>
          <w:color w:val="22242D"/>
          <w:sz w:val="18"/>
          <w:szCs w:val="18"/>
        </w:rPr>
        <w:t>Spokój ducha w cenie rozsądku</w:t>
      </w:r>
    </w:p>
    <w:p w14:paraId="4D0FADAF" w14:textId="77777777" w:rsidR="0002058B" w:rsidRPr="0002058B" w:rsidRDefault="0002058B" w:rsidP="002D0DB0">
      <w:pPr>
        <w:jc w:val="both"/>
        <w:rPr>
          <w:rFonts w:ascii="Hero New" w:eastAsia="Times New Roman" w:hAnsi="Hero New" w:cs="Times New Roman"/>
          <w:sz w:val="18"/>
          <w:szCs w:val="18"/>
        </w:rPr>
      </w:pPr>
      <w:r w:rsidRPr="0002058B">
        <w:rPr>
          <w:rFonts w:ascii="Hero New" w:eastAsia="Times New Roman" w:hAnsi="Hero New" w:cs="Times New Roman"/>
          <w:sz w:val="18"/>
          <w:szCs w:val="18"/>
        </w:rPr>
        <w:t>Świadome podejście do oszczędności pozwoli odzyskać kontrolę nad finansami i zapewnić spokój. To nastawienie nie jest przewidywaniem najgorszego, a gotowością do tego, by móc sprostać różnym losowym wyzwaniom. Fundusz awaryjny, odpowiednie dokumenty i mądrze dobrane ubezpieczenia to narzędzia, które dają prawdziwe poczucie bezpieczeństwa całej rodzinie. Najlepiej zacząć od małych kroków - stałych kwot na konto oszczędnościowe, przygotowania pełnomocnictwa i oświadczenia woli, dobrania odpowiednich ubezpieczeń oraz budowania dodatkowych źródeł dochodu.</w:t>
      </w:r>
    </w:p>
    <w:p w14:paraId="765C33B5" w14:textId="77777777" w:rsidR="00D203F9" w:rsidRPr="0002058B" w:rsidRDefault="00D203F9" w:rsidP="002D0DB0">
      <w:pPr>
        <w:jc w:val="both"/>
        <w:rPr>
          <w:rFonts w:ascii="Hero New" w:eastAsia="Times New Roman" w:hAnsi="Hero New" w:cs="Times New Roman"/>
          <w:sz w:val="18"/>
          <w:szCs w:val="18"/>
        </w:rPr>
      </w:pPr>
    </w:p>
    <w:p w14:paraId="257BDAED" w14:textId="23321194" w:rsidR="003B6E35" w:rsidRPr="003B6E35" w:rsidRDefault="00573C20" w:rsidP="002D0DB0">
      <w:pPr>
        <w:jc w:val="both"/>
        <w:rPr>
          <w:rFonts w:ascii="Hero New" w:eastAsia="Arial" w:hAnsi="Hero New" w:cs="Arial"/>
          <w:kern w:val="0"/>
          <w:sz w:val="18"/>
          <w:szCs w:val="18"/>
          <w:lang w:val="pl" w:eastAsia="pl-PL" w:bidi="ar-SA"/>
        </w:rPr>
      </w:pPr>
      <w:r w:rsidRPr="0002058B">
        <w:rPr>
          <w:rFonts w:ascii="Hero New" w:eastAsia="Times New Roman" w:hAnsi="Hero New" w:cs="Times New Roman"/>
          <w:i/>
          <w:iCs/>
          <w:sz w:val="18"/>
          <w:szCs w:val="18"/>
        </w:rPr>
        <w:t xml:space="preserve"> - </w:t>
      </w:r>
    </w:p>
    <w:p w14:paraId="2EB074AC" w14:textId="6D37DDB3" w:rsidR="003B6E35" w:rsidRDefault="003B6E35" w:rsidP="002D0DB0">
      <w:pPr>
        <w:suppressAutoHyphens w:val="0"/>
        <w:spacing w:line="276" w:lineRule="auto"/>
        <w:rPr>
          <w:rFonts w:ascii="Hero New" w:eastAsia="Arial" w:hAnsi="Hero New" w:cs="Arial"/>
          <w:b/>
          <w:bCs/>
          <w:kern w:val="0"/>
          <w:sz w:val="18"/>
          <w:szCs w:val="18"/>
          <w:lang w:val="pl" w:eastAsia="pl-PL" w:bidi="ar-SA"/>
        </w:rPr>
      </w:pPr>
      <w:r w:rsidRPr="003B6E35">
        <w:rPr>
          <w:rFonts w:ascii="Hero New" w:eastAsia="Arial" w:hAnsi="Hero New" w:cs="Arial"/>
          <w:b/>
          <w:bCs/>
          <w:kern w:val="0"/>
          <w:sz w:val="18"/>
          <w:szCs w:val="18"/>
          <w:lang w:val="pl" w:eastAsia="pl-PL" w:bidi="ar-SA"/>
        </w:rPr>
        <w:t xml:space="preserve">Więcej informacji: </w:t>
      </w:r>
      <w:r w:rsidRPr="003B6E35">
        <w:rPr>
          <w:rFonts w:ascii="Hero New" w:eastAsia="Arial" w:hAnsi="Hero New" w:cs="Arial"/>
          <w:kern w:val="0"/>
          <w:sz w:val="18"/>
          <w:szCs w:val="18"/>
          <w:lang w:val="pl" w:eastAsia="pl-PL" w:bidi="ar-SA"/>
        </w:rPr>
        <w:br/>
      </w:r>
      <w:r w:rsidRPr="003B6E35">
        <w:rPr>
          <w:rFonts w:ascii="Hero New" w:eastAsia="Arial" w:hAnsi="Hero New" w:cs="Arial"/>
          <w:b/>
          <w:bCs/>
          <w:kern w:val="0"/>
          <w:sz w:val="18"/>
          <w:szCs w:val="18"/>
          <w:lang w:val="fr-FR" w:eastAsia="pl-PL" w:bidi="ar-SA"/>
        </w:rPr>
        <w:t>Katarzyna Bil </w:t>
      </w:r>
      <w:r w:rsidRPr="003B6E35">
        <w:rPr>
          <w:rFonts w:ascii="Hero New" w:eastAsia="Arial" w:hAnsi="Hero New" w:cs="Arial"/>
          <w:b/>
          <w:bCs/>
          <w:kern w:val="0"/>
          <w:sz w:val="18"/>
          <w:szCs w:val="18"/>
          <w:lang w:val="pl" w:eastAsia="pl-PL" w:bidi="ar-SA"/>
        </w:rPr>
        <w:br/>
      </w:r>
      <w:r w:rsidRPr="003B6E35">
        <w:rPr>
          <w:rFonts w:ascii="Hero New" w:eastAsia="Arial" w:hAnsi="Hero New" w:cs="Arial"/>
          <w:kern w:val="0"/>
          <w:sz w:val="18"/>
          <w:szCs w:val="18"/>
          <w:lang w:val="fr-FR" w:eastAsia="pl-PL" w:bidi="ar-SA"/>
        </w:rPr>
        <w:t>k.bil@@lightscape.pl </w:t>
      </w:r>
      <w:r w:rsidRPr="003B6E35">
        <w:rPr>
          <w:rFonts w:ascii="Hero New" w:eastAsia="Arial" w:hAnsi="Hero New" w:cs="Arial"/>
          <w:kern w:val="0"/>
          <w:sz w:val="18"/>
          <w:szCs w:val="18"/>
          <w:lang w:val="pl" w:eastAsia="pl-PL" w:bidi="ar-SA"/>
        </w:rPr>
        <w:br/>
      </w:r>
      <w:r w:rsidRPr="003B6E35">
        <w:rPr>
          <w:rFonts w:ascii="Hero New" w:eastAsia="Arial" w:hAnsi="Hero New" w:cs="Arial"/>
          <w:kern w:val="0"/>
          <w:sz w:val="18"/>
          <w:szCs w:val="18"/>
          <w:lang w:val="fr-FR" w:eastAsia="pl-PL" w:bidi="ar-SA"/>
        </w:rPr>
        <w:t>tel. 731 439 999</w:t>
      </w:r>
    </w:p>
    <w:p w14:paraId="199DBF79" w14:textId="3C09957D" w:rsidR="002E7840" w:rsidRPr="002E7840" w:rsidRDefault="002576AC" w:rsidP="002D0DB0">
      <w:pPr>
        <w:suppressAutoHyphens w:val="0"/>
        <w:spacing w:line="276" w:lineRule="auto"/>
        <w:rPr>
          <w:rFonts w:ascii="Hero New" w:eastAsia="Hero New" w:hAnsi="Hero New" w:cs="Hero New"/>
          <w:kern w:val="0"/>
          <w:sz w:val="18"/>
          <w:szCs w:val="18"/>
          <w:lang w:eastAsia="pl-PL" w:bidi="ar-SA"/>
        </w:rPr>
      </w:pPr>
      <w:r>
        <w:rPr>
          <w:rFonts w:ascii="Hero New" w:eastAsia="Arial" w:hAnsi="Hero New" w:cs="Arial"/>
          <w:b/>
          <w:bCs/>
          <w:kern w:val="0"/>
          <w:sz w:val="18"/>
          <w:szCs w:val="18"/>
          <w:lang w:val="pl" w:eastAsia="pl-PL" w:bidi="ar-SA"/>
        </w:rPr>
        <w:t xml:space="preserve">Aleksandra Morka </w:t>
      </w:r>
      <w:r w:rsidR="003B6E35" w:rsidRPr="003B6E35">
        <w:rPr>
          <w:rFonts w:ascii="Hero New" w:eastAsia="Arial" w:hAnsi="Hero New" w:cs="Arial"/>
          <w:kern w:val="0"/>
          <w:sz w:val="18"/>
          <w:szCs w:val="18"/>
          <w:lang w:val="pl" w:eastAsia="pl-PL" w:bidi="ar-SA"/>
        </w:rPr>
        <w:br/>
      </w:r>
      <w:r>
        <w:rPr>
          <w:rFonts w:ascii="Hero New" w:eastAsia="Hero New" w:hAnsi="Hero New" w:cs="Hero New"/>
          <w:kern w:val="0"/>
          <w:sz w:val="18"/>
          <w:szCs w:val="18"/>
          <w:lang w:val="pl" w:eastAsia="pl-PL" w:bidi="ar-SA"/>
        </w:rPr>
        <w:t>a</w:t>
      </w:r>
      <w:r w:rsidR="003B6E35" w:rsidRPr="003B6E35">
        <w:rPr>
          <w:rFonts w:ascii="Hero New" w:eastAsia="Hero New" w:hAnsi="Hero New" w:cs="Hero New"/>
          <w:kern w:val="0"/>
          <w:sz w:val="18"/>
          <w:szCs w:val="18"/>
          <w:lang w:val="pl" w:eastAsia="pl-PL" w:bidi="ar-SA"/>
        </w:rPr>
        <w:t>.</w:t>
      </w:r>
      <w:r>
        <w:rPr>
          <w:rFonts w:ascii="Hero New" w:eastAsia="Hero New" w:hAnsi="Hero New" w:cs="Hero New"/>
          <w:kern w:val="0"/>
          <w:sz w:val="18"/>
          <w:szCs w:val="18"/>
          <w:lang w:val="pl" w:eastAsia="pl-PL" w:bidi="ar-SA"/>
        </w:rPr>
        <w:t>morka</w:t>
      </w:r>
      <w:r w:rsidR="003B6E35" w:rsidRPr="003B6E35">
        <w:rPr>
          <w:rFonts w:ascii="Hero New" w:eastAsia="Hero New" w:hAnsi="Hero New" w:cs="Hero New"/>
          <w:kern w:val="0"/>
          <w:sz w:val="18"/>
          <w:szCs w:val="18"/>
          <w:lang w:val="pl" w:eastAsia="pl-PL" w:bidi="ar-SA"/>
        </w:rPr>
        <w:t>@lightscape.pl</w:t>
      </w:r>
      <w:r w:rsidR="003B6E35" w:rsidRPr="003B6E35">
        <w:rPr>
          <w:rFonts w:ascii="Hero New" w:eastAsia="Arial" w:hAnsi="Hero New" w:cs="Arial"/>
          <w:kern w:val="0"/>
          <w:sz w:val="18"/>
          <w:szCs w:val="18"/>
          <w:lang w:val="pl" w:eastAsia="pl-PL" w:bidi="ar-SA"/>
        </w:rPr>
        <w:br/>
      </w:r>
      <w:r w:rsidR="003B6E35" w:rsidRPr="003B6E35">
        <w:rPr>
          <w:rFonts w:ascii="Hero New" w:eastAsia="Hero New" w:hAnsi="Hero New" w:cs="Hero New"/>
          <w:kern w:val="0"/>
          <w:sz w:val="18"/>
          <w:szCs w:val="18"/>
          <w:lang w:val="pl" w:eastAsia="pl-PL" w:bidi="ar-SA"/>
        </w:rPr>
        <w:t>tel.</w:t>
      </w:r>
      <w:r w:rsidR="002E7840" w:rsidRPr="002E7840">
        <w:rPr>
          <w:rFonts w:ascii="Hero New" w:eastAsia="Hero New" w:hAnsi="Hero New" w:cs="Hero New"/>
          <w:kern w:val="0"/>
          <w:sz w:val="18"/>
          <w:szCs w:val="18"/>
          <w:lang w:eastAsia="pl-PL" w:bidi="ar-SA"/>
        </w:rPr>
        <w:t xml:space="preserve"> 531 444 469</w:t>
      </w:r>
    </w:p>
    <w:p w14:paraId="1B8A71E5" w14:textId="53C74698" w:rsidR="003B6E35" w:rsidRPr="003B6E35" w:rsidRDefault="003B6E35" w:rsidP="002D0DB0">
      <w:pPr>
        <w:suppressAutoHyphens w:val="0"/>
        <w:spacing w:line="276" w:lineRule="auto"/>
        <w:jc w:val="both"/>
        <w:rPr>
          <w:rFonts w:ascii="Hero New" w:eastAsia="Hero New" w:hAnsi="Hero New" w:cs="Hero New"/>
          <w:color w:val="242424"/>
          <w:kern w:val="0"/>
          <w:sz w:val="18"/>
          <w:szCs w:val="18"/>
          <w:lang w:eastAsia="pl-PL" w:bidi="ar-SA"/>
        </w:rPr>
      </w:pPr>
    </w:p>
    <w:p w14:paraId="1BE19C49" w14:textId="77777777" w:rsidR="006C6A07" w:rsidRPr="009373C5" w:rsidRDefault="006C6A07" w:rsidP="002D0DB0">
      <w:pPr>
        <w:jc w:val="both"/>
        <w:rPr>
          <w:rFonts w:ascii="Hero New" w:hAnsi="Hero New"/>
          <w:strike/>
        </w:rPr>
      </w:pPr>
    </w:p>
    <w:sectPr w:rsidR="006C6A07" w:rsidRPr="009373C5">
      <w:headerReference w:type="default" r:id="rId8"/>
      <w:pgSz w:w="11906" w:h="16838"/>
      <w:pgMar w:top="1134" w:right="1134" w:bottom="1134" w:left="1134" w:header="708" w:footer="708" w:gutter="0"/>
      <w:cols w:space="708"/>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B139F" w14:textId="77777777" w:rsidR="00860577" w:rsidRDefault="00860577">
      <w:r>
        <w:separator/>
      </w:r>
    </w:p>
  </w:endnote>
  <w:endnote w:type="continuationSeparator" w:id="0">
    <w:p w14:paraId="39ABEE04" w14:textId="77777777" w:rsidR="00860577" w:rsidRDefault="00860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ro New">
    <w:altName w:val="Calibri"/>
    <w:panose1 w:val="00000000000000000000"/>
    <w:charset w:val="00"/>
    <w:family w:val="modern"/>
    <w:notTrueType/>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AD79E" w14:textId="77777777" w:rsidR="00860577" w:rsidRDefault="00860577">
      <w:r>
        <w:separator/>
      </w:r>
    </w:p>
  </w:footnote>
  <w:footnote w:type="continuationSeparator" w:id="0">
    <w:p w14:paraId="2EA1A12A" w14:textId="77777777" w:rsidR="00860577" w:rsidRDefault="00860577">
      <w:r>
        <w:continuationSeparator/>
      </w:r>
    </w:p>
  </w:footnote>
  <w:footnote w:id="1">
    <w:p w14:paraId="7583025A" w14:textId="77777777" w:rsidR="00A634FE" w:rsidRPr="002D0DB0" w:rsidRDefault="00A634FE" w:rsidP="00A634FE">
      <w:pPr>
        <w:rPr>
          <w:rFonts w:ascii="Hero New" w:hAnsi="Hero New"/>
          <w:sz w:val="12"/>
          <w:szCs w:val="12"/>
        </w:rPr>
      </w:pPr>
      <w:r w:rsidRPr="002D0DB0">
        <w:rPr>
          <w:rFonts w:ascii="Hero New" w:hAnsi="Hero New"/>
          <w:sz w:val="12"/>
          <w:szCs w:val="12"/>
          <w:vertAlign w:val="superscript"/>
        </w:rPr>
        <w:footnoteRef/>
      </w:r>
      <w:r w:rsidRPr="002D0DB0">
        <w:rPr>
          <w:rFonts w:ascii="Hero New" w:hAnsi="Hero New"/>
          <w:sz w:val="12"/>
          <w:szCs w:val="12"/>
        </w:rPr>
        <w:t xml:space="preserve"> Santander Consumer Bank, Polaków Portfel Własny. Oszczędny jak Polak 2025, raport, 2025, [https://www.santanderconsumer.pl/files/pdf/Raport-PPW-Oszczedny-jak-polak-2025.pdf], dostęp: 16.02.2026.</w:t>
      </w:r>
    </w:p>
  </w:footnote>
  <w:footnote w:id="2">
    <w:p w14:paraId="5C64B07E" w14:textId="77777777" w:rsidR="001B672E" w:rsidRPr="002D0DB0" w:rsidRDefault="001B672E" w:rsidP="001B672E">
      <w:pPr>
        <w:rPr>
          <w:rFonts w:ascii="Hero New" w:hAnsi="Hero New"/>
          <w:sz w:val="12"/>
          <w:szCs w:val="12"/>
        </w:rPr>
      </w:pPr>
      <w:r w:rsidRPr="002D0DB0">
        <w:rPr>
          <w:rFonts w:ascii="Hero New" w:hAnsi="Hero New"/>
          <w:sz w:val="12"/>
          <w:szCs w:val="12"/>
          <w:vertAlign w:val="superscript"/>
        </w:rPr>
        <w:footnoteRef/>
      </w:r>
      <w:r w:rsidRPr="002D0DB0">
        <w:rPr>
          <w:rFonts w:ascii="Hero New" w:hAnsi="Hero New"/>
          <w:sz w:val="12"/>
          <w:szCs w:val="12"/>
        </w:rPr>
        <w:t xml:space="preserve"> Portret Finansowy Polaków, raport badawczy, https://businessinsider.ocdn.eu/static/portretFinansowyPolakow2025.pdf#dlapi_npa=0&amp;dlapi_aid=7446f5517abc26cad067b0ea158010dc&amp;dlapi_lu=202409271132233167107244, dostęp: 16.02.2026.</w:t>
      </w:r>
    </w:p>
  </w:footnote>
  <w:footnote w:id="3">
    <w:p w14:paraId="1DD3ADA3" w14:textId="77777777" w:rsidR="001B672E" w:rsidRPr="002D0DB0" w:rsidRDefault="001B672E" w:rsidP="001B672E">
      <w:pPr>
        <w:rPr>
          <w:rFonts w:ascii="Hero New" w:hAnsi="Hero New"/>
          <w:sz w:val="12"/>
          <w:szCs w:val="12"/>
        </w:rPr>
      </w:pPr>
      <w:r w:rsidRPr="002D0DB0">
        <w:rPr>
          <w:rFonts w:ascii="Hero New" w:hAnsi="Hero New"/>
          <w:sz w:val="12"/>
          <w:szCs w:val="12"/>
          <w:vertAlign w:val="superscript"/>
        </w:rPr>
        <w:footnoteRef/>
      </w:r>
      <w:r w:rsidRPr="002D0DB0">
        <w:rPr>
          <w:rFonts w:ascii="Hero New" w:hAnsi="Hero New"/>
          <w:sz w:val="12"/>
          <w:szCs w:val="12"/>
        </w:rPr>
        <w:t xml:space="preserve"> Finanse Polaków – badanie opinii publicznej, Bank Millennium, https://www.bankmillennium.pl/o-banku/centrum-prasowe/informacje-prasowe/-/news/finanse-polakow-co-piaty-z-nas-nie-ma-zadnych-oszczednosci?id=33798636, dostęp:16.02.2026.</w:t>
      </w:r>
    </w:p>
  </w:footnote>
  <w:footnote w:id="4">
    <w:p w14:paraId="6F4A6C18" w14:textId="77777777" w:rsidR="0002058B" w:rsidRPr="002D0DB0" w:rsidRDefault="0002058B" w:rsidP="0002058B">
      <w:pPr>
        <w:pStyle w:val="Tekstprzypisudolnego"/>
        <w:rPr>
          <w:rFonts w:ascii="Hero New" w:hAnsi="Hero New"/>
          <w:sz w:val="12"/>
          <w:szCs w:val="12"/>
          <w:lang w:val="en-US"/>
        </w:rPr>
      </w:pPr>
      <w:r w:rsidRPr="002D0DB0">
        <w:rPr>
          <w:rStyle w:val="Odwoanieprzypisudolnego"/>
          <w:rFonts w:ascii="Hero New" w:hAnsi="Hero New"/>
          <w:sz w:val="12"/>
          <w:szCs w:val="12"/>
        </w:rPr>
        <w:footnoteRef/>
      </w:r>
      <w:r w:rsidRPr="002D0DB0">
        <w:rPr>
          <w:rFonts w:ascii="Hero New" w:hAnsi="Hero New"/>
          <w:sz w:val="12"/>
          <w:szCs w:val="12"/>
          <w:lang w:val="en-US"/>
        </w:rPr>
        <w:t xml:space="preserve"> Millenium, https://www.bankmillennium.pl/o-banku/centrum-prasowe/informacje-prasowe/-/news/finanse-polakow-co-piaty-z-nas-nie-ma-zadnych-oszczednosci?id=33798636</w:t>
      </w:r>
    </w:p>
    <w:p w14:paraId="1521D5AC" w14:textId="77777777" w:rsidR="0002058B" w:rsidRPr="00BE7582" w:rsidRDefault="0002058B" w:rsidP="0002058B">
      <w:pPr>
        <w:pStyle w:val="Tekstprzypisudolnego"/>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1DDC3" w14:textId="0F260051" w:rsidR="009373C5" w:rsidRDefault="009373C5">
    <w:pPr>
      <w:pStyle w:val="Nagwek"/>
    </w:pPr>
    <w:r>
      <w:rPr>
        <w:noProof/>
      </w:rPr>
      <w:drawing>
        <wp:inline distT="0" distB="0" distL="0" distR="0" wp14:anchorId="3FE6D7CD" wp14:editId="15F1AC0A">
          <wp:extent cx="1207135" cy="250190"/>
          <wp:effectExtent l="0" t="0" r="0" b="0"/>
          <wp:docPr id="100191104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135" cy="250190"/>
                  </a:xfrm>
                  <a:prstGeom prst="rect">
                    <a:avLst/>
                  </a:prstGeom>
                  <a:noFill/>
                </pic:spPr>
              </pic:pic>
            </a:graphicData>
          </a:graphic>
        </wp:inline>
      </w:drawing>
    </w:r>
  </w:p>
  <w:p w14:paraId="0234ACC8" w14:textId="77777777" w:rsidR="009373C5" w:rsidRDefault="009373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6C5"/>
    <w:multiLevelType w:val="multilevel"/>
    <w:tmpl w:val="42C4A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A241D5"/>
    <w:multiLevelType w:val="multilevel"/>
    <w:tmpl w:val="A2F0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A5D6C"/>
    <w:multiLevelType w:val="multilevel"/>
    <w:tmpl w:val="42C4A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55C6FC9"/>
    <w:multiLevelType w:val="multilevel"/>
    <w:tmpl w:val="9884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55618"/>
    <w:multiLevelType w:val="multilevel"/>
    <w:tmpl w:val="5A72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9D3C3C"/>
    <w:multiLevelType w:val="multilevel"/>
    <w:tmpl w:val="30688DD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066D52"/>
    <w:multiLevelType w:val="multilevel"/>
    <w:tmpl w:val="7F2E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E659C6"/>
    <w:multiLevelType w:val="multilevel"/>
    <w:tmpl w:val="ADAE7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A7C0DA5"/>
    <w:multiLevelType w:val="multilevel"/>
    <w:tmpl w:val="5F5A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D2655D"/>
    <w:multiLevelType w:val="multilevel"/>
    <w:tmpl w:val="CD00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6E1EC4"/>
    <w:multiLevelType w:val="hybridMultilevel"/>
    <w:tmpl w:val="FEF45B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69094816">
    <w:abstractNumId w:val="9"/>
  </w:num>
  <w:num w:numId="2" w16cid:durableId="2010979614">
    <w:abstractNumId w:val="4"/>
  </w:num>
  <w:num w:numId="3" w16cid:durableId="1221356711">
    <w:abstractNumId w:val="6"/>
  </w:num>
  <w:num w:numId="4" w16cid:durableId="922109711">
    <w:abstractNumId w:val="1"/>
  </w:num>
  <w:num w:numId="5" w16cid:durableId="534730938">
    <w:abstractNumId w:val="8"/>
  </w:num>
  <w:num w:numId="6" w16cid:durableId="1605070981">
    <w:abstractNumId w:val="3"/>
  </w:num>
  <w:num w:numId="7" w16cid:durableId="1136996237">
    <w:abstractNumId w:val="10"/>
  </w:num>
  <w:num w:numId="8" w16cid:durableId="1251892156">
    <w:abstractNumId w:val="0"/>
  </w:num>
  <w:num w:numId="9" w16cid:durableId="468548700">
    <w:abstractNumId w:val="7"/>
  </w:num>
  <w:num w:numId="10" w16cid:durableId="1740865294">
    <w:abstractNumId w:val="2"/>
  </w:num>
  <w:num w:numId="11" w16cid:durableId="1442749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F7A"/>
    <w:rsid w:val="0002058B"/>
    <w:rsid w:val="00024D83"/>
    <w:rsid w:val="00025288"/>
    <w:rsid w:val="000303BC"/>
    <w:rsid w:val="000369DB"/>
    <w:rsid w:val="00070EB3"/>
    <w:rsid w:val="00073A4F"/>
    <w:rsid w:val="000A05DC"/>
    <w:rsid w:val="000A5C57"/>
    <w:rsid w:val="000C1043"/>
    <w:rsid w:val="000D294E"/>
    <w:rsid w:val="000E144C"/>
    <w:rsid w:val="000E151D"/>
    <w:rsid w:val="00107C72"/>
    <w:rsid w:val="00124BE8"/>
    <w:rsid w:val="00131E1D"/>
    <w:rsid w:val="00136045"/>
    <w:rsid w:val="00136935"/>
    <w:rsid w:val="0014616B"/>
    <w:rsid w:val="0015600A"/>
    <w:rsid w:val="00160954"/>
    <w:rsid w:val="001A12F1"/>
    <w:rsid w:val="001B672E"/>
    <w:rsid w:val="001D5AF2"/>
    <w:rsid w:val="0022687C"/>
    <w:rsid w:val="00245541"/>
    <w:rsid w:val="00246E1A"/>
    <w:rsid w:val="00253BB8"/>
    <w:rsid w:val="002576AC"/>
    <w:rsid w:val="00265E21"/>
    <w:rsid w:val="00270F50"/>
    <w:rsid w:val="00284E35"/>
    <w:rsid w:val="002D0DB0"/>
    <w:rsid w:val="002D2921"/>
    <w:rsid w:val="002E66EF"/>
    <w:rsid w:val="002E7840"/>
    <w:rsid w:val="002F4CEE"/>
    <w:rsid w:val="003012F3"/>
    <w:rsid w:val="00304EF9"/>
    <w:rsid w:val="003245A1"/>
    <w:rsid w:val="003342A7"/>
    <w:rsid w:val="0033737D"/>
    <w:rsid w:val="00344568"/>
    <w:rsid w:val="00347A8D"/>
    <w:rsid w:val="0035002A"/>
    <w:rsid w:val="003677BF"/>
    <w:rsid w:val="003A7CCA"/>
    <w:rsid w:val="003B6E35"/>
    <w:rsid w:val="003C5288"/>
    <w:rsid w:val="003D606D"/>
    <w:rsid w:val="003D7E7A"/>
    <w:rsid w:val="004278B4"/>
    <w:rsid w:val="00432AFF"/>
    <w:rsid w:val="004518AD"/>
    <w:rsid w:val="0046053E"/>
    <w:rsid w:val="0046579B"/>
    <w:rsid w:val="0047319A"/>
    <w:rsid w:val="0047760F"/>
    <w:rsid w:val="004862F7"/>
    <w:rsid w:val="0049025C"/>
    <w:rsid w:val="004B72CA"/>
    <w:rsid w:val="004D1930"/>
    <w:rsid w:val="004E1899"/>
    <w:rsid w:val="004F1C31"/>
    <w:rsid w:val="0050687E"/>
    <w:rsid w:val="00514957"/>
    <w:rsid w:val="005201E6"/>
    <w:rsid w:val="0052286A"/>
    <w:rsid w:val="00530B73"/>
    <w:rsid w:val="005425FE"/>
    <w:rsid w:val="00572DF0"/>
    <w:rsid w:val="00573C20"/>
    <w:rsid w:val="00580779"/>
    <w:rsid w:val="0059686E"/>
    <w:rsid w:val="005D31E6"/>
    <w:rsid w:val="00600160"/>
    <w:rsid w:val="006129EA"/>
    <w:rsid w:val="006254D2"/>
    <w:rsid w:val="006774E4"/>
    <w:rsid w:val="00692958"/>
    <w:rsid w:val="006C6A07"/>
    <w:rsid w:val="006D2447"/>
    <w:rsid w:val="00717354"/>
    <w:rsid w:val="00744400"/>
    <w:rsid w:val="00752BB2"/>
    <w:rsid w:val="00762B69"/>
    <w:rsid w:val="007811A8"/>
    <w:rsid w:val="00793079"/>
    <w:rsid w:val="007C364A"/>
    <w:rsid w:val="007C57E2"/>
    <w:rsid w:val="007E0834"/>
    <w:rsid w:val="007F251A"/>
    <w:rsid w:val="007F5FC6"/>
    <w:rsid w:val="00806944"/>
    <w:rsid w:val="0082327E"/>
    <w:rsid w:val="0083401A"/>
    <w:rsid w:val="00834F35"/>
    <w:rsid w:val="00843AE9"/>
    <w:rsid w:val="00860577"/>
    <w:rsid w:val="00886777"/>
    <w:rsid w:val="00894349"/>
    <w:rsid w:val="00896B32"/>
    <w:rsid w:val="008BCF46"/>
    <w:rsid w:val="008C45B2"/>
    <w:rsid w:val="008E248C"/>
    <w:rsid w:val="0092098C"/>
    <w:rsid w:val="00934B1F"/>
    <w:rsid w:val="00934F33"/>
    <w:rsid w:val="009373C5"/>
    <w:rsid w:val="00992582"/>
    <w:rsid w:val="009B2562"/>
    <w:rsid w:val="009C234F"/>
    <w:rsid w:val="009D3ACE"/>
    <w:rsid w:val="009D5266"/>
    <w:rsid w:val="009E124B"/>
    <w:rsid w:val="009E5F73"/>
    <w:rsid w:val="009E77F2"/>
    <w:rsid w:val="009F447F"/>
    <w:rsid w:val="00A10623"/>
    <w:rsid w:val="00A32A72"/>
    <w:rsid w:val="00A40473"/>
    <w:rsid w:val="00A634FE"/>
    <w:rsid w:val="00A641E6"/>
    <w:rsid w:val="00A6649A"/>
    <w:rsid w:val="00AB36AF"/>
    <w:rsid w:val="00AD1399"/>
    <w:rsid w:val="00AE4432"/>
    <w:rsid w:val="00AE472E"/>
    <w:rsid w:val="00AE54BD"/>
    <w:rsid w:val="00B1089E"/>
    <w:rsid w:val="00B41203"/>
    <w:rsid w:val="00B4477A"/>
    <w:rsid w:val="00B91CD1"/>
    <w:rsid w:val="00BD459A"/>
    <w:rsid w:val="00BF266E"/>
    <w:rsid w:val="00BF4757"/>
    <w:rsid w:val="00C20046"/>
    <w:rsid w:val="00C32DCB"/>
    <w:rsid w:val="00C351A5"/>
    <w:rsid w:val="00C52DB6"/>
    <w:rsid w:val="00C574A5"/>
    <w:rsid w:val="00C97172"/>
    <w:rsid w:val="00CA125B"/>
    <w:rsid w:val="00CC4CF9"/>
    <w:rsid w:val="00CF03F5"/>
    <w:rsid w:val="00CF4BC2"/>
    <w:rsid w:val="00D11303"/>
    <w:rsid w:val="00D203F9"/>
    <w:rsid w:val="00D31CFD"/>
    <w:rsid w:val="00D57BB5"/>
    <w:rsid w:val="00D61D85"/>
    <w:rsid w:val="00D721FB"/>
    <w:rsid w:val="00D742DD"/>
    <w:rsid w:val="00D803F4"/>
    <w:rsid w:val="00DA0C85"/>
    <w:rsid w:val="00DB48B0"/>
    <w:rsid w:val="00DB4D38"/>
    <w:rsid w:val="00DE1935"/>
    <w:rsid w:val="00DE6C30"/>
    <w:rsid w:val="00E117FC"/>
    <w:rsid w:val="00E20F7A"/>
    <w:rsid w:val="00E50527"/>
    <w:rsid w:val="00E6515D"/>
    <w:rsid w:val="00E65693"/>
    <w:rsid w:val="00E73CF4"/>
    <w:rsid w:val="00E81C70"/>
    <w:rsid w:val="00E82EB1"/>
    <w:rsid w:val="00EF5C8A"/>
    <w:rsid w:val="00F0753B"/>
    <w:rsid w:val="00F20B76"/>
    <w:rsid w:val="00F26BE4"/>
    <w:rsid w:val="00F32790"/>
    <w:rsid w:val="00F51B62"/>
    <w:rsid w:val="00F70BF8"/>
    <w:rsid w:val="00FC39C7"/>
    <w:rsid w:val="00FD0619"/>
    <w:rsid w:val="02AD697E"/>
    <w:rsid w:val="03005CE4"/>
    <w:rsid w:val="03233178"/>
    <w:rsid w:val="0460624D"/>
    <w:rsid w:val="069AA4C9"/>
    <w:rsid w:val="0FEE1803"/>
    <w:rsid w:val="10424BF1"/>
    <w:rsid w:val="1370CBC8"/>
    <w:rsid w:val="14153CA8"/>
    <w:rsid w:val="143004AF"/>
    <w:rsid w:val="14BF13FF"/>
    <w:rsid w:val="14C5BAC8"/>
    <w:rsid w:val="17F6C02A"/>
    <w:rsid w:val="1A3FC25B"/>
    <w:rsid w:val="1AAB30C7"/>
    <w:rsid w:val="1BD9FA29"/>
    <w:rsid w:val="1EE9B17C"/>
    <w:rsid w:val="21258AEC"/>
    <w:rsid w:val="231479CE"/>
    <w:rsid w:val="233AC351"/>
    <w:rsid w:val="243ED2B2"/>
    <w:rsid w:val="29E0E9C1"/>
    <w:rsid w:val="2A64E2AD"/>
    <w:rsid w:val="2B7927D2"/>
    <w:rsid w:val="2BC79CEC"/>
    <w:rsid w:val="2CD009E4"/>
    <w:rsid w:val="2D70A878"/>
    <w:rsid w:val="313C8F5D"/>
    <w:rsid w:val="323F2476"/>
    <w:rsid w:val="327B61CD"/>
    <w:rsid w:val="338BDB67"/>
    <w:rsid w:val="3700100D"/>
    <w:rsid w:val="3773B26E"/>
    <w:rsid w:val="38348353"/>
    <w:rsid w:val="38521AEA"/>
    <w:rsid w:val="3AEBA52A"/>
    <w:rsid w:val="3DDC8AC2"/>
    <w:rsid w:val="44627280"/>
    <w:rsid w:val="4723268A"/>
    <w:rsid w:val="4841FB83"/>
    <w:rsid w:val="4999DEF3"/>
    <w:rsid w:val="49B22439"/>
    <w:rsid w:val="49BC8381"/>
    <w:rsid w:val="4A0E803A"/>
    <w:rsid w:val="4C402DAD"/>
    <w:rsid w:val="4FA0986A"/>
    <w:rsid w:val="4FA6AB00"/>
    <w:rsid w:val="5137B9B1"/>
    <w:rsid w:val="52A3B1C4"/>
    <w:rsid w:val="547F341A"/>
    <w:rsid w:val="55205E35"/>
    <w:rsid w:val="57FA18C4"/>
    <w:rsid w:val="587F3FA3"/>
    <w:rsid w:val="5B15C677"/>
    <w:rsid w:val="5CB12EA9"/>
    <w:rsid w:val="5DE6217A"/>
    <w:rsid w:val="5E2A6E21"/>
    <w:rsid w:val="664B3A3E"/>
    <w:rsid w:val="68FB0323"/>
    <w:rsid w:val="69DD1BF4"/>
    <w:rsid w:val="6A7B4831"/>
    <w:rsid w:val="6B407036"/>
    <w:rsid w:val="6CE451BA"/>
    <w:rsid w:val="6D8E80CD"/>
    <w:rsid w:val="6DD58BF4"/>
    <w:rsid w:val="6E2778CE"/>
    <w:rsid w:val="6E513A36"/>
    <w:rsid w:val="6F8CFDF4"/>
    <w:rsid w:val="7132F11B"/>
    <w:rsid w:val="7198D8DB"/>
    <w:rsid w:val="71BCBCE8"/>
    <w:rsid w:val="71C8E5D6"/>
    <w:rsid w:val="730627B9"/>
    <w:rsid w:val="75DDA9B0"/>
    <w:rsid w:val="7882002B"/>
    <w:rsid w:val="789880F5"/>
    <w:rsid w:val="797E4BCB"/>
    <w:rsid w:val="7C14EFF1"/>
    <w:rsid w:val="7CEA2241"/>
    <w:rsid w:val="7D298A58"/>
    <w:rsid w:val="7D505D24"/>
    <w:rsid w:val="7E76AC9E"/>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8D78919"/>
  <w15:chartTrackingRefBased/>
  <w15:docId w15:val="{5D928013-FCD2-44BF-A1B7-32EF36A4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01E6"/>
    <w:pPr>
      <w:suppressAutoHyphens/>
    </w:pPr>
    <w:rPr>
      <w:rFonts w:ascii="Liberation Serif" w:eastAsia="NSimSun" w:hAnsi="Liberation Serif" w:cs="Lucida Sans"/>
      <w:kern w:val="2"/>
      <w:sz w:val="24"/>
      <w:szCs w:val="24"/>
      <w:lang w:eastAsia="zh-CN" w:bidi="hi-IN"/>
    </w:rPr>
  </w:style>
  <w:style w:type="paragraph" w:styleId="Nagwek2">
    <w:name w:val="heading 2"/>
    <w:basedOn w:val="Normalny"/>
    <w:next w:val="Normalny"/>
    <w:link w:val="Nagwek2Znak"/>
    <w:uiPriority w:val="9"/>
    <w:unhideWhenUsed/>
    <w:qFormat/>
    <w:rsid w:val="0002058B"/>
    <w:pPr>
      <w:keepNext/>
      <w:keepLines/>
      <w:suppressAutoHyphens w:val="0"/>
      <w:spacing w:before="360" w:after="120" w:line="276" w:lineRule="auto"/>
      <w:outlineLvl w:val="1"/>
    </w:pPr>
    <w:rPr>
      <w:rFonts w:ascii="Arial" w:eastAsia="Arial" w:hAnsi="Arial" w:cs="Arial"/>
      <w:kern w:val="0"/>
      <w:sz w:val="32"/>
      <w:szCs w:val="32"/>
      <w:lang w:val="pl" w:eastAsia="pl-PL" w:bidi="ar-SA"/>
    </w:rPr>
  </w:style>
  <w:style w:type="paragraph" w:styleId="Nagwek3">
    <w:name w:val="heading 3"/>
    <w:basedOn w:val="Normalny"/>
    <w:next w:val="Normalny"/>
    <w:link w:val="Nagwek3Znak"/>
    <w:uiPriority w:val="9"/>
    <w:unhideWhenUsed/>
    <w:qFormat/>
    <w:rsid w:val="0002058B"/>
    <w:pPr>
      <w:keepNext/>
      <w:keepLines/>
      <w:suppressAutoHyphens w:val="0"/>
      <w:spacing w:before="320" w:after="80" w:line="276" w:lineRule="auto"/>
      <w:outlineLvl w:val="2"/>
    </w:pPr>
    <w:rPr>
      <w:rFonts w:ascii="Arial" w:eastAsia="Arial" w:hAnsi="Arial" w:cs="Arial"/>
      <w:color w:val="434343"/>
      <w:kern w:val="0"/>
      <w:sz w:val="28"/>
      <w:szCs w:val="28"/>
      <w:lang w:val="pl"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color w:val="000080"/>
      <w:u w:val="single"/>
    </w:rPr>
  </w:style>
  <w:style w:type="character" w:customStyle="1" w:styleId="Znakiprzypiswdolnych">
    <w:name w:val="Znaki przypisów dolnych"/>
  </w:style>
  <w:style w:type="character" w:styleId="Odwoanieprzypisudolnego">
    <w:name w:val="footnote reference"/>
    <w:uiPriority w:val="99"/>
    <w:rPr>
      <w:vertAlign w:val="superscript"/>
    </w:rPr>
  </w:style>
  <w:style w:type="character" w:styleId="Pogrubienie">
    <w:name w:val="Strong"/>
    <w:rPr>
      <w:b/>
      <w:bCs/>
    </w:rPr>
  </w:style>
  <w:style w:type="character" w:styleId="Uwydatnienie">
    <w:name w:val="Emphasis"/>
    <w:rPr>
      <w:i/>
      <w:iCs/>
    </w:rPr>
  </w:style>
  <w:style w:type="character" w:customStyle="1" w:styleId="Znakinumeracji">
    <w:name w:val="Znaki numeracji"/>
  </w:style>
  <w:style w:type="character" w:styleId="Odwoanieprzypisukocowego">
    <w:name w:val="endnote reference"/>
    <w:rPr>
      <w:vertAlign w:val="superscript"/>
    </w:rPr>
  </w:style>
  <w:style w:type="character" w:customStyle="1" w:styleId="Znakiprzypiswkocowych">
    <w:name w:val="Znaki przypisów końcowych"/>
  </w:style>
  <w:style w:type="paragraph" w:customStyle="1" w:styleId="Nagwek1">
    <w:name w:val="Nagłówek1"/>
    <w:basedOn w:val="Normalny"/>
    <w:next w:val="Tekstpodstawowy"/>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paragraph" w:styleId="Tekstprzypisudolnego">
    <w:name w:val="footnote text"/>
    <w:basedOn w:val="Normalny"/>
    <w:link w:val="TekstprzypisudolnegoZnak"/>
    <w:uiPriority w:val="99"/>
    <w:pPr>
      <w:suppressLineNumbers/>
      <w:ind w:left="340" w:hanging="340"/>
    </w:pPr>
    <w:rPr>
      <w:sz w:val="20"/>
      <w:szCs w:val="20"/>
    </w:rPr>
  </w:style>
  <w:style w:type="paragraph" w:customStyle="1" w:styleId="footnotetext0">
    <w:name w:val="footnote text0"/>
    <w:basedOn w:val="Normalny"/>
    <w:pPr>
      <w:suppressLineNumbers/>
      <w:ind w:left="340" w:hanging="340"/>
    </w:pPr>
    <w:rPr>
      <w:sz w:val="20"/>
      <w:szCs w:val="20"/>
    </w:rPr>
  </w:style>
  <w:style w:type="paragraph" w:styleId="Tekstkomentarza">
    <w:name w:val="annotation text"/>
    <w:basedOn w:val="Normalny"/>
    <w:link w:val="TekstkomentarzaZnak"/>
    <w:uiPriority w:val="99"/>
    <w:unhideWhenUsed/>
    <w:rPr>
      <w:rFonts w:cs="Mangal"/>
      <w:sz w:val="20"/>
      <w:szCs w:val="18"/>
    </w:rPr>
  </w:style>
  <w:style w:type="character" w:customStyle="1" w:styleId="TekstkomentarzaZnak">
    <w:name w:val="Tekst komentarza Znak"/>
    <w:basedOn w:val="Domylnaczcionkaakapitu"/>
    <w:link w:val="Tekstkomentarza"/>
    <w:uiPriority w:val="99"/>
    <w:rPr>
      <w:rFonts w:ascii="Liberation Serif" w:eastAsia="NSimSun" w:hAnsi="Liberation Serif" w:cs="Mangal"/>
      <w:kern w:val="2"/>
      <w:szCs w:val="18"/>
      <w:lang w:eastAsia="zh-CN" w:bidi="hi-IN"/>
    </w:rPr>
  </w:style>
  <w:style w:type="character" w:styleId="Odwoaniedokomentarza">
    <w:name w:val="annotation reference"/>
    <w:basedOn w:val="Domylnaczcionkaakapitu"/>
    <w:uiPriority w:val="99"/>
    <w:semiHidden/>
    <w:unhideWhenUsed/>
    <w:rPr>
      <w:sz w:val="16"/>
      <w:szCs w:val="16"/>
    </w:rPr>
  </w:style>
  <w:style w:type="paragraph" w:styleId="Poprawka">
    <w:name w:val="Revision"/>
    <w:hidden/>
    <w:uiPriority w:val="99"/>
    <w:semiHidden/>
    <w:rsid w:val="00B1089E"/>
    <w:rPr>
      <w:rFonts w:ascii="Liberation Serif" w:eastAsia="NSimSun" w:hAnsi="Liberation Serif" w:cs="Mangal"/>
      <w:kern w:val="2"/>
      <w:sz w:val="24"/>
      <w:szCs w:val="21"/>
      <w:lang w:eastAsia="zh-CN" w:bidi="hi-IN"/>
    </w:rPr>
  </w:style>
  <w:style w:type="paragraph" w:styleId="Tematkomentarza">
    <w:name w:val="annotation subject"/>
    <w:basedOn w:val="Tekstkomentarza"/>
    <w:next w:val="Tekstkomentarza"/>
    <w:link w:val="TematkomentarzaZnak"/>
    <w:uiPriority w:val="99"/>
    <w:semiHidden/>
    <w:unhideWhenUsed/>
    <w:rsid w:val="00B1089E"/>
    <w:rPr>
      <w:b/>
      <w:bCs/>
    </w:rPr>
  </w:style>
  <w:style w:type="character" w:customStyle="1" w:styleId="TematkomentarzaZnak">
    <w:name w:val="Temat komentarza Znak"/>
    <w:basedOn w:val="TekstkomentarzaZnak"/>
    <w:link w:val="Tematkomentarza"/>
    <w:uiPriority w:val="99"/>
    <w:semiHidden/>
    <w:rsid w:val="00B1089E"/>
    <w:rPr>
      <w:rFonts w:ascii="Liberation Serif" w:eastAsia="NSimSun" w:hAnsi="Liberation Serif" w:cs="Mangal"/>
      <w:b/>
      <w:bCs/>
      <w:kern w:val="2"/>
      <w:szCs w:val="18"/>
      <w:lang w:eastAsia="zh-CN" w:bidi="hi-IN"/>
    </w:rPr>
  </w:style>
  <w:style w:type="paragraph" w:styleId="Nagwek">
    <w:name w:val="header"/>
    <w:basedOn w:val="Normalny"/>
    <w:link w:val="NagwekZnak"/>
    <w:uiPriority w:val="99"/>
    <w:unhideWhenUsed/>
    <w:rsid w:val="00131E1D"/>
    <w:pPr>
      <w:tabs>
        <w:tab w:val="center" w:pos="4680"/>
        <w:tab w:val="right" w:pos="9360"/>
      </w:tabs>
    </w:pPr>
    <w:rPr>
      <w:rFonts w:cs="Mangal"/>
      <w:szCs w:val="21"/>
    </w:rPr>
  </w:style>
  <w:style w:type="character" w:customStyle="1" w:styleId="NagwekZnak">
    <w:name w:val="Nagłówek Znak"/>
    <w:basedOn w:val="Domylnaczcionkaakapitu"/>
    <w:link w:val="Nagwek"/>
    <w:uiPriority w:val="99"/>
    <w:rsid w:val="00131E1D"/>
    <w:rPr>
      <w:rFonts w:ascii="Liberation Serif" w:eastAsia="NSimSun" w:hAnsi="Liberation Serif" w:cs="Mangal"/>
      <w:kern w:val="2"/>
      <w:sz w:val="24"/>
      <w:szCs w:val="21"/>
      <w:lang w:eastAsia="zh-CN" w:bidi="hi-IN"/>
    </w:rPr>
  </w:style>
  <w:style w:type="paragraph" w:styleId="Stopka">
    <w:name w:val="footer"/>
    <w:basedOn w:val="Normalny"/>
    <w:link w:val="StopkaZnak"/>
    <w:uiPriority w:val="99"/>
    <w:unhideWhenUsed/>
    <w:rsid w:val="00131E1D"/>
    <w:pPr>
      <w:tabs>
        <w:tab w:val="center" w:pos="4680"/>
        <w:tab w:val="right" w:pos="9360"/>
      </w:tabs>
    </w:pPr>
    <w:rPr>
      <w:rFonts w:cs="Mangal"/>
      <w:szCs w:val="21"/>
    </w:rPr>
  </w:style>
  <w:style w:type="character" w:customStyle="1" w:styleId="StopkaZnak">
    <w:name w:val="Stopka Znak"/>
    <w:basedOn w:val="Domylnaczcionkaakapitu"/>
    <w:link w:val="Stopka"/>
    <w:uiPriority w:val="99"/>
    <w:rsid w:val="00131E1D"/>
    <w:rPr>
      <w:rFonts w:ascii="Liberation Serif" w:eastAsia="NSimSun" w:hAnsi="Liberation Serif" w:cs="Mangal"/>
      <w:kern w:val="2"/>
      <w:sz w:val="24"/>
      <w:szCs w:val="21"/>
      <w:lang w:eastAsia="zh-CN" w:bidi="hi-IN"/>
    </w:rPr>
  </w:style>
  <w:style w:type="character" w:customStyle="1" w:styleId="normaltextrun">
    <w:name w:val="normaltextrun"/>
    <w:basedOn w:val="Domylnaczcionkaakapitu"/>
    <w:rsid w:val="00D203F9"/>
  </w:style>
  <w:style w:type="paragraph" w:styleId="Akapitzlist">
    <w:name w:val="List Paragraph"/>
    <w:basedOn w:val="Normalny"/>
    <w:uiPriority w:val="34"/>
    <w:qFormat/>
    <w:rsid w:val="00DB4D38"/>
    <w:pPr>
      <w:ind w:left="720"/>
      <w:contextualSpacing/>
    </w:pPr>
    <w:rPr>
      <w:rFonts w:cs="Mangal"/>
      <w:szCs w:val="21"/>
    </w:rPr>
  </w:style>
  <w:style w:type="character" w:customStyle="1" w:styleId="Nagwek2Znak">
    <w:name w:val="Nagłówek 2 Znak"/>
    <w:basedOn w:val="Domylnaczcionkaakapitu"/>
    <w:link w:val="Nagwek2"/>
    <w:uiPriority w:val="9"/>
    <w:rsid w:val="0002058B"/>
    <w:rPr>
      <w:rFonts w:ascii="Arial" w:eastAsia="Arial" w:hAnsi="Arial" w:cs="Arial"/>
      <w:sz w:val="32"/>
      <w:szCs w:val="32"/>
      <w:lang w:val="pl"/>
    </w:rPr>
  </w:style>
  <w:style w:type="character" w:customStyle="1" w:styleId="Nagwek3Znak">
    <w:name w:val="Nagłówek 3 Znak"/>
    <w:basedOn w:val="Domylnaczcionkaakapitu"/>
    <w:link w:val="Nagwek3"/>
    <w:uiPriority w:val="9"/>
    <w:rsid w:val="0002058B"/>
    <w:rPr>
      <w:rFonts w:ascii="Arial" w:eastAsia="Arial" w:hAnsi="Arial" w:cs="Arial"/>
      <w:color w:val="434343"/>
      <w:sz w:val="28"/>
      <w:szCs w:val="28"/>
      <w:lang w:val="pl"/>
    </w:rPr>
  </w:style>
  <w:style w:type="character" w:customStyle="1" w:styleId="TekstprzypisudolnegoZnak">
    <w:name w:val="Tekst przypisu dolnego Znak"/>
    <w:basedOn w:val="Domylnaczcionkaakapitu"/>
    <w:link w:val="Tekstprzypisudolnego"/>
    <w:uiPriority w:val="99"/>
    <w:rsid w:val="0002058B"/>
    <w:rPr>
      <w:rFonts w:ascii="Liberation Serif" w:eastAsia="NSimSun" w:hAnsi="Liberation Serif" w:cs="Lucida Sans"/>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203BA-3877-499B-A2ED-AAAB78D2E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955</Words>
  <Characters>5735</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Bil</dc:creator>
  <cp:keywords/>
  <cp:lastModifiedBy>Aleksandra Morka</cp:lastModifiedBy>
  <cp:revision>6</cp:revision>
  <cp:lastPrinted>1900-01-01T08:00:00Z</cp:lastPrinted>
  <dcterms:created xsi:type="dcterms:W3CDTF">2026-03-03T09:40:00Z</dcterms:created>
  <dcterms:modified xsi:type="dcterms:W3CDTF">2026-03-03T10:09:00Z</dcterms:modified>
</cp:coreProperties>
</file>