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0D313" w14:textId="6BE660AE" w:rsidR="006450DE" w:rsidRDefault="006450DE" w:rsidP="006450DE">
      <w:pPr>
        <w:spacing w:before="240" w:after="240" w:line="300" w:lineRule="auto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4D4EAB">
        <w:rPr>
          <w:color w:val="000000"/>
        </w:rPr>
        <w:t>04</w:t>
      </w:r>
      <w:r w:rsidR="003F07F9">
        <w:rPr>
          <w:color w:val="000000"/>
        </w:rPr>
        <w:t>.0</w:t>
      </w:r>
      <w:r w:rsidR="004D4EAB">
        <w:rPr>
          <w:color w:val="000000"/>
        </w:rPr>
        <w:t>3</w:t>
      </w:r>
      <w:r>
        <w:rPr>
          <w:color w:val="000000"/>
        </w:rPr>
        <w:t>.202</w:t>
      </w:r>
      <w:r w:rsidR="00C216C6">
        <w:rPr>
          <w:color w:val="000000"/>
        </w:rPr>
        <w:t>6</w:t>
      </w:r>
      <w:r>
        <w:rPr>
          <w:color w:val="000000"/>
        </w:rPr>
        <w:t xml:space="preserve"> r.</w:t>
      </w:r>
    </w:p>
    <w:p w14:paraId="234E667B" w14:textId="77777777" w:rsidR="006450DE" w:rsidRPr="00E34D26" w:rsidRDefault="006450DE" w:rsidP="006450DE">
      <w:pPr>
        <w:spacing w:before="480" w:after="480" w:line="259" w:lineRule="auto"/>
        <w:jc w:val="both"/>
        <w:rPr>
          <w:sz w:val="24"/>
          <w:szCs w:val="24"/>
        </w:rPr>
      </w:pPr>
      <w:r w:rsidRPr="00E34D26">
        <w:rPr>
          <w:sz w:val="24"/>
          <w:szCs w:val="24"/>
        </w:rPr>
        <w:t>INFORMACJA PRASOWA</w:t>
      </w:r>
    </w:p>
    <w:p w14:paraId="0467E14C" w14:textId="37E0039A" w:rsidR="00106461" w:rsidRDefault="008866C4" w:rsidP="006450D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DA44BE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 xml:space="preserve">Raport InfoDług: </w:t>
      </w:r>
      <w:r w:rsidR="00FE526D" w:rsidRPr="00FE526D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Indeks zaległych płatności Polaków najniższy od lat</w:t>
      </w:r>
      <w:r w:rsidR="00FE526D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 xml:space="preserve">. </w:t>
      </w:r>
      <w:r w:rsidR="00AA1521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Sprawdź, kto najlepiej spłaca zobowiązania</w:t>
      </w:r>
    </w:p>
    <w:p w14:paraId="658BA823" w14:textId="77777777" w:rsidR="00F27A05" w:rsidRDefault="00F27A05" w:rsidP="006450D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</w:p>
    <w:p w14:paraId="03A598D4" w14:textId="7D345DCD" w:rsidR="006D6965" w:rsidRPr="005C5AC0" w:rsidRDefault="003A3A2A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W </w:t>
      </w:r>
      <w:r w:rsidR="00EC2F42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których</w:t>
      </w:r>
      <w:r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regionach Polski</w:t>
      </w:r>
      <w:r w:rsidR="001760C1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i grupach wiekowych n</w:t>
      </w:r>
      <w:r w:rsidR="00BF27EE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ajszybciej </w:t>
      </w:r>
      <w:r w:rsidR="004740D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ubywa </w:t>
      </w:r>
      <w:r w:rsidR="001E3399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problemów finansowych</w:t>
      </w:r>
      <w:r w:rsidR="00784189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?</w:t>
      </w:r>
      <w:bookmarkStart w:id="0" w:name="_Hlk152687382"/>
      <w:r w:rsidR="005C5AC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EC2F42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W</w:t>
      </w:r>
      <w:r w:rsidR="007A6564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ubiegłym roku najlepiej ze spłatą swoich </w:t>
      </w:r>
      <w:r w:rsidR="005C5AC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zaległych </w:t>
      </w:r>
      <w:r w:rsidR="007A6564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zobowiązań radzili sobie</w:t>
      </w:r>
      <w:r w:rsidR="005C5AC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34-44 latkowie</w:t>
      </w:r>
      <w:r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oraz najmłodsze pełnoletnie pokolenie 18-24 latków</w:t>
      </w:r>
      <w:r w:rsidR="00EC2F42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. Poprawę odnotowali również </w:t>
      </w:r>
      <w:r w:rsidR="005C5AC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mieszkańcy województwa kujawsko-pomorskiego i lubelskiego. </w:t>
      </w:r>
      <w:r w:rsidR="00EC2F42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Po drugiej stronie zestawienia są</w:t>
      </w:r>
      <w:r w:rsidR="005C5AC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seniorzy (65 plus) oraz 55-64 latkowie</w:t>
      </w:r>
      <w:r w:rsidR="00AA1521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, a także </w:t>
      </w:r>
      <w:r w:rsidR="005C5AC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mieszkańcy regionów pomorskiego i zachodniopomorskiego. Najwięcej </w:t>
      </w:r>
      <w:r w:rsidR="007D04AF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niesolidnych </w:t>
      </w:r>
      <w:r w:rsidR="005C5AC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dłużników na 1000 dorosłych mieszkańców</w:t>
      </w:r>
      <w:r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nadal</w:t>
      </w:r>
      <w:r w:rsidR="005C5AC0" w:rsidRPr="005C5AC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przypada na woj. lubuskie. </w:t>
      </w:r>
      <w:r w:rsidR="00EC2F42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Łącznie </w:t>
      </w:r>
      <w:r w:rsidR="00C43255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Polacy zakończyli </w:t>
      </w:r>
      <w:r w:rsidR="00EC2F42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rok 2025 </w:t>
      </w:r>
      <w:r w:rsidR="00C43255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z zaległościami </w:t>
      </w:r>
      <w:r w:rsidR="00F27A05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sięgającymi 81</w:t>
      </w:r>
      <w:r w:rsidR="00C43255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,3 mld zł</w:t>
      </w:r>
      <w:r w:rsidR="008A3AB5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– wynika z danych zgromadzonych w Rejestrze Dłużników BIG InfoMonitor i</w:t>
      </w:r>
      <w:r w:rsidR="00B14527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 przeterminowanych zobowiązań kredytowych widocznych w </w:t>
      </w:r>
      <w:r w:rsidR="008A3AB5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bazie BIK.</w:t>
      </w:r>
    </w:p>
    <w:p w14:paraId="0F51091C" w14:textId="77777777" w:rsidR="00C216C6" w:rsidRDefault="00C216C6" w:rsidP="00C80D1F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72CFE6B8" w14:textId="37F9FFA7" w:rsidR="00907CC7" w:rsidRDefault="00C216C6" w:rsidP="00C216C6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Rok 2025 przyniósł kolejny, wyraźny spadek liczby 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niesolidnych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dłużników w Polsce, potwierdza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jąc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popraw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ę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terminowoś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ci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regulowania </w:t>
      </w:r>
      <w:r w:rsidR="009B79B4"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zarówno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zobowiązań kredytowych, jak i pozakredytowych</w:t>
      </w:r>
      <w:r w:rsidR="00907CC7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, 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przy </w:t>
      </w:r>
      <w:r w:rsidR="00F27A0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czym te</w:t>
      </w:r>
      <w:r w:rsidR="00907CC7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ostatnie</w:t>
      </w:r>
      <w:r w:rsidR="00907CC7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nadal </w:t>
      </w:r>
      <w:r w:rsidR="00F27A0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dominują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907CC7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stanowią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c</w:t>
      </w:r>
      <w:r w:rsidR="00F1007D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54 proc.</w:t>
      </w:r>
      <w:r w:rsidR="00784189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zaległości.</w:t>
      </w:r>
    </w:p>
    <w:p w14:paraId="090BB375" w14:textId="6355791E" w:rsidR="00C216C6" w:rsidRPr="00C216C6" w:rsidRDefault="00C216C6" w:rsidP="00C216C6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Na pozytywny trend wpływa przede wszystkim 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poprawa warunków</w:t>
      </w:r>
      <w:r w:rsidR="00AA1521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makroekonomiczn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ych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: niższa inflacja, spadek stóp procentowych oraz wzrost wynagrodzeń. 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Dzięki większej zasobności portfeli,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Polacy 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lepiej radzą sobie z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terminow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ą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spłat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ą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rachunków i rat kredytów. To pierwszy od lat okres, w którym równolegle zmniejsza się</w:t>
      </w:r>
      <w:r w:rsidR="00AA1521" w:rsidRPr="00AA1521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liczba zadłużonych osób, jak i łączna wartość zaległych płatności</w:t>
      </w:r>
      <w:r w:rsidR="00AA1521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.</w:t>
      </w:r>
    </w:p>
    <w:p w14:paraId="20F044C8" w14:textId="65C4B041" w:rsidR="00C216C6" w:rsidRPr="00C216C6" w:rsidRDefault="00C216C6" w:rsidP="00C216C6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Dane z Rejestru Dłużników BIG InfoMonitor oraz bazy </w:t>
      </w:r>
      <w:r w:rsidR="00B34B4D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kredytowej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BIK pokazują, że na koniec grudnia 2025 roku prawie 2,4 mln osób posiadało łącznie ponad 81,3 mld zł zaległ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ych zobowiązań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. Choć skala problemu wciąż jest duża, </w:t>
      </w:r>
      <w:r w:rsidR="009B79B4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roczne porównania </w:t>
      </w:r>
      <w:r w:rsidR="00ED7249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wskazują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stopniową poprawę. W 2025 roku z 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obu </w:t>
      </w:r>
      <w:r w:rsidR="00723A81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baz</w:t>
      </w:r>
      <w:r w:rsidR="00ED7249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ubyło ponad 140 tys. dłużników (–5,5%), a rok wcześniej 129 tys. (–4,8%). Dla porównania, w 2023 roku spadek był marginalny i wyniósł jedynie 15,5 tys. osób. </w:t>
      </w:r>
      <w:r w:rsidR="00ED7249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Zmalała r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ównież suma zaległości </w:t>
      </w:r>
      <w:r w:rsidR="00ED7249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-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w 2025 roku o blisko 3,5 mld zł (–4%), co stanowi istotną zmianę wobec wcześniejszych lat, kiedy 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zaległe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zadłużenie 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systematycznie</w:t>
      </w:r>
      <w:r w:rsidR="007D04AF"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rosło.</w:t>
      </w:r>
    </w:p>
    <w:p w14:paraId="67F8E4C7" w14:textId="0A68AF4E" w:rsidR="00332C77" w:rsidRDefault="00332C77" w:rsidP="00C216C6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- </w:t>
      </w:r>
      <w:r w:rsidR="00C216C6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Spadek liczby 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nierzetelnych </w:t>
      </w:r>
      <w:r w:rsidR="00C216C6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dłużników widoczny jest we wszystkich grupach wiekowych, podobnie jak zmniejszenie wartości ich 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zaległych </w:t>
      </w:r>
      <w:r w:rsidR="00C216C6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zobowiązań. Mimo poprawy, nieuregulowane 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w terminie </w:t>
      </w:r>
      <w:r w:rsidR="00C216C6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zadłużenie pozostaje najbardziej skoncentrowane wśród osób w średnim wieku. Struktura płci od dłuższego czasu pozostaje stabilna — około 6</w:t>
      </w:r>
      <w:r w:rsidR="00784189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3</w:t>
      </w:r>
      <w:r w:rsidR="00C216C6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% niesolidnych płatników stanowią mężczyźni, a 3</w:t>
      </w:r>
      <w:r w:rsidR="00784189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7</w:t>
      </w:r>
      <w:r w:rsidR="00C216C6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% kobiety.</w:t>
      </w:r>
      <w:r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C216C6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Jednocześnie obserwujemy zjawiska, które wymagają szczególnej uwagi. Wzrasta bowiem średnia wartość 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zaległości</w:t>
      </w:r>
      <w:r w:rsidR="007D04AF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C216C6"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przypadająca na jedną osobę</w:t>
      </w:r>
      <w:r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– wskazuje </w:t>
      </w:r>
      <w:r w:rsidRPr="00332C77">
        <w:rPr>
          <w:rFonts w:asciiTheme="minorHAnsi" w:eastAsiaTheme="minorHAnsi" w:hAnsiTheme="minorHAnsi" w:cstheme="minorBidi"/>
          <w:b/>
          <w:color w:val="auto"/>
          <w:kern w:val="2"/>
          <w:sz w:val="22"/>
          <w:szCs w:val="22"/>
          <w:lang w:eastAsia="en-US"/>
          <w14:ligatures w14:val="standardContextual"/>
        </w:rPr>
        <w:t>Paweł Szarkowski, prezes BIG InfoMonitor</w:t>
      </w:r>
      <w:r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.</w:t>
      </w:r>
    </w:p>
    <w:p w14:paraId="71CC8471" w14:textId="33F1521B" w:rsidR="00C216C6" w:rsidRDefault="00C216C6" w:rsidP="00C216C6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lastRenderedPageBreak/>
        <w:t xml:space="preserve">Obecnie wynosi ona prawie 34 tys. zł, wobec 33,4 tys. zł rok wcześniej i 31,3 tys. zł dwa lata temu. Oznacza to, że choć dłużników jest mniej, ci, którzy pozostają w </w:t>
      </w:r>
      <w:r w:rsidR="00B34B4D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obu bazach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, mają coraz większe problemy z 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terminową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obsługą 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swoich 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zobowiązań. </w:t>
      </w:r>
      <w:r w:rsidR="00F442FD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- </w:t>
      </w:r>
      <w:r w:rsidRPr="00F442FD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Skala średniego 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zaległego </w:t>
      </w:r>
      <w:r w:rsidRPr="00F442FD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długu staje się poważnym wyzwaniem </w:t>
      </w:r>
      <w:r w:rsidR="00ED7249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-</w:t>
      </w:r>
      <w:r w:rsidRPr="00F442FD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przeciętnie zarabiająca osoba potrzebowałaby aż 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pięciu</w:t>
      </w:r>
      <w:r w:rsidR="007D04AF" w:rsidRPr="00F442FD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F442FD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średnich wynagrodzeń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netto</w:t>
      </w:r>
      <w:r w:rsidRPr="00F442FD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, aby go spłacić</w:t>
      </w:r>
      <w:r w:rsidRPr="00C216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.</w:t>
      </w:r>
      <w:r w:rsidR="00F442FD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Dodatkowym obciążeniem jest fakt, że część 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niesolidnych </w:t>
      </w:r>
      <w:r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dłużników posiada równocześnie różne rodzaje zaległości: niespłacone rachunki za usługi telekomunikacyjne, media, czynsze, mandaty, alimenty, a jednocześnie kredyty i pożyczki. Blisko 380 tys. osób — spośród 2,4 mln wszystkich dłużników — ma problemy </w:t>
      </w:r>
      <w:r w:rsidR="007D04AF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zarówno </w:t>
      </w:r>
      <w:r w:rsidRPr="00332C7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ze spłatą zobowiązań kredytowych, jak i pozakredytowych. Ta grupa wymaga szczególnej obserwacji, gdyż kumulacja zaległości zwiększa ryzyko dalszego pogłębiania się problemów finansowych</w:t>
      </w:r>
      <w:r w:rsidR="00332C77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7D04AF" w:rsidRPr="00AA1521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w przyszłości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332C77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– przypomina </w:t>
      </w:r>
      <w:r w:rsidR="00332C77" w:rsidRPr="00332C77">
        <w:rPr>
          <w:rFonts w:asciiTheme="minorHAnsi" w:eastAsiaTheme="minorHAnsi" w:hAnsiTheme="minorHAnsi" w:cstheme="minorBidi"/>
          <w:b/>
          <w:color w:val="auto"/>
          <w:kern w:val="2"/>
          <w:sz w:val="22"/>
          <w:szCs w:val="22"/>
          <w:lang w:eastAsia="en-US"/>
          <w14:ligatures w14:val="standardContextual"/>
        </w:rPr>
        <w:t>Paweł Szarkowski, prezes BIG InfoMonitor.</w:t>
      </w:r>
    </w:p>
    <w:p w14:paraId="11A14980" w14:textId="6B5405F1" w:rsidR="00B61EDD" w:rsidRPr="006A4FDE" w:rsidRDefault="00105EB9" w:rsidP="00C80D1F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color w:val="auto"/>
          <w:kern w:val="2"/>
          <w:sz w:val="22"/>
          <w:szCs w:val="22"/>
          <w:lang w:eastAsia="en-US"/>
          <w14:ligatures w14:val="standardContextual"/>
        </w:rPr>
      </w:pPr>
      <w:r w:rsidRPr="006A4FDE">
        <w:rPr>
          <w:rFonts w:asciiTheme="minorHAnsi" w:eastAsiaTheme="minorHAnsi" w:hAnsiTheme="minorHAnsi" w:cstheme="minorBidi"/>
          <w:b/>
          <w:color w:val="auto"/>
          <w:kern w:val="2"/>
          <w:sz w:val="22"/>
          <w:szCs w:val="22"/>
          <w:lang w:eastAsia="en-US"/>
          <w14:ligatures w14:val="standardContextual"/>
        </w:rPr>
        <w:t>Indeks zaległych płatności Polaków</w:t>
      </w:r>
      <w:r w:rsidR="009134FE" w:rsidRPr="006A4FDE">
        <w:rPr>
          <w:rFonts w:asciiTheme="minorHAnsi" w:eastAsiaTheme="minorHAnsi" w:hAnsiTheme="minorHAnsi" w:cstheme="minorBidi"/>
          <w:b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FF3709">
        <w:rPr>
          <w:rFonts w:asciiTheme="minorHAnsi" w:eastAsiaTheme="minorHAnsi" w:hAnsiTheme="minorHAnsi" w:cstheme="minorBidi"/>
          <w:b/>
          <w:color w:val="auto"/>
          <w:kern w:val="2"/>
          <w:sz w:val="22"/>
          <w:szCs w:val="22"/>
          <w:lang w:eastAsia="en-US"/>
          <w14:ligatures w14:val="standardContextual"/>
        </w:rPr>
        <w:t>najniższy od lat</w:t>
      </w:r>
    </w:p>
    <w:p w14:paraId="01BD79F2" w14:textId="2937DFAD" w:rsidR="007A77CD" w:rsidRPr="008E301C" w:rsidRDefault="00A366F9" w:rsidP="007A77CD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Indeks Zaległych Płatności Polaków (IZPP) opracowan</w:t>
      </w:r>
      <w:r w:rsidR="00F75F81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y</w:t>
      </w:r>
      <w:r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przez BIG InfoMonitor i BIK, </w:t>
      </w:r>
      <w:r w:rsidR="007A77CD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pokazuje udział </w:t>
      </w:r>
      <w:r w:rsidR="0026249A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niesolidnych </w:t>
      </w:r>
      <w:r w:rsidR="007A77CD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dłużników na 1000 </w:t>
      </w:r>
      <w:r w:rsidR="007D04AF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dorosłych </w:t>
      </w:r>
      <w:r w:rsid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mieszkańców</w:t>
      </w:r>
      <w:r w:rsidR="00F72AC2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. Na koniec 2025 roku </w:t>
      </w:r>
      <w:r w:rsidR="00F75F81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osiągnął </w:t>
      </w:r>
      <w:r w:rsidR="004D47A4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najniższy odczyt od lat - </w:t>
      </w:r>
      <w:r w:rsidR="00F75F81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77,9 pkt. </w:t>
      </w:r>
      <w:r w:rsidR="008B5562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– </w:t>
      </w:r>
      <w:r w:rsidR="008E301C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taki poziom miał miejsce</w:t>
      </w:r>
      <w:r w:rsidR="00A4556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ostatnio</w:t>
      </w:r>
      <w:r w:rsidR="008E301C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w 2017 roku. </w:t>
      </w:r>
      <w:r w:rsidR="00411654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Wskaźnik ten znacznie różni się w </w:t>
      </w:r>
      <w:r w:rsidR="00945CF1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poszczególnych województwach</w:t>
      </w:r>
      <w:r w:rsidR="00411654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, jego rozpiętość w regionach wynosi od 4</w:t>
      </w:r>
      <w:r w:rsidR="00945CF1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3</w:t>
      </w:r>
      <w:r w:rsidR="00411654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do 10</w:t>
      </w:r>
      <w:r w:rsidR="00ED7461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4</w:t>
      </w:r>
      <w:r w:rsidR="00945CF1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pkt</w:t>
      </w:r>
      <w:r w:rsidR="00411654" w:rsidRPr="008E301C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.</w:t>
      </w:r>
    </w:p>
    <w:p w14:paraId="08BC8044" w14:textId="5CB6A341" w:rsidR="004E6AFF" w:rsidRDefault="003A2F89" w:rsidP="004E6AFF">
      <w:pPr>
        <w:spacing w:after="160" w:line="259" w:lineRule="auto"/>
        <w:jc w:val="center"/>
        <w:rPr>
          <w:rFonts w:asciiTheme="minorHAnsi" w:eastAsiaTheme="minorHAnsi" w:hAnsiTheme="minorHAnsi" w:cstheme="minorBidi"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Cs/>
          <w:noProof/>
          <w:color w:val="auto"/>
          <w:kern w:val="2"/>
          <w:sz w:val="24"/>
          <w:szCs w:val="24"/>
          <w:lang w:eastAsia="en-US"/>
        </w:rPr>
        <w:drawing>
          <wp:inline distT="0" distB="0" distL="0" distR="0" wp14:anchorId="65A1E634" wp14:editId="3540FF9C">
            <wp:extent cx="3672840" cy="3392424"/>
            <wp:effectExtent l="0" t="0" r="3810" b="0"/>
            <wp:docPr id="943856069" name="Obraz 1" descr="Obraz zawierający tekst, zrzut ekranu, Czcion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56069" name="Obraz 1" descr="Obraz zawierający tekst, zrzut ekranu, Czcionka, design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ED23" w14:textId="0258C8B9" w:rsidR="00713A1E" w:rsidRDefault="00945CF1" w:rsidP="006450D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CC117D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Naj</w:t>
      </w:r>
      <w:r w:rsidR="006F5470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więcej</w:t>
      </w:r>
      <w:r w:rsidRPr="00CC117D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F07404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niesolidnych </w:t>
      </w:r>
      <w:r w:rsidRPr="00CC117D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dłużników</w:t>
      </w:r>
      <w:r w:rsidR="006F5470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w przeliczeniu na 1000 mieszkańców</w:t>
      </w:r>
      <w:r w:rsidRPr="00CC117D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ubywa na Dolnym Śląsku i Pomorzu</w:t>
      </w:r>
    </w:p>
    <w:p w14:paraId="62CA6E5F" w14:textId="5A2B0D6F" w:rsidR="00B614E2" w:rsidRPr="00B614E2" w:rsidRDefault="000B0CE5" w:rsidP="00B614E2">
      <w:pPr>
        <w:spacing w:after="160" w:line="259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W ciągu ubiegłego roku liczba </w:t>
      </w:r>
      <w:r w:rsidR="00F07404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niesolidnych 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dłużników na 1000 dorosłych mieszkańców zmniejszyła się w</w:t>
      </w:r>
      <w:r w:rsidR="00ED7249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e wszystkich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województw</w:t>
      </w:r>
      <w:r w:rsidR="00ED7249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ach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="00ED7249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N</w:t>
      </w:r>
      <w:r w:rsidR="00325BBB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ajlepiej wypada</w:t>
      </w:r>
      <w:r w:rsidR="00ED7249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Podkarpacie</w:t>
      </w:r>
      <w:r w:rsidR="00401D4D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, gdzie </w:t>
      </w:r>
      <w:r w:rsidR="00ED7249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problemy ze spłatą zobowiązań na jedynie 43 </w:t>
      </w:r>
      <w:r w:rsidR="00401D4D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na 1000 osób powyżej 18 roku życia</w:t>
      </w:r>
      <w:r w:rsidR="00ED7249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="00401D4D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Na drugim biegunie znajdują się województwa z zachodniej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i północnej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Polski. Niechlubnym 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liderem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ponownie zostało województwo lubuskie 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- 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ze współczynnikiem na poziomie 10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4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osób. Tuż za nim pozostaje zachodniopomorskie (10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1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os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ób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) i dolnośląskie (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97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os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ób)</w:t>
      </w:r>
      <w:r w:rsidR="00257A4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="00E056F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Największy spadek liczby niesolidnych dłużników między grudniem 202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4</w:t>
      </w:r>
      <w:r w:rsidR="00E056F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a grudniem </w:t>
      </w:r>
      <w:r w:rsidR="00F27A05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2025 odnotowano</w:t>
      </w:r>
      <w:r w:rsidR="00E056FE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w województwach </w:t>
      </w:r>
      <w:r w:rsidR="00F27A05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dolnośląskim i</w:t>
      </w:r>
      <w:r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pomorskim – po 6 osób.</w:t>
      </w:r>
      <w:r w:rsidR="00B614E2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O 4 dłużników mniej</w:t>
      </w:r>
      <w:r w:rsidR="00B3324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na 1000 mieszkańców</w:t>
      </w:r>
      <w:r w:rsidR="00B614E2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zanotowały</w:t>
      </w:r>
      <w:r w:rsidR="00B614E2" w:rsidRPr="00B614E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takie regiony jak: kujawsko-pomorskie, mazowieckie i wielkopolskie.</w:t>
      </w:r>
    </w:p>
    <w:p w14:paraId="56F5D302" w14:textId="1233A841" w:rsidR="004E6AFF" w:rsidRPr="00B614E2" w:rsidRDefault="00ED7461" w:rsidP="00B614E2">
      <w:pPr>
        <w:spacing w:after="160" w:line="259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highlight w:val="yellow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noProof/>
          <w:color w:val="auto"/>
          <w:kern w:val="2"/>
          <w:sz w:val="22"/>
          <w:szCs w:val="22"/>
          <w:lang w:eastAsia="en-US"/>
        </w:rPr>
        <w:lastRenderedPageBreak/>
        <w:drawing>
          <wp:inline distT="0" distB="0" distL="0" distR="0" wp14:anchorId="35051D4A" wp14:editId="2C0D04E8">
            <wp:extent cx="5760720" cy="3122930"/>
            <wp:effectExtent l="0" t="0" r="0" b="1270"/>
            <wp:docPr id="1712303637" name="Obraz 1" descr="Obraz zawierający tekst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03637" name="Obraz 1" descr="Obraz zawierający tekst, mapa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5309" w14:textId="77777777" w:rsidR="00473BB0" w:rsidRPr="005B293B" w:rsidRDefault="00473BB0" w:rsidP="004E6AFF">
      <w:pPr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</w:pPr>
    </w:p>
    <w:p w14:paraId="1AF499F5" w14:textId="04362393" w:rsidR="00473BB0" w:rsidRDefault="00F86043" w:rsidP="00273C34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Mniej zaległych długów i niesolidnych płatników w każdym województwie</w:t>
      </w:r>
    </w:p>
    <w:p w14:paraId="33BDC360" w14:textId="6FEC11AE" w:rsidR="000B0032" w:rsidRPr="000B0032" w:rsidRDefault="000B0032" w:rsidP="000B0032">
      <w:pPr>
        <w:spacing w:after="160" w:line="259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Poprawę zdolności płatniczej widać w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e wszystkich</w:t>
      </w:r>
      <w:r w:rsidR="00B14527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16 województw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ach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– ubywa zarówno </w:t>
      </w:r>
      <w:r w:rsidR="00F07404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niesolidnych 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dłużników, jak i przeterminowanych zobowiązań.  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Najszybciej 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łączn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e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zaległości 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malały w woj.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B34B4D"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kujawsko-pomorsk</w:t>
      </w:r>
      <w:r w:rsidR="00B34B4D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im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(-8,2 proc.), lubelski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m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(-8 proc.) oraz świętokrzyski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m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(-7 proc.). Najwolniej </w:t>
      </w:r>
      <w:r w:rsidR="0085118B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zaś 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w woj. pomorskim (-1,9 proc.), zachodniopomorski</w:t>
      </w:r>
      <w: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m</w:t>
      </w:r>
      <w:r w:rsidRPr="000B003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(-2,1 proc.) i lubuskim (-2,6 proc.). </w:t>
      </w:r>
    </w:p>
    <w:p w14:paraId="408AD58C" w14:textId="7F364D91" w:rsidR="0028132F" w:rsidRDefault="00F32C47" w:rsidP="00401D4D">
      <w:pPr>
        <w:spacing w:after="160" w:line="259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noProof/>
          <w:color w:val="auto"/>
          <w:kern w:val="2"/>
          <w:sz w:val="22"/>
          <w:szCs w:val="22"/>
          <w:lang w:eastAsia="en-US"/>
        </w:rPr>
        <w:drawing>
          <wp:inline distT="0" distB="0" distL="0" distR="0" wp14:anchorId="614AB6A6" wp14:editId="466DC6C3">
            <wp:extent cx="5003986" cy="3991826"/>
            <wp:effectExtent l="0" t="0" r="6350" b="8890"/>
            <wp:docPr id="1112480083" name="Obraz 2" descr="Obraz zawierający tekst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80083" name="Obraz 2" descr="Obraz zawierający tekst, zrzut ekranu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391" cy="39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7803" w14:textId="6C73E157" w:rsidR="000F1E83" w:rsidRPr="00225250" w:rsidRDefault="00225250" w:rsidP="006450DE">
      <w:pPr>
        <w:spacing w:after="160" w:line="259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225250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lastRenderedPageBreak/>
        <w:t>Rekordzistą, jeśli chodzi o bezwzględną kwotę przeterminowanych długów nadal pozostaje Mazowsze z sumą opiewającą na blisko 16,3 mld złotych. Kolejne miejsca zajmują Śląsk (9,2 mld zł) i Dolny Śląsk (7,3 mld zł). Wartościowo kwota zadłużenia Polaków najbardziej zmniejszyła się na Śląsku o ponad 0,5 mld zł. Najniższe sumy zaległości mają mieszkańcy województw: świętokrzyskiego, opolskiego i podlaskiego, gdzie niespłacone długi nie przekraczają obecnie 1,7 mld złotych.</w:t>
      </w:r>
    </w:p>
    <w:p w14:paraId="771FC0AC" w14:textId="5737B13B" w:rsidR="00ED419D" w:rsidRPr="000F1E83" w:rsidRDefault="00A405AA" w:rsidP="006450D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0F1E83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Wszystkie pokolenia </w:t>
      </w:r>
      <w:r w:rsidR="000F1E83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powoli </w:t>
      </w:r>
      <w:r w:rsidRPr="000F1E83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wychodzą </w:t>
      </w:r>
      <w:r w:rsidR="00437B0A" w:rsidRPr="000F1E83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z długów</w:t>
      </w:r>
    </w:p>
    <w:p w14:paraId="3AC2997E" w14:textId="6B083CE9" w:rsidR="00D06B39" w:rsidRPr="000F1E83" w:rsidRDefault="006057AC" w:rsidP="00DF7CDA">
      <w:pPr>
        <w:pStyle w:val="Default"/>
        <w:spacing w:after="47"/>
        <w:jc w:val="both"/>
        <w:rPr>
          <w:rFonts w:ascii="Calibri" w:hAnsi="Calibri" w:cs="Calibri"/>
          <w:sz w:val="22"/>
          <w:szCs w:val="22"/>
        </w:rPr>
      </w:pPr>
      <w:r w:rsidRPr="000F1E83">
        <w:rPr>
          <w:rFonts w:ascii="Calibri" w:hAnsi="Calibri" w:cs="Calibri"/>
          <w:sz w:val="22"/>
          <w:szCs w:val="22"/>
        </w:rPr>
        <w:t xml:space="preserve">Choć </w:t>
      </w:r>
      <w:r w:rsidR="0009279B">
        <w:rPr>
          <w:rFonts w:ascii="Calibri" w:hAnsi="Calibri" w:cs="Calibri"/>
          <w:sz w:val="22"/>
          <w:szCs w:val="22"/>
        </w:rPr>
        <w:t>poprawa kondycji finansowej widoczna jest we wszystkich</w:t>
      </w:r>
      <w:r w:rsidRPr="000F1E83">
        <w:rPr>
          <w:rFonts w:ascii="Calibri" w:hAnsi="Calibri" w:cs="Calibri"/>
          <w:sz w:val="22"/>
          <w:szCs w:val="22"/>
        </w:rPr>
        <w:t xml:space="preserve"> grup</w:t>
      </w:r>
      <w:r w:rsidR="0009279B">
        <w:rPr>
          <w:rFonts w:ascii="Calibri" w:hAnsi="Calibri" w:cs="Calibri"/>
          <w:sz w:val="22"/>
          <w:szCs w:val="22"/>
        </w:rPr>
        <w:t>ach</w:t>
      </w:r>
      <w:r w:rsidRPr="000F1E83">
        <w:rPr>
          <w:rFonts w:ascii="Calibri" w:hAnsi="Calibri" w:cs="Calibri"/>
          <w:sz w:val="22"/>
          <w:szCs w:val="22"/>
        </w:rPr>
        <w:t xml:space="preserve"> wiekow</w:t>
      </w:r>
      <w:r w:rsidR="0009279B">
        <w:rPr>
          <w:rFonts w:ascii="Calibri" w:hAnsi="Calibri" w:cs="Calibri"/>
          <w:sz w:val="22"/>
          <w:szCs w:val="22"/>
        </w:rPr>
        <w:t>ych</w:t>
      </w:r>
      <w:r w:rsidRPr="000F1E83">
        <w:rPr>
          <w:rFonts w:ascii="Calibri" w:hAnsi="Calibri" w:cs="Calibri"/>
          <w:sz w:val="22"/>
          <w:szCs w:val="22"/>
        </w:rPr>
        <w:t>,</w:t>
      </w:r>
      <w:r w:rsidR="0009279B">
        <w:rPr>
          <w:rFonts w:ascii="Calibri" w:hAnsi="Calibri" w:cs="Calibri"/>
          <w:sz w:val="22"/>
          <w:szCs w:val="22"/>
        </w:rPr>
        <w:t xml:space="preserve"> to</w:t>
      </w:r>
      <w:r w:rsidRPr="000F1E83">
        <w:rPr>
          <w:rFonts w:ascii="Calibri" w:hAnsi="Calibri" w:cs="Calibri"/>
          <w:sz w:val="22"/>
          <w:szCs w:val="22"/>
        </w:rPr>
        <w:t xml:space="preserve"> nadal n</w:t>
      </w:r>
      <w:r w:rsidR="00D06B39" w:rsidRPr="000F1E83">
        <w:rPr>
          <w:rFonts w:ascii="Calibri" w:hAnsi="Calibri" w:cs="Calibri"/>
          <w:sz w:val="22"/>
          <w:szCs w:val="22"/>
        </w:rPr>
        <w:t>ajwię</w:t>
      </w:r>
      <w:r w:rsidR="0009279B">
        <w:rPr>
          <w:rFonts w:ascii="Calibri" w:hAnsi="Calibri" w:cs="Calibri"/>
          <w:sz w:val="22"/>
          <w:szCs w:val="22"/>
        </w:rPr>
        <w:t>cej</w:t>
      </w:r>
      <w:r w:rsidR="00D06B39" w:rsidRPr="000F1E83">
        <w:rPr>
          <w:rFonts w:ascii="Calibri" w:hAnsi="Calibri" w:cs="Calibri"/>
          <w:sz w:val="22"/>
          <w:szCs w:val="22"/>
        </w:rPr>
        <w:t xml:space="preserve"> niesolidnych dłużników</w:t>
      </w:r>
      <w:r w:rsidR="0009279B">
        <w:rPr>
          <w:rFonts w:ascii="Calibri" w:hAnsi="Calibri" w:cs="Calibri"/>
          <w:sz w:val="22"/>
          <w:szCs w:val="22"/>
        </w:rPr>
        <w:t xml:space="preserve"> </w:t>
      </w:r>
      <w:r w:rsidR="00F27A05">
        <w:rPr>
          <w:rFonts w:ascii="Calibri" w:hAnsi="Calibri" w:cs="Calibri"/>
          <w:sz w:val="22"/>
          <w:szCs w:val="22"/>
        </w:rPr>
        <w:t xml:space="preserve">znajduje </w:t>
      </w:r>
      <w:r w:rsidR="00F27A05" w:rsidRPr="000F1E83">
        <w:rPr>
          <w:rFonts w:ascii="Calibri" w:hAnsi="Calibri" w:cs="Calibri"/>
          <w:sz w:val="22"/>
          <w:szCs w:val="22"/>
        </w:rPr>
        <w:t>się</w:t>
      </w:r>
      <w:r w:rsidR="00D06B39" w:rsidRPr="000F1E83">
        <w:rPr>
          <w:rFonts w:ascii="Calibri" w:hAnsi="Calibri" w:cs="Calibri"/>
          <w:sz w:val="22"/>
          <w:szCs w:val="22"/>
        </w:rPr>
        <w:t xml:space="preserve"> wśród osób 35</w:t>
      </w:r>
      <w:r w:rsidR="0009279B">
        <w:rPr>
          <w:rFonts w:ascii="Calibri" w:hAnsi="Calibri" w:cs="Calibri"/>
          <w:sz w:val="22"/>
          <w:szCs w:val="22"/>
        </w:rPr>
        <w:t>-</w:t>
      </w:r>
      <w:r w:rsidR="00D06B39" w:rsidRPr="000F1E83">
        <w:rPr>
          <w:rFonts w:ascii="Calibri" w:hAnsi="Calibri" w:cs="Calibri"/>
          <w:sz w:val="22"/>
          <w:szCs w:val="22"/>
        </w:rPr>
        <w:t xml:space="preserve">a 44 </w:t>
      </w:r>
      <w:r w:rsidR="0009279B">
        <w:rPr>
          <w:rFonts w:ascii="Calibri" w:hAnsi="Calibri" w:cs="Calibri"/>
          <w:sz w:val="22"/>
          <w:szCs w:val="22"/>
        </w:rPr>
        <w:t>letnich</w:t>
      </w:r>
      <w:r w:rsidR="00D06B39" w:rsidRPr="000F1E83">
        <w:rPr>
          <w:rFonts w:ascii="Calibri" w:hAnsi="Calibri" w:cs="Calibri"/>
          <w:sz w:val="22"/>
          <w:szCs w:val="22"/>
        </w:rPr>
        <w:t xml:space="preserve"> </w:t>
      </w:r>
      <w:r w:rsidR="00F27A05" w:rsidRPr="000F1E83">
        <w:rPr>
          <w:rFonts w:ascii="Calibri" w:hAnsi="Calibri" w:cs="Calibri"/>
          <w:sz w:val="22"/>
          <w:szCs w:val="22"/>
        </w:rPr>
        <w:t>– blisko</w:t>
      </w:r>
      <w:r w:rsidRPr="000F1E83">
        <w:rPr>
          <w:rFonts w:ascii="Calibri" w:hAnsi="Calibri" w:cs="Calibri"/>
          <w:sz w:val="22"/>
          <w:szCs w:val="22"/>
        </w:rPr>
        <w:t xml:space="preserve"> 610</w:t>
      </w:r>
      <w:r w:rsidR="00D06B39" w:rsidRPr="000F1E83">
        <w:rPr>
          <w:rFonts w:ascii="Calibri" w:hAnsi="Calibri" w:cs="Calibri"/>
          <w:sz w:val="22"/>
          <w:szCs w:val="22"/>
        </w:rPr>
        <w:t xml:space="preserve"> tys. osób</w:t>
      </w:r>
      <w:r w:rsidR="0009279B">
        <w:rPr>
          <w:rFonts w:ascii="Calibri" w:hAnsi="Calibri" w:cs="Calibri"/>
          <w:sz w:val="22"/>
          <w:szCs w:val="22"/>
        </w:rPr>
        <w:t>,</w:t>
      </w:r>
      <w:r w:rsidR="00361894" w:rsidRPr="000F1E83">
        <w:rPr>
          <w:rFonts w:ascii="Calibri" w:hAnsi="Calibri" w:cs="Calibri"/>
          <w:sz w:val="22"/>
          <w:szCs w:val="22"/>
        </w:rPr>
        <w:t xml:space="preserve"> do których </w:t>
      </w:r>
      <w:r w:rsidR="00DF7CDA" w:rsidRPr="000F1E83">
        <w:rPr>
          <w:rFonts w:ascii="Calibri" w:hAnsi="Calibri" w:cs="Calibri"/>
          <w:sz w:val="22"/>
          <w:szCs w:val="22"/>
        </w:rPr>
        <w:t>należy 19,1</w:t>
      </w:r>
      <w:r w:rsidR="00D06B39" w:rsidRPr="000F1E83">
        <w:rPr>
          <w:rFonts w:ascii="Calibri" w:hAnsi="Calibri" w:cs="Calibri"/>
          <w:sz w:val="22"/>
          <w:szCs w:val="22"/>
        </w:rPr>
        <w:t xml:space="preserve"> mld zł</w:t>
      </w:r>
      <w:r w:rsidR="00361894" w:rsidRPr="000F1E83">
        <w:rPr>
          <w:rFonts w:ascii="Calibri" w:hAnsi="Calibri" w:cs="Calibri"/>
          <w:sz w:val="22"/>
          <w:szCs w:val="22"/>
        </w:rPr>
        <w:t xml:space="preserve"> niespłacanych długów</w:t>
      </w:r>
      <w:r w:rsidR="00D06B39" w:rsidRPr="000F1E83">
        <w:rPr>
          <w:rFonts w:ascii="Calibri" w:hAnsi="Calibri" w:cs="Calibri"/>
          <w:sz w:val="22"/>
          <w:szCs w:val="22"/>
        </w:rPr>
        <w:t xml:space="preserve">. </w:t>
      </w:r>
      <w:r w:rsidR="00DF7CDA" w:rsidRPr="000F1E83">
        <w:rPr>
          <w:rFonts w:ascii="Calibri" w:hAnsi="Calibri" w:cs="Calibri"/>
          <w:sz w:val="22"/>
          <w:szCs w:val="22"/>
        </w:rPr>
        <w:t xml:space="preserve"> </w:t>
      </w:r>
      <w:r w:rsidR="00D06B39" w:rsidRPr="000F1E83">
        <w:rPr>
          <w:rFonts w:ascii="Calibri" w:hAnsi="Calibri" w:cs="Calibri"/>
          <w:sz w:val="22"/>
          <w:szCs w:val="22"/>
        </w:rPr>
        <w:t xml:space="preserve">Na drugim miejscu jest grupa wiekowa 45-54 lata –blisko </w:t>
      </w:r>
      <w:r w:rsidR="00DF7CDA" w:rsidRPr="000F1E83">
        <w:rPr>
          <w:rFonts w:ascii="Calibri" w:hAnsi="Calibri" w:cs="Calibri"/>
          <w:sz w:val="22"/>
          <w:szCs w:val="22"/>
        </w:rPr>
        <w:t>552</w:t>
      </w:r>
      <w:r w:rsidR="00D06B39" w:rsidRPr="000F1E83">
        <w:rPr>
          <w:rFonts w:ascii="Calibri" w:hAnsi="Calibri" w:cs="Calibri"/>
          <w:sz w:val="22"/>
          <w:szCs w:val="22"/>
        </w:rPr>
        <w:t xml:space="preserve"> tys.</w:t>
      </w:r>
      <w:r w:rsidR="0009279B">
        <w:rPr>
          <w:rFonts w:ascii="Calibri" w:hAnsi="Calibri" w:cs="Calibri"/>
          <w:sz w:val="22"/>
          <w:szCs w:val="22"/>
        </w:rPr>
        <w:t xml:space="preserve"> dłużników</w:t>
      </w:r>
      <w:r w:rsidR="00D06B39" w:rsidRPr="000F1E83">
        <w:rPr>
          <w:rFonts w:ascii="Calibri" w:hAnsi="Calibri" w:cs="Calibri"/>
          <w:sz w:val="22"/>
          <w:szCs w:val="22"/>
        </w:rPr>
        <w:t xml:space="preserve">, ale </w:t>
      </w:r>
      <w:r w:rsidR="0009279B">
        <w:rPr>
          <w:rFonts w:ascii="Calibri" w:hAnsi="Calibri" w:cs="Calibri"/>
          <w:sz w:val="22"/>
          <w:szCs w:val="22"/>
        </w:rPr>
        <w:t xml:space="preserve">właśnie w tej grupie jest największa </w:t>
      </w:r>
      <w:r w:rsidR="00D06B39" w:rsidRPr="000F1E83">
        <w:rPr>
          <w:rFonts w:ascii="Calibri" w:hAnsi="Calibri" w:cs="Calibri"/>
          <w:sz w:val="22"/>
          <w:szCs w:val="22"/>
        </w:rPr>
        <w:t xml:space="preserve">łączna wartość zaległego </w:t>
      </w:r>
      <w:r w:rsidR="00F27A05" w:rsidRPr="000F1E83">
        <w:rPr>
          <w:rFonts w:ascii="Calibri" w:hAnsi="Calibri" w:cs="Calibri"/>
          <w:sz w:val="22"/>
          <w:szCs w:val="22"/>
        </w:rPr>
        <w:t>zadłużenia</w:t>
      </w:r>
      <w:r w:rsidR="00F27A05">
        <w:rPr>
          <w:rFonts w:ascii="Calibri" w:hAnsi="Calibri" w:cs="Calibri"/>
          <w:sz w:val="22"/>
          <w:szCs w:val="22"/>
        </w:rPr>
        <w:t>,</w:t>
      </w:r>
      <w:r w:rsidR="00F27A05" w:rsidRPr="000F1E83">
        <w:rPr>
          <w:rFonts w:ascii="Calibri" w:hAnsi="Calibri" w:cs="Calibri"/>
          <w:sz w:val="22"/>
          <w:szCs w:val="22"/>
        </w:rPr>
        <w:t xml:space="preserve"> sięgająca</w:t>
      </w:r>
      <w:r w:rsidR="00D06B39" w:rsidRPr="000F1E83">
        <w:rPr>
          <w:rFonts w:ascii="Calibri" w:hAnsi="Calibri" w:cs="Calibri"/>
          <w:sz w:val="22"/>
          <w:szCs w:val="22"/>
        </w:rPr>
        <w:t xml:space="preserve"> </w:t>
      </w:r>
      <w:r w:rsidR="00DF7CDA" w:rsidRPr="000F1E83">
        <w:rPr>
          <w:rFonts w:ascii="Calibri" w:hAnsi="Calibri" w:cs="Calibri"/>
          <w:sz w:val="22"/>
          <w:szCs w:val="22"/>
        </w:rPr>
        <w:t>26,3</w:t>
      </w:r>
      <w:r w:rsidR="00D06B39" w:rsidRPr="000F1E83">
        <w:rPr>
          <w:rFonts w:ascii="Calibri" w:hAnsi="Calibri" w:cs="Calibri"/>
          <w:sz w:val="22"/>
          <w:szCs w:val="22"/>
        </w:rPr>
        <w:t xml:space="preserve"> mld zł</w:t>
      </w:r>
      <w:r w:rsidR="00DF7CDA" w:rsidRPr="000F1E83">
        <w:rPr>
          <w:rFonts w:ascii="Calibri" w:hAnsi="Calibri" w:cs="Calibri"/>
          <w:sz w:val="22"/>
          <w:szCs w:val="22"/>
        </w:rPr>
        <w:t>.</w:t>
      </w:r>
    </w:p>
    <w:p w14:paraId="78ED1B7C" w14:textId="77777777" w:rsidR="00DF7CDA" w:rsidRPr="000F1E83" w:rsidRDefault="00DF7CDA" w:rsidP="00DF7CDA">
      <w:pPr>
        <w:pStyle w:val="Default"/>
        <w:spacing w:after="47"/>
        <w:jc w:val="both"/>
        <w:rPr>
          <w:rFonts w:ascii="Calibri" w:hAnsi="Calibri" w:cs="Calibri"/>
          <w:sz w:val="22"/>
          <w:szCs w:val="22"/>
        </w:rPr>
      </w:pPr>
    </w:p>
    <w:p w14:paraId="49CC7CBD" w14:textId="119DE6BD" w:rsidR="00DF7CDA" w:rsidRPr="000F1E83" w:rsidRDefault="00DF7CDA" w:rsidP="00DF7CDA">
      <w:pPr>
        <w:pStyle w:val="Default"/>
        <w:spacing w:after="47"/>
        <w:jc w:val="both"/>
        <w:rPr>
          <w:rFonts w:ascii="Calibri" w:hAnsi="Calibri" w:cs="Calibri"/>
          <w:sz w:val="22"/>
          <w:szCs w:val="22"/>
        </w:rPr>
      </w:pPr>
      <w:r w:rsidRPr="000F1E83">
        <w:rPr>
          <w:rFonts w:ascii="Calibri" w:hAnsi="Calibri" w:cs="Calibri"/>
          <w:sz w:val="22"/>
          <w:szCs w:val="22"/>
        </w:rPr>
        <w:t>Na tym tle</w:t>
      </w:r>
      <w:r w:rsidR="00437B0A" w:rsidRPr="000F1E83">
        <w:rPr>
          <w:rFonts w:ascii="Calibri" w:hAnsi="Calibri" w:cs="Calibri"/>
          <w:sz w:val="22"/>
          <w:szCs w:val="22"/>
        </w:rPr>
        <w:t xml:space="preserve">, pod względem </w:t>
      </w:r>
      <w:r w:rsidR="0042033F" w:rsidRPr="000F1E83">
        <w:rPr>
          <w:rFonts w:ascii="Calibri" w:hAnsi="Calibri" w:cs="Calibri"/>
          <w:sz w:val="22"/>
          <w:szCs w:val="22"/>
        </w:rPr>
        <w:t xml:space="preserve">tempa spadku liczby </w:t>
      </w:r>
      <w:r w:rsidR="00F07404">
        <w:rPr>
          <w:rFonts w:ascii="Calibri" w:hAnsi="Calibri" w:cs="Calibri"/>
          <w:sz w:val="22"/>
          <w:szCs w:val="22"/>
        </w:rPr>
        <w:t>osób z zaległościami</w:t>
      </w:r>
      <w:r w:rsidR="0042033F" w:rsidRPr="000F1E83">
        <w:rPr>
          <w:rFonts w:ascii="Calibri" w:hAnsi="Calibri" w:cs="Calibri"/>
          <w:sz w:val="22"/>
          <w:szCs w:val="22"/>
        </w:rPr>
        <w:t xml:space="preserve">, najlepiej </w:t>
      </w:r>
      <w:r w:rsidR="0009279B">
        <w:rPr>
          <w:rFonts w:ascii="Calibri" w:hAnsi="Calibri" w:cs="Calibri"/>
          <w:sz w:val="22"/>
          <w:szCs w:val="22"/>
        </w:rPr>
        <w:t>wypadają</w:t>
      </w:r>
      <w:r w:rsidR="00437B0A" w:rsidRPr="000F1E83">
        <w:rPr>
          <w:rFonts w:ascii="Calibri" w:hAnsi="Calibri" w:cs="Calibri"/>
          <w:sz w:val="22"/>
          <w:szCs w:val="22"/>
        </w:rPr>
        <w:t xml:space="preserve"> </w:t>
      </w:r>
      <w:r w:rsidR="00F27A05" w:rsidRPr="000F1E83">
        <w:rPr>
          <w:rFonts w:ascii="Calibri" w:hAnsi="Calibri" w:cs="Calibri"/>
          <w:sz w:val="22"/>
          <w:szCs w:val="22"/>
        </w:rPr>
        <w:t>osoby 25</w:t>
      </w:r>
      <w:r w:rsidR="00437B0A" w:rsidRPr="000F1E83">
        <w:rPr>
          <w:rFonts w:ascii="Calibri" w:hAnsi="Calibri" w:cs="Calibri"/>
          <w:sz w:val="22"/>
          <w:szCs w:val="22"/>
        </w:rPr>
        <w:t xml:space="preserve"> </w:t>
      </w:r>
      <w:r w:rsidR="0009279B">
        <w:rPr>
          <w:rFonts w:ascii="Calibri" w:hAnsi="Calibri" w:cs="Calibri"/>
          <w:sz w:val="22"/>
          <w:szCs w:val="22"/>
        </w:rPr>
        <w:t>-</w:t>
      </w:r>
      <w:r w:rsidR="00437B0A" w:rsidRPr="000F1E83">
        <w:rPr>
          <w:rFonts w:ascii="Calibri" w:hAnsi="Calibri" w:cs="Calibri"/>
          <w:sz w:val="22"/>
          <w:szCs w:val="22"/>
        </w:rPr>
        <w:t xml:space="preserve"> </w:t>
      </w:r>
      <w:r w:rsidR="0042033F" w:rsidRPr="000F1E83">
        <w:rPr>
          <w:rFonts w:ascii="Calibri" w:hAnsi="Calibri" w:cs="Calibri"/>
          <w:sz w:val="22"/>
          <w:szCs w:val="22"/>
        </w:rPr>
        <w:t>3</w:t>
      </w:r>
      <w:r w:rsidR="00437B0A" w:rsidRPr="000F1E83">
        <w:rPr>
          <w:rFonts w:ascii="Calibri" w:hAnsi="Calibri" w:cs="Calibri"/>
          <w:sz w:val="22"/>
          <w:szCs w:val="22"/>
        </w:rPr>
        <w:t xml:space="preserve">4 </w:t>
      </w:r>
      <w:r w:rsidR="0009279B">
        <w:rPr>
          <w:rFonts w:ascii="Calibri" w:hAnsi="Calibri" w:cs="Calibri"/>
          <w:sz w:val="22"/>
          <w:szCs w:val="22"/>
        </w:rPr>
        <w:t>letnie</w:t>
      </w:r>
      <w:r w:rsidR="0042033F" w:rsidRPr="000F1E83">
        <w:rPr>
          <w:rFonts w:ascii="Calibri" w:hAnsi="Calibri" w:cs="Calibri"/>
          <w:sz w:val="22"/>
          <w:szCs w:val="22"/>
        </w:rPr>
        <w:t xml:space="preserve"> – ich liczba zmniejszyła się o 7,4 proc.</w:t>
      </w:r>
      <w:r w:rsidR="00C5422A" w:rsidRPr="000F1E83">
        <w:rPr>
          <w:rFonts w:ascii="Calibri" w:hAnsi="Calibri" w:cs="Calibri"/>
          <w:sz w:val="22"/>
          <w:szCs w:val="22"/>
        </w:rPr>
        <w:t xml:space="preserve"> (-34 tys</w:t>
      </w:r>
      <w:r w:rsidR="00907E7F">
        <w:rPr>
          <w:rFonts w:ascii="Calibri" w:hAnsi="Calibri" w:cs="Calibri"/>
          <w:sz w:val="22"/>
          <w:szCs w:val="22"/>
        </w:rPr>
        <w:t xml:space="preserve">.) </w:t>
      </w:r>
      <w:r w:rsidR="00C5422A" w:rsidRPr="000F1E83">
        <w:rPr>
          <w:rFonts w:ascii="Calibri" w:hAnsi="Calibri" w:cs="Calibri"/>
          <w:sz w:val="22"/>
          <w:szCs w:val="22"/>
        </w:rPr>
        <w:t xml:space="preserve">Najwolniej ubywało </w:t>
      </w:r>
      <w:r w:rsidR="00F07404">
        <w:rPr>
          <w:rFonts w:ascii="Calibri" w:hAnsi="Calibri" w:cs="Calibri"/>
          <w:sz w:val="22"/>
          <w:szCs w:val="22"/>
        </w:rPr>
        <w:t>takich osób</w:t>
      </w:r>
      <w:r w:rsidR="00F07404" w:rsidRPr="000F1E83">
        <w:rPr>
          <w:rFonts w:ascii="Calibri" w:hAnsi="Calibri" w:cs="Calibri"/>
          <w:sz w:val="22"/>
          <w:szCs w:val="22"/>
        </w:rPr>
        <w:t xml:space="preserve"> </w:t>
      </w:r>
      <w:r w:rsidR="00C5422A" w:rsidRPr="000F1E83">
        <w:rPr>
          <w:rFonts w:ascii="Calibri" w:hAnsi="Calibri" w:cs="Calibri"/>
          <w:sz w:val="22"/>
          <w:szCs w:val="22"/>
        </w:rPr>
        <w:t>wśród najmłodsz</w:t>
      </w:r>
      <w:r w:rsidR="00CE7858">
        <w:rPr>
          <w:rFonts w:ascii="Calibri" w:hAnsi="Calibri" w:cs="Calibri"/>
          <w:sz w:val="22"/>
          <w:szCs w:val="22"/>
        </w:rPr>
        <w:t>ych</w:t>
      </w:r>
      <w:r w:rsidR="00C5422A" w:rsidRPr="000F1E83">
        <w:rPr>
          <w:rFonts w:ascii="Calibri" w:hAnsi="Calibri" w:cs="Calibri"/>
          <w:sz w:val="22"/>
          <w:szCs w:val="22"/>
        </w:rPr>
        <w:t xml:space="preserve"> </w:t>
      </w:r>
      <w:r w:rsidR="00CE7858">
        <w:rPr>
          <w:rFonts w:ascii="Calibri" w:hAnsi="Calibri" w:cs="Calibri"/>
          <w:sz w:val="22"/>
          <w:szCs w:val="22"/>
        </w:rPr>
        <w:t>dorosłych</w:t>
      </w:r>
      <w:r w:rsidR="00361894" w:rsidRPr="000F1E83">
        <w:rPr>
          <w:rFonts w:ascii="Calibri" w:hAnsi="Calibri" w:cs="Calibri"/>
          <w:sz w:val="22"/>
          <w:szCs w:val="22"/>
        </w:rPr>
        <w:t xml:space="preserve">, czyli 18-24 latków </w:t>
      </w:r>
      <w:r w:rsidR="00CE7858">
        <w:rPr>
          <w:rFonts w:ascii="Calibri" w:hAnsi="Calibri" w:cs="Calibri"/>
          <w:sz w:val="22"/>
          <w:szCs w:val="22"/>
        </w:rPr>
        <w:t xml:space="preserve">– ich liczba spadła jedynie </w:t>
      </w:r>
      <w:r w:rsidR="00361894" w:rsidRPr="000F1E83">
        <w:rPr>
          <w:rFonts w:ascii="Calibri" w:hAnsi="Calibri" w:cs="Calibri"/>
          <w:sz w:val="22"/>
          <w:szCs w:val="22"/>
        </w:rPr>
        <w:t>o 1,4 tys. osób</w:t>
      </w:r>
      <w:r w:rsidR="00593704" w:rsidRPr="000F1E83">
        <w:rPr>
          <w:rFonts w:ascii="Calibri" w:hAnsi="Calibri" w:cs="Calibri"/>
          <w:sz w:val="22"/>
          <w:szCs w:val="22"/>
        </w:rPr>
        <w:t xml:space="preserve"> </w:t>
      </w:r>
      <w:r w:rsidR="00361894" w:rsidRPr="000F1E83">
        <w:rPr>
          <w:rFonts w:ascii="Calibri" w:hAnsi="Calibri" w:cs="Calibri"/>
          <w:sz w:val="22"/>
          <w:szCs w:val="22"/>
        </w:rPr>
        <w:t>(-1,2 proc.)</w:t>
      </w:r>
      <w:r w:rsidR="00593704" w:rsidRPr="000F1E83">
        <w:rPr>
          <w:rFonts w:ascii="Calibri" w:hAnsi="Calibri" w:cs="Calibri"/>
          <w:sz w:val="22"/>
          <w:szCs w:val="22"/>
        </w:rPr>
        <w:t>.</w:t>
      </w:r>
    </w:p>
    <w:p w14:paraId="3F1A5B41" w14:textId="77777777" w:rsidR="00DF7CDA" w:rsidRPr="000F1E83" w:rsidRDefault="00DF7CDA" w:rsidP="00DF7CDA">
      <w:pPr>
        <w:pStyle w:val="Default"/>
        <w:spacing w:after="47"/>
        <w:jc w:val="both"/>
        <w:rPr>
          <w:rFonts w:ascii="Calibri" w:hAnsi="Calibri" w:cs="Calibri"/>
          <w:sz w:val="22"/>
          <w:szCs w:val="22"/>
        </w:rPr>
      </w:pPr>
    </w:p>
    <w:p w14:paraId="1F6331C3" w14:textId="343103AC" w:rsidR="00D06B39" w:rsidRPr="000F1E83" w:rsidRDefault="001574B6" w:rsidP="001574B6">
      <w:pPr>
        <w:pStyle w:val="Default"/>
        <w:spacing w:after="47"/>
        <w:jc w:val="both"/>
        <w:rPr>
          <w:rFonts w:ascii="Calibri" w:hAnsi="Calibri" w:cs="Calibri"/>
          <w:sz w:val="22"/>
          <w:szCs w:val="22"/>
        </w:rPr>
      </w:pPr>
      <w:r w:rsidRPr="000F1E83">
        <w:rPr>
          <w:rFonts w:ascii="Calibri" w:hAnsi="Calibri" w:cs="Calibri"/>
          <w:sz w:val="22"/>
          <w:szCs w:val="22"/>
        </w:rPr>
        <w:t>W każd</w:t>
      </w:r>
      <w:r w:rsidR="00B01E36">
        <w:rPr>
          <w:rFonts w:ascii="Calibri" w:hAnsi="Calibri" w:cs="Calibri"/>
          <w:sz w:val="22"/>
          <w:szCs w:val="22"/>
        </w:rPr>
        <w:t>ej grupie wiekowej widoczne jest to samo zjawisko -</w:t>
      </w:r>
      <w:r w:rsidRPr="000F1E83">
        <w:rPr>
          <w:rFonts w:ascii="Calibri" w:hAnsi="Calibri" w:cs="Calibri"/>
          <w:sz w:val="22"/>
          <w:szCs w:val="22"/>
        </w:rPr>
        <w:t xml:space="preserve"> </w:t>
      </w:r>
      <w:r w:rsidR="00D06B39" w:rsidRPr="000F1E83">
        <w:rPr>
          <w:rFonts w:ascii="Calibri" w:hAnsi="Calibri" w:cs="Calibri"/>
          <w:sz w:val="22"/>
          <w:szCs w:val="22"/>
        </w:rPr>
        <w:t xml:space="preserve">zobowiązania pozakredytowe </w:t>
      </w:r>
      <w:r w:rsidR="00B01E36" w:rsidRPr="000F1E83">
        <w:rPr>
          <w:rFonts w:ascii="Calibri" w:hAnsi="Calibri" w:cs="Calibri"/>
          <w:sz w:val="22"/>
          <w:szCs w:val="22"/>
        </w:rPr>
        <w:t xml:space="preserve">spłacane są gorzej </w:t>
      </w:r>
      <w:r w:rsidR="00D06B39" w:rsidRPr="000F1E83">
        <w:rPr>
          <w:rFonts w:ascii="Calibri" w:hAnsi="Calibri" w:cs="Calibri"/>
          <w:sz w:val="22"/>
          <w:szCs w:val="22"/>
        </w:rPr>
        <w:t>niż kredytowe</w:t>
      </w:r>
      <w:r w:rsidR="00593704" w:rsidRPr="000F1E83">
        <w:rPr>
          <w:rFonts w:ascii="Calibri" w:hAnsi="Calibri" w:cs="Calibri"/>
          <w:sz w:val="22"/>
          <w:szCs w:val="22"/>
        </w:rPr>
        <w:t>.</w:t>
      </w:r>
      <w:r w:rsidR="00D06B39" w:rsidRPr="000F1E83">
        <w:rPr>
          <w:rFonts w:ascii="Calibri" w:hAnsi="Calibri" w:cs="Calibri"/>
          <w:sz w:val="22"/>
          <w:szCs w:val="22"/>
        </w:rPr>
        <w:t xml:space="preserve"> </w:t>
      </w:r>
      <w:r w:rsidR="00B01E36">
        <w:rPr>
          <w:rFonts w:ascii="Calibri" w:hAnsi="Calibri" w:cs="Calibri"/>
          <w:sz w:val="22"/>
          <w:szCs w:val="22"/>
        </w:rPr>
        <w:t>Analiza według</w:t>
      </w:r>
      <w:r w:rsidR="00840C04" w:rsidRPr="000F1E83">
        <w:rPr>
          <w:rFonts w:ascii="Calibri" w:hAnsi="Calibri" w:cs="Calibri"/>
          <w:sz w:val="22"/>
          <w:szCs w:val="22"/>
        </w:rPr>
        <w:t xml:space="preserve"> płci </w:t>
      </w:r>
      <w:r w:rsidR="00B01E36">
        <w:rPr>
          <w:rFonts w:ascii="Calibri" w:hAnsi="Calibri" w:cs="Calibri"/>
          <w:sz w:val="22"/>
          <w:szCs w:val="22"/>
        </w:rPr>
        <w:t xml:space="preserve">wskazuje na </w:t>
      </w:r>
      <w:r w:rsidR="00840C04" w:rsidRPr="000F1E83">
        <w:rPr>
          <w:rFonts w:ascii="Calibri" w:hAnsi="Calibri" w:cs="Calibri"/>
          <w:sz w:val="22"/>
          <w:szCs w:val="22"/>
        </w:rPr>
        <w:t>w</w:t>
      </w:r>
      <w:r w:rsidR="00D06B39" w:rsidRPr="000F1E83">
        <w:rPr>
          <w:rFonts w:ascii="Calibri" w:hAnsi="Calibri" w:cs="Calibri"/>
          <w:sz w:val="22"/>
          <w:szCs w:val="22"/>
        </w:rPr>
        <w:t xml:space="preserve">yższy udział </w:t>
      </w:r>
      <w:r w:rsidR="00F27A05" w:rsidRPr="000F1E83">
        <w:rPr>
          <w:rFonts w:ascii="Calibri" w:hAnsi="Calibri" w:cs="Calibri"/>
          <w:sz w:val="22"/>
          <w:szCs w:val="22"/>
        </w:rPr>
        <w:t>zaległości wśród</w:t>
      </w:r>
      <w:r w:rsidR="00B01E36">
        <w:rPr>
          <w:rFonts w:ascii="Calibri" w:hAnsi="Calibri" w:cs="Calibri"/>
          <w:sz w:val="22"/>
          <w:szCs w:val="22"/>
        </w:rPr>
        <w:t xml:space="preserve"> </w:t>
      </w:r>
      <w:r w:rsidR="00D06B39" w:rsidRPr="000F1E83">
        <w:rPr>
          <w:rFonts w:ascii="Calibri" w:hAnsi="Calibri" w:cs="Calibri"/>
          <w:sz w:val="22"/>
          <w:szCs w:val="22"/>
        </w:rPr>
        <w:t>mężczy</w:t>
      </w:r>
      <w:r w:rsidR="00B01E36">
        <w:rPr>
          <w:rFonts w:ascii="Calibri" w:hAnsi="Calibri" w:cs="Calibri"/>
          <w:sz w:val="22"/>
          <w:szCs w:val="22"/>
        </w:rPr>
        <w:t>zn</w:t>
      </w:r>
      <w:r w:rsidR="00D06B39" w:rsidRPr="000F1E83">
        <w:rPr>
          <w:rFonts w:ascii="Calibri" w:hAnsi="Calibri" w:cs="Calibri"/>
          <w:sz w:val="22"/>
          <w:szCs w:val="22"/>
        </w:rPr>
        <w:t xml:space="preserve"> </w:t>
      </w:r>
      <w:r w:rsidR="00B01E36">
        <w:rPr>
          <w:rFonts w:ascii="Calibri" w:hAnsi="Calibri" w:cs="Calibri"/>
          <w:sz w:val="22"/>
          <w:szCs w:val="22"/>
        </w:rPr>
        <w:t>-</w:t>
      </w:r>
      <w:r w:rsidR="00D06B39" w:rsidRPr="000F1E83">
        <w:rPr>
          <w:rFonts w:ascii="Calibri" w:hAnsi="Calibri" w:cs="Calibri"/>
          <w:sz w:val="22"/>
          <w:szCs w:val="22"/>
        </w:rPr>
        <w:t xml:space="preserve"> stanowią oni 6</w:t>
      </w:r>
      <w:r w:rsidR="00840C04" w:rsidRPr="000F1E83">
        <w:rPr>
          <w:rFonts w:ascii="Calibri" w:hAnsi="Calibri" w:cs="Calibri"/>
          <w:sz w:val="22"/>
          <w:szCs w:val="22"/>
        </w:rPr>
        <w:t>3</w:t>
      </w:r>
      <w:r w:rsidR="00D06B39" w:rsidRPr="000F1E83">
        <w:rPr>
          <w:rFonts w:ascii="Calibri" w:hAnsi="Calibri" w:cs="Calibri"/>
          <w:sz w:val="22"/>
          <w:szCs w:val="22"/>
        </w:rPr>
        <w:t xml:space="preserve"> proc. wszystkich niesolidnych płatników. Wartość ich zaległego zadłużenia pozakredytowego wynosi </w:t>
      </w:r>
      <w:r w:rsidR="00840C04" w:rsidRPr="000F1E83">
        <w:rPr>
          <w:rFonts w:ascii="Calibri" w:hAnsi="Calibri" w:cs="Calibri"/>
          <w:sz w:val="22"/>
          <w:szCs w:val="22"/>
        </w:rPr>
        <w:t>56,7</w:t>
      </w:r>
      <w:r w:rsidR="00D06B39" w:rsidRPr="000F1E83">
        <w:rPr>
          <w:rFonts w:ascii="Calibri" w:hAnsi="Calibri" w:cs="Calibri"/>
          <w:sz w:val="22"/>
          <w:szCs w:val="22"/>
        </w:rPr>
        <w:t xml:space="preserve"> mld zł – </w:t>
      </w:r>
      <w:r w:rsidR="00840C04" w:rsidRPr="000F1E83">
        <w:rPr>
          <w:rFonts w:ascii="Calibri" w:hAnsi="Calibri" w:cs="Calibri"/>
          <w:sz w:val="22"/>
          <w:szCs w:val="22"/>
        </w:rPr>
        <w:t xml:space="preserve">a </w:t>
      </w:r>
      <w:r w:rsidR="00D06B39" w:rsidRPr="000F1E83">
        <w:rPr>
          <w:rFonts w:ascii="Calibri" w:hAnsi="Calibri" w:cs="Calibri"/>
          <w:sz w:val="22"/>
          <w:szCs w:val="22"/>
        </w:rPr>
        <w:t xml:space="preserve">to </w:t>
      </w:r>
      <w:r w:rsidR="00907E7F">
        <w:rPr>
          <w:rFonts w:ascii="Calibri" w:hAnsi="Calibri" w:cs="Calibri"/>
          <w:sz w:val="22"/>
          <w:szCs w:val="22"/>
        </w:rPr>
        <w:t>niemalże</w:t>
      </w:r>
      <w:r w:rsidR="00D06B39" w:rsidRPr="000F1E83">
        <w:rPr>
          <w:rFonts w:ascii="Calibri" w:hAnsi="Calibri" w:cs="Calibri"/>
          <w:sz w:val="22"/>
          <w:szCs w:val="22"/>
        </w:rPr>
        <w:t xml:space="preserve"> </w:t>
      </w:r>
      <w:r w:rsidR="00907E7F">
        <w:rPr>
          <w:rFonts w:ascii="Calibri" w:hAnsi="Calibri" w:cs="Calibri"/>
          <w:sz w:val="22"/>
          <w:szCs w:val="22"/>
        </w:rPr>
        <w:t>trzykrotnie</w:t>
      </w:r>
      <w:r w:rsidR="00D06B39" w:rsidRPr="000F1E83">
        <w:rPr>
          <w:rFonts w:ascii="Calibri" w:hAnsi="Calibri" w:cs="Calibri"/>
          <w:sz w:val="22"/>
          <w:szCs w:val="22"/>
        </w:rPr>
        <w:t xml:space="preserve"> </w:t>
      </w:r>
      <w:r w:rsidR="00B01E36">
        <w:rPr>
          <w:rFonts w:ascii="Calibri" w:hAnsi="Calibri" w:cs="Calibri"/>
          <w:sz w:val="22"/>
          <w:szCs w:val="22"/>
        </w:rPr>
        <w:t>więcej</w:t>
      </w:r>
      <w:r w:rsidR="00D06B39" w:rsidRPr="000F1E83">
        <w:rPr>
          <w:rFonts w:ascii="Calibri" w:hAnsi="Calibri" w:cs="Calibri"/>
          <w:sz w:val="22"/>
          <w:szCs w:val="22"/>
        </w:rPr>
        <w:t xml:space="preserve"> niż zaległości kobiet</w:t>
      </w:r>
      <w:r w:rsidR="00840C04" w:rsidRPr="000F1E83">
        <w:rPr>
          <w:rFonts w:ascii="Calibri" w:hAnsi="Calibri" w:cs="Calibri"/>
          <w:sz w:val="22"/>
          <w:szCs w:val="22"/>
        </w:rPr>
        <w:t>, które wynoszą</w:t>
      </w:r>
      <w:r w:rsidR="00D06B39" w:rsidRPr="000F1E83">
        <w:rPr>
          <w:rFonts w:ascii="Calibri" w:hAnsi="Calibri" w:cs="Calibri"/>
          <w:sz w:val="22"/>
          <w:szCs w:val="22"/>
        </w:rPr>
        <w:t xml:space="preserve"> ok</w:t>
      </w:r>
      <w:r w:rsidR="00840C04" w:rsidRPr="000F1E83">
        <w:rPr>
          <w:rFonts w:ascii="Calibri" w:hAnsi="Calibri" w:cs="Calibri"/>
          <w:sz w:val="22"/>
          <w:szCs w:val="22"/>
        </w:rPr>
        <w:t>oło</w:t>
      </w:r>
      <w:r w:rsidR="00D06B39" w:rsidRPr="000F1E83">
        <w:rPr>
          <w:rFonts w:ascii="Calibri" w:hAnsi="Calibri" w:cs="Calibri"/>
          <w:sz w:val="22"/>
          <w:szCs w:val="22"/>
        </w:rPr>
        <w:t xml:space="preserve"> </w:t>
      </w:r>
      <w:r w:rsidR="00840C04" w:rsidRPr="000F1E83">
        <w:rPr>
          <w:rFonts w:ascii="Calibri" w:hAnsi="Calibri" w:cs="Calibri"/>
          <w:sz w:val="22"/>
          <w:szCs w:val="22"/>
        </w:rPr>
        <w:t>24,6</w:t>
      </w:r>
      <w:r w:rsidR="00D06B39" w:rsidRPr="000F1E83">
        <w:rPr>
          <w:rFonts w:ascii="Calibri" w:hAnsi="Calibri" w:cs="Calibri"/>
          <w:sz w:val="22"/>
          <w:szCs w:val="22"/>
        </w:rPr>
        <w:t xml:space="preserve"> mld zł.</w:t>
      </w:r>
    </w:p>
    <w:p w14:paraId="739EC5E4" w14:textId="77777777" w:rsidR="00D06B39" w:rsidRPr="00542D85" w:rsidRDefault="00D06B39" w:rsidP="006450D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1A5034BF" w14:textId="3C3EFDB6" w:rsidR="00894536" w:rsidRDefault="00894536" w:rsidP="00894536">
      <w:pPr>
        <w:spacing w:after="160" w:line="259" w:lineRule="auto"/>
        <w:jc w:val="center"/>
        <w:rPr>
          <w:rFonts w:asciiTheme="minorHAnsi" w:eastAsiaTheme="minorHAnsi" w:hAnsiTheme="minorHAnsi" w:cstheme="minorBidi"/>
          <w:bCs/>
          <w:color w:val="auto"/>
          <w:kern w:val="2"/>
          <w:sz w:val="24"/>
          <w:szCs w:val="24"/>
          <w:lang w:eastAsia="en-US"/>
          <w14:ligatures w14:val="standardContextual"/>
        </w:rPr>
      </w:pPr>
    </w:p>
    <w:p w14:paraId="1B3DF8B2" w14:textId="0C127520" w:rsidR="00894536" w:rsidRDefault="000F1E83" w:rsidP="00894536">
      <w:pPr>
        <w:spacing w:after="160" w:line="259" w:lineRule="auto"/>
        <w:jc w:val="center"/>
        <w:rPr>
          <w:rFonts w:asciiTheme="minorHAnsi" w:eastAsiaTheme="minorHAnsi" w:hAnsiTheme="minorHAnsi" w:cstheme="minorBidi"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Cs/>
          <w:noProof/>
          <w:color w:val="auto"/>
          <w:kern w:val="2"/>
          <w:sz w:val="24"/>
          <w:szCs w:val="24"/>
          <w:lang w:eastAsia="en-US"/>
        </w:rPr>
        <w:drawing>
          <wp:inline distT="0" distB="0" distL="0" distR="0" wp14:anchorId="3B23F9CF" wp14:editId="54B371ED">
            <wp:extent cx="5760720" cy="2797810"/>
            <wp:effectExtent l="0" t="0" r="0" b="2540"/>
            <wp:docPr id="228332099" name="Obraz 1" descr="Obraz zawierający tekst, zrzut ekranu, diagram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32099" name="Obraz 1" descr="Obraz zawierający tekst, zrzut ekranu, diagram, Czcionka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7998" w14:textId="609A0C65" w:rsidR="000F1E83" w:rsidRDefault="000F1E83" w:rsidP="00894536">
      <w:pPr>
        <w:spacing w:after="160" w:line="259" w:lineRule="auto"/>
        <w:jc w:val="center"/>
        <w:rPr>
          <w:rFonts w:asciiTheme="minorHAnsi" w:eastAsiaTheme="minorHAnsi" w:hAnsiTheme="minorHAnsi" w:cstheme="minorBidi"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Cs/>
          <w:noProof/>
          <w:color w:val="auto"/>
          <w:kern w:val="2"/>
          <w:sz w:val="24"/>
          <w:szCs w:val="24"/>
          <w:lang w:eastAsia="en-US"/>
        </w:rPr>
        <w:lastRenderedPageBreak/>
        <w:drawing>
          <wp:inline distT="0" distB="0" distL="0" distR="0" wp14:anchorId="10DA6A37" wp14:editId="0E9712A8">
            <wp:extent cx="5760720" cy="2797810"/>
            <wp:effectExtent l="0" t="0" r="0" b="2540"/>
            <wp:docPr id="1790805619" name="Obraz 2" descr="Obraz zawierający tekst, diagram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05619" name="Obraz 2" descr="Obraz zawierający tekst, diagram, zrzut ekranu, Czcionka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31A6" w14:textId="77777777" w:rsidR="0030278E" w:rsidRDefault="0030278E" w:rsidP="006744F0">
      <w:pPr>
        <w:pStyle w:val="Default"/>
        <w:spacing w:after="47"/>
        <w:jc w:val="both"/>
        <w:rPr>
          <w:rFonts w:ascii="Calibri" w:hAnsi="Calibri" w:cs="Calibri"/>
          <w:b/>
          <w:bCs/>
          <w:sz w:val="23"/>
          <w:szCs w:val="23"/>
        </w:rPr>
      </w:pPr>
    </w:p>
    <w:p w14:paraId="54747412" w14:textId="1FE2D60C" w:rsidR="00FD5E75" w:rsidRDefault="0018569E" w:rsidP="006744F0">
      <w:pPr>
        <w:pStyle w:val="Default"/>
        <w:spacing w:after="47"/>
        <w:jc w:val="both"/>
        <w:rPr>
          <w:rFonts w:ascii="Calibri" w:hAnsi="Calibri" w:cs="Calibri"/>
          <w:b/>
          <w:bCs/>
          <w:sz w:val="22"/>
          <w:szCs w:val="22"/>
        </w:rPr>
      </w:pPr>
      <w:r w:rsidRPr="0018569E">
        <w:rPr>
          <w:rFonts w:ascii="Calibri" w:hAnsi="Calibri" w:cs="Calibri"/>
          <w:b/>
          <w:bCs/>
          <w:sz w:val="22"/>
          <w:szCs w:val="22"/>
        </w:rPr>
        <w:t>Niepokojący trend: przeciętne zadłużenie dłużników idzie w górę</w:t>
      </w:r>
    </w:p>
    <w:p w14:paraId="18E03A6C" w14:textId="77777777" w:rsidR="00CB3BFB" w:rsidRDefault="00CB3BFB" w:rsidP="006744F0">
      <w:pPr>
        <w:pStyle w:val="Default"/>
        <w:spacing w:after="47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75D2C63" w14:textId="5D04CFA4" w:rsidR="00B01E36" w:rsidRPr="00B01E36" w:rsidRDefault="00CB3BFB" w:rsidP="00B01E36">
      <w:pPr>
        <w:pStyle w:val="Default"/>
        <w:spacing w:after="47"/>
        <w:jc w:val="both"/>
        <w:rPr>
          <w:sz w:val="22"/>
          <w:szCs w:val="22"/>
        </w:rPr>
      </w:pPr>
      <w:r w:rsidRPr="00CB3BFB">
        <w:rPr>
          <w:rFonts w:ascii="Calibri" w:hAnsi="Calibri" w:cs="Calibri"/>
          <w:sz w:val="22"/>
          <w:szCs w:val="22"/>
        </w:rPr>
        <w:t xml:space="preserve">Na tle ogólnej poprawy </w:t>
      </w:r>
      <w:r>
        <w:rPr>
          <w:rFonts w:ascii="Calibri" w:hAnsi="Calibri" w:cs="Calibri"/>
          <w:sz w:val="22"/>
          <w:szCs w:val="22"/>
        </w:rPr>
        <w:t>w</w:t>
      </w:r>
      <w:r w:rsidR="00B01E36">
        <w:rPr>
          <w:rFonts w:ascii="Calibri" w:hAnsi="Calibri" w:cs="Calibri"/>
          <w:sz w:val="22"/>
          <w:szCs w:val="22"/>
        </w:rPr>
        <w:t xml:space="preserve"> zakresie terminowości spłat</w:t>
      </w:r>
      <w:r w:rsidRPr="00CB3BFB">
        <w:rPr>
          <w:rFonts w:ascii="Calibri" w:hAnsi="Calibri" w:cs="Calibri"/>
          <w:sz w:val="22"/>
          <w:szCs w:val="22"/>
        </w:rPr>
        <w:t>, widać jednak niepokojące zjawisko</w:t>
      </w:r>
      <w:r w:rsidR="00B01E36">
        <w:rPr>
          <w:rFonts w:ascii="Calibri" w:hAnsi="Calibri" w:cs="Calibri"/>
          <w:sz w:val="22"/>
          <w:szCs w:val="22"/>
        </w:rPr>
        <w:t xml:space="preserve"> - </w:t>
      </w:r>
      <w:r w:rsidR="00B01E36" w:rsidRPr="00AA1521">
        <w:rPr>
          <w:rFonts w:ascii="Calibri" w:hAnsi="Calibri" w:cs="Calibri"/>
          <w:sz w:val="22"/>
          <w:szCs w:val="22"/>
        </w:rPr>
        <w:t>średnia wartość zaległości przypadająca na jednego dłużnika nadal rośnie.</w:t>
      </w:r>
      <w:r w:rsidR="00B01E36" w:rsidRPr="00B01E36">
        <w:rPr>
          <w:sz w:val="22"/>
          <w:szCs w:val="22"/>
        </w:rPr>
        <w:t xml:space="preserve"> </w:t>
      </w:r>
    </w:p>
    <w:p w14:paraId="608C25C0" w14:textId="37965C65" w:rsidR="00515FDE" w:rsidRPr="00AA1521" w:rsidRDefault="00CB3BFB" w:rsidP="00515FDE">
      <w:pPr>
        <w:pStyle w:val="Default"/>
        <w:spacing w:after="4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ciągu ubiegłego roku ta dynamika zmian szczególnie pogorszyła się wśród najstarszych grup wiekowych, tj. 55-64 latków i osób powyżej 65 roku życia. W każdej z nich średnie zaległe długi </w:t>
      </w:r>
      <w:r w:rsidR="00F27A05">
        <w:rPr>
          <w:rFonts w:ascii="Calibri" w:hAnsi="Calibri" w:cs="Calibri"/>
          <w:sz w:val="22"/>
          <w:szCs w:val="22"/>
        </w:rPr>
        <w:t>urosły kolejno</w:t>
      </w:r>
      <w:r w:rsidR="00B01E36">
        <w:rPr>
          <w:rFonts w:ascii="Calibri" w:hAnsi="Calibri" w:cs="Calibri"/>
          <w:sz w:val="22"/>
          <w:szCs w:val="22"/>
        </w:rPr>
        <w:t xml:space="preserve"> o</w:t>
      </w:r>
      <w:r>
        <w:rPr>
          <w:rFonts w:ascii="Calibri" w:hAnsi="Calibri" w:cs="Calibri"/>
          <w:sz w:val="22"/>
          <w:szCs w:val="22"/>
        </w:rPr>
        <w:t xml:space="preserve"> </w:t>
      </w:r>
      <w:r w:rsidRPr="00CB3BFB">
        <w:rPr>
          <w:rFonts w:ascii="Calibri" w:hAnsi="Calibri" w:cs="Calibri"/>
          <w:sz w:val="22"/>
          <w:szCs w:val="22"/>
        </w:rPr>
        <w:t>2366</w:t>
      </w:r>
      <w:r>
        <w:rPr>
          <w:rFonts w:ascii="Calibri" w:hAnsi="Calibri" w:cs="Calibri"/>
          <w:sz w:val="22"/>
          <w:szCs w:val="22"/>
        </w:rPr>
        <w:t xml:space="preserve"> zł do </w:t>
      </w:r>
      <w:r w:rsidRPr="00CB3BFB">
        <w:rPr>
          <w:rFonts w:ascii="Calibri" w:hAnsi="Calibri" w:cs="Calibri"/>
          <w:sz w:val="22"/>
          <w:szCs w:val="22"/>
        </w:rPr>
        <w:t>46 703</w:t>
      </w:r>
      <w:r>
        <w:rPr>
          <w:rFonts w:ascii="Calibri" w:hAnsi="Calibri" w:cs="Calibri"/>
          <w:sz w:val="22"/>
          <w:szCs w:val="22"/>
        </w:rPr>
        <w:t xml:space="preserve"> </w:t>
      </w:r>
      <w:r w:rsidR="00F27A05">
        <w:rPr>
          <w:rFonts w:ascii="Calibri" w:hAnsi="Calibri" w:cs="Calibri"/>
          <w:sz w:val="22"/>
          <w:szCs w:val="22"/>
        </w:rPr>
        <w:t>i o</w:t>
      </w:r>
      <w:r w:rsidR="0018569E">
        <w:rPr>
          <w:rFonts w:ascii="Calibri" w:hAnsi="Calibri" w:cs="Calibri"/>
          <w:sz w:val="22"/>
          <w:szCs w:val="22"/>
        </w:rPr>
        <w:t xml:space="preserve"> </w:t>
      </w:r>
      <w:r w:rsidRPr="00CB3BFB">
        <w:rPr>
          <w:rFonts w:ascii="Calibri" w:hAnsi="Calibri" w:cs="Calibri"/>
          <w:sz w:val="22"/>
          <w:szCs w:val="22"/>
        </w:rPr>
        <w:t>1838</w:t>
      </w:r>
      <w:r>
        <w:rPr>
          <w:rFonts w:ascii="Calibri" w:hAnsi="Calibri" w:cs="Calibri"/>
          <w:sz w:val="22"/>
          <w:szCs w:val="22"/>
        </w:rPr>
        <w:t xml:space="preserve"> zł do </w:t>
      </w:r>
      <w:r w:rsidRPr="00CB3BFB">
        <w:rPr>
          <w:rFonts w:ascii="Calibri" w:hAnsi="Calibri" w:cs="Calibri"/>
          <w:sz w:val="22"/>
          <w:szCs w:val="22"/>
        </w:rPr>
        <w:t>34</w:t>
      </w:r>
      <w:r>
        <w:rPr>
          <w:rFonts w:ascii="Calibri" w:hAnsi="Calibri" w:cs="Calibri"/>
          <w:sz w:val="22"/>
          <w:szCs w:val="22"/>
        </w:rPr>
        <w:t> </w:t>
      </w:r>
      <w:r w:rsidRPr="00CB3BFB">
        <w:rPr>
          <w:rFonts w:ascii="Calibri" w:hAnsi="Calibri" w:cs="Calibri"/>
          <w:sz w:val="22"/>
          <w:szCs w:val="22"/>
        </w:rPr>
        <w:t>251</w:t>
      </w:r>
      <w:r>
        <w:rPr>
          <w:rFonts w:ascii="Calibri" w:hAnsi="Calibri" w:cs="Calibri"/>
          <w:sz w:val="22"/>
          <w:szCs w:val="22"/>
        </w:rPr>
        <w:t xml:space="preserve"> zł. Wyjątek stanowią 18-24 latkowie i 35-44 latkowie, gdzie </w:t>
      </w:r>
      <w:r w:rsidR="00515FDE" w:rsidRPr="00AA1521">
        <w:rPr>
          <w:rFonts w:ascii="Calibri" w:hAnsi="Calibri" w:cs="Calibri"/>
          <w:sz w:val="22"/>
          <w:szCs w:val="22"/>
        </w:rPr>
        <w:t>średnie zaległe płatności nieznacznie spadły.</w:t>
      </w:r>
    </w:p>
    <w:p w14:paraId="57455EDE" w14:textId="77777777" w:rsidR="006744F0" w:rsidRPr="00CB3BFB" w:rsidRDefault="006744F0" w:rsidP="006744F0">
      <w:pPr>
        <w:pStyle w:val="Default"/>
        <w:spacing w:after="47"/>
        <w:ind w:left="720"/>
        <w:jc w:val="both"/>
        <w:rPr>
          <w:rFonts w:ascii="Calibri" w:hAnsi="Calibri" w:cs="Calibri"/>
          <w:sz w:val="22"/>
          <w:szCs w:val="22"/>
        </w:rPr>
      </w:pPr>
    </w:p>
    <w:p w14:paraId="46AC29D9" w14:textId="77777777" w:rsidR="00D06B39" w:rsidRPr="0030278E" w:rsidRDefault="00D06B39" w:rsidP="00606578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153E8A4" w14:textId="10B4CB8B" w:rsidR="00894536" w:rsidRDefault="00894536" w:rsidP="00894536">
      <w:pPr>
        <w:spacing w:after="160" w:line="259" w:lineRule="auto"/>
        <w:jc w:val="center"/>
        <w:rPr>
          <w:rFonts w:asciiTheme="minorHAnsi" w:eastAsiaTheme="minorHAnsi" w:hAnsiTheme="minorHAnsi" w:cstheme="minorBidi"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 w:rsidRPr="00894536">
        <w:rPr>
          <w:rFonts w:asciiTheme="minorHAnsi" w:eastAsiaTheme="minorHAnsi" w:hAnsiTheme="minorHAnsi" w:cstheme="minorBidi"/>
          <w:bCs/>
          <w:noProof/>
          <w:color w:val="auto"/>
          <w:kern w:val="2"/>
          <w:sz w:val="24"/>
          <w:szCs w:val="24"/>
          <w14:ligatures w14:val="standardContextual"/>
        </w:rPr>
        <w:drawing>
          <wp:inline distT="0" distB="0" distL="0" distR="0" wp14:anchorId="20C9FA18" wp14:editId="0BDFEC86">
            <wp:extent cx="5162550" cy="2730820"/>
            <wp:effectExtent l="0" t="0" r="0" b="0"/>
            <wp:docPr id="6" name="Obraz 6" descr="C:\Users\CEM\Desktop\Michał Zębik\BIG Info Monitor\Raporty własne BIG InfoMonitor\INFODŁUG\Grafiki infodług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\Desktop\Michał Zębik\BIG Info Monitor\Raporty własne BIG InfoMonitor\INFODŁUG\Grafiki infodług\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75" cy="27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18BF3" w14:textId="2727B83B" w:rsidR="00596E53" w:rsidRPr="0030278E" w:rsidRDefault="007A47BA" w:rsidP="00FC4202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3027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–</w:t>
      </w:r>
      <w:r w:rsidR="00691D14" w:rsidRPr="003027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Kiedy spojrzymy na zaległe długi w różnych grupach wiekowych, widać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wyraźnie </w:t>
      </w:r>
      <w:r w:rsidR="0018569E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zależności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.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Młodsze osoby zwykle nie mają jeszcze stałych 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dochodów</w:t>
      </w:r>
      <w:r w:rsidR="00591BA7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ani dużych zobowiązań, więc 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wartości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ich zaległości są mniejsze. Stars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ze pokolenia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natomiast częściej 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mierzą się z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większ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ymi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wydatk</w:t>
      </w:r>
      <w:r w:rsidR="0018569E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ami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, np. kredyt mieszkaniowy (średni wiek osoby biorącej hipotekę to 36 lat) czy koszt</w:t>
      </w:r>
      <w:r w:rsidR="0018569E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ami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utrzymania rodziny.</w:t>
      </w:r>
      <w:r w:rsidR="00AC4537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Najważniejsze jednak jest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podejście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do spłacania swoich zobowiązań. Chociaż mogłoby się wydawać,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lastRenderedPageBreak/>
        <w:t xml:space="preserve">że młodzi 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traktują finanse mniej poważnie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, nasze dane pokazują coś odwrotnego – w ciągu ostatniego roku w grupie 18–24-latków średnia zaległość faktycznie spadła</w:t>
      </w:r>
      <w:r w:rsidR="0030278E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i to o p</w:t>
      </w:r>
      <w:r w:rsidR="00AC4537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onad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AC4537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400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zł.</w:t>
      </w:r>
      <w:r w:rsidR="0030278E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Może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to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być 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pierwszy zauważalny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efekt edukacji ekonomicznej 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wśród 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młodego pokolenia</w:t>
      </w:r>
      <w:r w:rsidR="00B2757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.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Bez względu na wiek warto brać kredyty i pożyczki 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odpowiedzialnie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, tak żeby nie przerastały naszych możliwości finansowych</w:t>
      </w:r>
      <w:r w:rsidR="00591BA7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obecnych i przyszłych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="004B6A1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Kluczowe jest 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też </w:t>
      </w:r>
      <w:r w:rsidR="004B6A1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kontrolowanie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domowego budżetu i unika</w:t>
      </w:r>
      <w:r w:rsidR="004B6A1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nie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zbędnych wydatków, żeby</w:t>
      </w:r>
      <w:r w:rsidR="004B6A1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utrzymać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swoje finanse </w:t>
      </w:r>
      <w:r w:rsidR="004B6A13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w </w:t>
      </w:r>
      <w:r w:rsidR="00F27A05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ryzach </w:t>
      </w:r>
      <w:r w:rsidR="00F27A05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>i</w:t>
      </w:r>
      <w:r w:rsidR="00691D14" w:rsidRPr="00CB3BFB">
        <w:rPr>
          <w:rFonts w:asciiTheme="minorHAnsi" w:eastAsiaTheme="minorHAnsi" w:hAnsiTheme="minorHAnsi" w:cstheme="minorBidi"/>
          <w:bCs/>
          <w:i/>
          <w:iCs/>
          <w:color w:val="auto"/>
          <w:kern w:val="2"/>
          <w:sz w:val="22"/>
          <w:szCs w:val="22"/>
          <w:lang w:eastAsia="en-US"/>
          <w14:ligatures w14:val="standardContextual"/>
        </w:rPr>
        <w:t xml:space="preserve"> nie wpaść w spiralę długów</w:t>
      </w:r>
      <w:r w:rsidR="00691D14" w:rsidRPr="003027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6E53" w:rsidRPr="003027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– podsumowuje </w:t>
      </w:r>
      <w:r w:rsidR="00382EDF" w:rsidRPr="0030278E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dr hab. Waldemar Rogowski, główny analityk BIG InfoMonitor.</w:t>
      </w:r>
    </w:p>
    <w:p w14:paraId="716DA68C" w14:textId="41BF3809" w:rsidR="006A66D8" w:rsidRPr="00542D85" w:rsidRDefault="00BB69E1" w:rsidP="00606578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Ponad 560 mln zł </w:t>
      </w:r>
      <w:r w:rsidR="00D7068E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zaległ</w:t>
      </w:r>
      <w:r w:rsidR="004B6A13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ych</w:t>
      </w:r>
      <w: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dług</w:t>
      </w:r>
      <w:r w:rsidR="004B6A13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ów w rękach</w:t>
      </w:r>
      <w: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10 </w:t>
      </w:r>
      <w:r w:rsidR="00D7068E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rekordzistów</w:t>
      </w:r>
    </w:p>
    <w:p w14:paraId="01EB3DA6" w14:textId="7B6B88CD" w:rsidR="000B6FA9" w:rsidRPr="00542D85" w:rsidRDefault="00F27A05" w:rsidP="00606578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Blisko</w:t>
      </w:r>
      <w:r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562</w:t>
      </w:r>
      <w:r w:rsidR="00D706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mln</w:t>
      </w:r>
      <w:r w:rsidR="0015646A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zł niespłaconych </w:t>
      </w:r>
      <w:r w:rsidR="007F21BD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zobowiązań</w:t>
      </w:r>
      <w:r w:rsidR="0015646A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,</w:t>
      </w:r>
      <w:r w:rsidR="00ED06E1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B6A13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należy do </w:t>
      </w:r>
      <w:r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zaledwie </w:t>
      </w:r>
      <w:r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dziesięciorga</w:t>
      </w:r>
      <w:r w:rsidR="004B6A13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największych dłużników.</w:t>
      </w:r>
      <w:r w:rsidR="00EF34C6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FF305B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Liderem tego niechlubnego zestawienia </w:t>
      </w:r>
      <w:r w:rsidR="00D706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jest od dawna</w:t>
      </w:r>
      <w:r w:rsidR="00FF305B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mężczyzna</w:t>
      </w:r>
      <w:r w:rsidR="004B6A13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B6A13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z województwa lubelskiego</w:t>
      </w:r>
      <w:r w:rsidR="00D706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, obecnie</w:t>
      </w:r>
      <w:r w:rsidR="00FF305B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w wieku 6</w:t>
      </w:r>
      <w:r w:rsidR="00D706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9</w:t>
      </w:r>
      <w:r w:rsidR="00FF305B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lat, </w:t>
      </w:r>
      <w:r w:rsidR="00BB2CB6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który zalega swoim wierzycielom ponad 9</w:t>
      </w:r>
      <w:r w:rsidR="00D7068E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8,4</w:t>
      </w:r>
      <w:r w:rsidR="00BB2CB6" w:rsidRPr="00542D85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mln zł. </w:t>
      </w:r>
    </w:p>
    <w:p w14:paraId="66FCE236" w14:textId="1DC3A614" w:rsidR="008A19A8" w:rsidRDefault="008A19A8" w:rsidP="008A19A8">
      <w:pPr>
        <w:spacing w:after="160" w:line="259" w:lineRule="auto"/>
        <w:jc w:val="center"/>
        <w:rPr>
          <w:rFonts w:asciiTheme="minorHAnsi" w:eastAsiaTheme="minorHAnsi" w:hAnsiTheme="minorHAnsi" w:cstheme="minorBidi"/>
          <w:bCs/>
          <w:color w:val="auto"/>
          <w:kern w:val="2"/>
          <w:sz w:val="24"/>
          <w:szCs w:val="24"/>
          <w:lang w:eastAsia="en-US"/>
          <w14:ligatures w14:val="standardContextual"/>
        </w:rPr>
      </w:pPr>
    </w:p>
    <w:p w14:paraId="52A7ACE3" w14:textId="2D1FCFA0" w:rsidR="008A19A8" w:rsidRDefault="0030278E" w:rsidP="00606578">
      <w:pPr>
        <w:spacing w:after="160" w:line="259" w:lineRule="auto"/>
        <w:jc w:val="both"/>
        <w:rPr>
          <w:rFonts w:asciiTheme="minorHAnsi" w:eastAsiaTheme="minorHAnsi" w:hAnsiTheme="minorHAnsi" w:cstheme="minorBidi"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Cs/>
          <w:noProof/>
          <w:color w:val="auto"/>
          <w:kern w:val="2"/>
          <w:sz w:val="24"/>
          <w:szCs w:val="24"/>
          <w:lang w:eastAsia="en-US"/>
        </w:rPr>
        <w:drawing>
          <wp:inline distT="0" distB="0" distL="0" distR="0" wp14:anchorId="386CF7D4" wp14:editId="506ED1A7">
            <wp:extent cx="5375622" cy="3900170"/>
            <wp:effectExtent l="0" t="0" r="0" b="5080"/>
            <wp:docPr id="517550316" name="Obraz 3" descr="Obraz zawierający tekst, zrzut ekranu, Czcionka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50316" name="Obraz 3" descr="Obraz zawierający tekst, zrzut ekranu, Czcionka, diagram&#10;&#10;Zawartość wygenerowana przez AI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235" cy="390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31E603F" w14:textId="04111A7A" w:rsidR="0009733C" w:rsidRDefault="0030278E" w:rsidP="00354293">
      <w:pPr>
        <w:spacing w:after="160" w:line="259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F31754B" wp14:editId="10587F99">
            <wp:extent cx="5760720" cy="2167255"/>
            <wp:effectExtent l="0" t="0" r="0" b="4445"/>
            <wp:docPr id="2082122372" name="Obraz 4" descr="Obraz zawierający tekst, Czcionka, zrzut ekranu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22372" name="Obraz 4" descr="Obraz zawierający tekst, Czcionka, zrzut ekranu, diagram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DF78" w14:textId="77777777" w:rsidR="0009733C" w:rsidRDefault="0009733C" w:rsidP="00354293">
      <w:pPr>
        <w:spacing w:after="160" w:line="259" w:lineRule="auto"/>
        <w:jc w:val="both"/>
        <w:rPr>
          <w:b/>
        </w:rPr>
      </w:pPr>
    </w:p>
    <w:p w14:paraId="384121B6" w14:textId="61FED833" w:rsidR="00354293" w:rsidRPr="00B958B6" w:rsidRDefault="00354293" w:rsidP="00354293">
      <w:pPr>
        <w:spacing w:after="160" w:line="259" w:lineRule="auto"/>
        <w:jc w:val="both"/>
        <w:rPr>
          <w:bCs/>
        </w:rPr>
      </w:pPr>
      <w:r w:rsidRPr="00B958B6">
        <w:rPr>
          <w:b/>
        </w:rPr>
        <w:t>BIG InfoMonitor</w:t>
      </w:r>
      <w:r w:rsidRPr="00B958B6">
        <w:rPr>
          <w:bCs/>
        </w:rPr>
        <w:t xml:space="preserve">, spółka z Grupy BIK, już od 20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InfoMonitor  zawierają wiarygodne informacje o kondycji finansowej osób i firm i wspierają podmioty gospodarcze w dbaniu o płynność finansową.  </w:t>
      </w:r>
      <w:bookmarkStart w:id="1" w:name="_gjdgxs" w:colFirst="0" w:colLast="0"/>
      <w:bookmarkEnd w:id="1"/>
      <w:r w:rsidRPr="00B958B6">
        <w:rPr>
          <w:bCs/>
        </w:rPr>
        <w:t xml:space="preserve">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Badają  w ten sposób wiarygodność płatniczą swoich klientów. Od początku działania BIG InfoMonitor udostępnił </w:t>
      </w:r>
      <w:r w:rsidR="00ED3757">
        <w:rPr>
          <w:bCs/>
        </w:rPr>
        <w:t>303</w:t>
      </w:r>
      <w:r w:rsidRPr="00B958B6">
        <w:rPr>
          <w:bCs/>
        </w:rPr>
        <w:t xml:space="preserve"> mln raportów</w:t>
      </w:r>
      <w:r w:rsidR="00ED3757">
        <w:rPr>
          <w:bCs/>
        </w:rPr>
        <w:t xml:space="preserve"> o wiarygodności płatniczej osób i firm.</w:t>
      </w:r>
    </w:p>
    <w:p w14:paraId="35B715C4" w14:textId="77777777" w:rsidR="00354293" w:rsidRPr="00B958B6" w:rsidRDefault="00354293" w:rsidP="00354293">
      <w:pPr>
        <w:spacing w:after="160" w:line="259" w:lineRule="auto"/>
        <w:jc w:val="both"/>
        <w:rPr>
          <w:bCs/>
        </w:rPr>
      </w:pPr>
      <w:r w:rsidRPr="00B958B6">
        <w:rPr>
          <w:bCs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</w:t>
      </w:r>
      <w:r>
        <w:rPr>
          <w:bCs/>
        </w:rPr>
        <w:t xml:space="preserve"> i inne duże firmy</w:t>
      </w:r>
      <w:r w:rsidRPr="00B958B6">
        <w:rPr>
          <w:bCs/>
        </w:rPr>
        <w:t>, zarządcy nieruchomości, transport publiczny, sądy, gminy i urzędy miasta, a także osoby fizyczne.</w:t>
      </w:r>
    </w:p>
    <w:p w14:paraId="4BCAC117" w14:textId="5FA1764B" w:rsidR="00354293" w:rsidRPr="00B958B6" w:rsidRDefault="00354293" w:rsidP="00354293">
      <w:pPr>
        <w:spacing w:after="160" w:line="259" w:lineRule="auto"/>
        <w:jc w:val="both"/>
        <w:rPr>
          <w:bCs/>
        </w:rPr>
      </w:pPr>
      <w:r w:rsidRPr="00B958B6">
        <w:rPr>
          <w:bCs/>
        </w:rPr>
        <w:t xml:space="preserve">BIG InfoMonitor </w:t>
      </w:r>
      <w:r w:rsidRPr="00B14527">
        <w:rPr>
          <w:bCs/>
        </w:rPr>
        <w:t xml:space="preserve">umożliwia </w:t>
      </w:r>
      <w:r w:rsidRPr="00B958B6">
        <w:rPr>
          <w:bCs/>
        </w:rPr>
        <w:t xml:space="preserve">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16">
        <w:r w:rsidRPr="00B958B6">
          <w:rPr>
            <w:bCs/>
            <w:color w:val="467886"/>
            <w:u w:val="single"/>
          </w:rPr>
          <w:t>www.big.pl</w:t>
        </w:r>
      </w:hyperlink>
    </w:p>
    <w:p w14:paraId="3C5E74BC" w14:textId="77777777" w:rsidR="00354293" w:rsidRDefault="00354293" w:rsidP="00354293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Kontakt dla mediów:</w:t>
      </w:r>
    </w:p>
    <w:tbl>
      <w:tblPr>
        <w:tblW w:w="1046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354293" w14:paraId="567159BC" w14:textId="77777777" w:rsidTr="00703C6C">
        <w:trPr>
          <w:trHeight w:val="1440"/>
        </w:trPr>
        <w:tc>
          <w:tcPr>
            <w:tcW w:w="3780" w:type="dxa"/>
          </w:tcPr>
          <w:p w14:paraId="0EB120EC" w14:textId="77777777" w:rsidR="00354293" w:rsidRDefault="00354293" w:rsidP="00703C6C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3C48C24B" w14:textId="77777777" w:rsidR="00354293" w:rsidRDefault="00354293" w:rsidP="00703C6C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4E5298CD" w14:textId="77777777" w:rsidR="00354293" w:rsidRDefault="00354293" w:rsidP="00703C6C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51BCDD58" w14:textId="77777777" w:rsidR="00354293" w:rsidRDefault="00354293" w:rsidP="00703C6C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55844FE2" w14:textId="77777777" w:rsidR="00354293" w:rsidRDefault="00354293" w:rsidP="00703C6C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4FF985EA" w14:textId="77777777" w:rsidR="00354293" w:rsidRDefault="00354293" w:rsidP="00703C6C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329342AB" w14:textId="77777777" w:rsidR="00354293" w:rsidRDefault="00354293" w:rsidP="00703C6C">
            <w:pPr>
              <w:spacing w:line="240" w:lineRule="auto"/>
              <w:jc w:val="both"/>
            </w:pPr>
          </w:p>
        </w:tc>
      </w:tr>
    </w:tbl>
    <w:p w14:paraId="04F2010E" w14:textId="77777777" w:rsidR="006450DE" w:rsidRDefault="006450DE" w:rsidP="006450DE">
      <w:pPr>
        <w:jc w:val="both"/>
        <w:rPr>
          <w:color w:val="000000"/>
        </w:rPr>
      </w:pPr>
    </w:p>
    <w:p w14:paraId="531F29C9" w14:textId="77777777" w:rsidR="006450DE" w:rsidRDefault="006450DE" w:rsidP="006450DE">
      <w:pPr>
        <w:jc w:val="both"/>
      </w:pPr>
    </w:p>
    <w:p w14:paraId="6D92EA98" w14:textId="77777777" w:rsidR="006450DE" w:rsidRDefault="006450DE" w:rsidP="006450DE">
      <w:pPr>
        <w:jc w:val="both"/>
      </w:pPr>
    </w:p>
    <w:p w14:paraId="383EBC9C" w14:textId="77777777" w:rsidR="006450DE" w:rsidRDefault="006450DE" w:rsidP="006450DE">
      <w:pPr>
        <w:jc w:val="both"/>
      </w:pPr>
    </w:p>
    <w:p w14:paraId="1F85B970" w14:textId="77777777" w:rsidR="005E5173" w:rsidRPr="006450DE" w:rsidRDefault="005E5173" w:rsidP="006450DE"/>
    <w:sectPr w:rsidR="005E5173" w:rsidRPr="006450D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4ABDC" w14:textId="77777777" w:rsidR="00E21934" w:rsidRDefault="00E21934" w:rsidP="006450DE">
      <w:pPr>
        <w:spacing w:line="240" w:lineRule="auto"/>
      </w:pPr>
      <w:r>
        <w:separator/>
      </w:r>
    </w:p>
  </w:endnote>
  <w:endnote w:type="continuationSeparator" w:id="0">
    <w:p w14:paraId="1B755470" w14:textId="77777777" w:rsidR="00E21934" w:rsidRDefault="00E21934" w:rsidP="006450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1F075" w14:textId="60913532" w:rsidR="00970C78" w:rsidRDefault="006450DE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3DB2964E" wp14:editId="3E7F7B07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536676922" name="Pole tekstowe 2" descr="Informacje Jaw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4AB952" w14:textId="24B4563B" w:rsidR="006450DE" w:rsidRPr="006450DE" w:rsidRDefault="006450DE" w:rsidP="006450DE">
                          <w:pPr>
                            <w:rPr>
                              <w:noProof/>
                              <w:color w:val="008000"/>
                            </w:rPr>
                          </w:pPr>
                          <w:r w:rsidRPr="006450DE">
                            <w:rPr>
                              <w:noProof/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B2964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Informacje Jawne" style="position:absolute;margin-left:-16.25pt;margin-top:0;width:34.95pt;height:34.95pt;z-index:25168179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textbox style="mso-fit-shape-to-text:t" inset="0,0,20pt,15pt">
                <w:txbxContent>
                  <w:p w14:paraId="434AB952" w14:textId="24B4563B" w:rsidR="006450DE" w:rsidRPr="006450DE" w:rsidRDefault="006450DE" w:rsidP="006450DE">
                    <w:pPr>
                      <w:rPr>
                        <w:noProof/>
                        <w:color w:val="008000"/>
                      </w:rPr>
                    </w:pPr>
                    <w:r w:rsidRPr="006450DE">
                      <w:rPr>
                        <w:noProof/>
                        <w:color w:val="008000"/>
                      </w:rPr>
                      <w:t>Informacje Jawne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3228275" w14:textId="77777777" w:rsidR="00970C78" w:rsidRDefault="00970C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CBB26" w14:textId="719AA025" w:rsidR="00970C78" w:rsidRDefault="006450DE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noProof/>
        <w:color w:val="9E9E9E"/>
        <w:sz w:val="16"/>
        <w:szCs w:val="16"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53FEA413" wp14:editId="3EDB6F73">
              <wp:simplePos x="900430" y="1000887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465188240" name="Pole tekstowe 3" descr="Informacje Jaw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AFAD47" w14:textId="52973B48" w:rsidR="006450DE" w:rsidRPr="006450DE" w:rsidRDefault="006450DE" w:rsidP="006450DE">
                          <w:pPr>
                            <w:rPr>
                              <w:noProof/>
                              <w:color w:val="008000"/>
                            </w:rPr>
                          </w:pPr>
                          <w:r w:rsidRPr="006450DE">
                            <w:rPr>
                              <w:noProof/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EA41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Informacje Jawne" style="position:absolute;margin-left:-16.25pt;margin-top:0;width:34.95pt;height:34.95pt;z-index:251682816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textbox style="mso-fit-shape-to-text:t" inset="0,0,20pt,15pt">
                <w:txbxContent>
                  <w:p w14:paraId="34AFAD47" w14:textId="52973B48" w:rsidR="006450DE" w:rsidRPr="006450DE" w:rsidRDefault="006450DE" w:rsidP="006450DE">
                    <w:pPr>
                      <w:rPr>
                        <w:noProof/>
                        <w:color w:val="008000"/>
                      </w:rPr>
                    </w:pPr>
                    <w:r w:rsidRPr="006450DE">
                      <w:rPr>
                        <w:noProof/>
                        <w:color w:val="008000"/>
                      </w:rPr>
                      <w:t>Informacje Jawne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2DE80C2B" wp14:editId="3A278DE9">
              <wp:simplePos x="0" y="0"/>
              <wp:positionH relativeFrom="column">
                <wp:posOffset>-88899</wp:posOffset>
              </wp:positionH>
              <wp:positionV relativeFrom="paragraph">
                <wp:posOffset>7621</wp:posOffset>
              </wp:positionV>
              <wp:extent cx="4686300" cy="1499870"/>
              <wp:effectExtent l="0" t="0" r="0" b="0"/>
              <wp:wrapSquare wrapText="bothSides" distT="45720" distB="45720" distL="114300" distR="114300"/>
              <wp:docPr id="352" name="Prostokąt 3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2FA016" w14:textId="77777777" w:rsidR="00970C78" w:rsidRDefault="00435E6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31D319A" w14:textId="77777777" w:rsidR="00970C78" w:rsidRPr="00B14527" w:rsidRDefault="00435E60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B14527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B14527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E80C2B" id="Prostokąt 352" o:spid="_x0000_s1028" style="position:absolute;margin-left:-7pt;margin-top:.6pt;width:369pt;height:118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06H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" stroked="f">
              <v:textbox inset="2.53958mm,1.2694mm,2.53958mm,1.2694mm">
                <w:txbxContent>
                  <w:p w14:paraId="292FA016" w14:textId="77777777" w:rsidR="00970C78" w:rsidRDefault="00435E6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31D319A" w14:textId="77777777" w:rsidR="00970C78" w:rsidRPr="00B14527" w:rsidRDefault="00435E60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B14527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B14527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A7BF7A4" wp14:editId="20D819CF">
              <wp:simplePos x="0" y="0"/>
              <wp:positionH relativeFrom="column">
                <wp:posOffset>-901699</wp:posOffset>
              </wp:positionH>
              <wp:positionV relativeFrom="paragraph">
                <wp:posOffset>10109200</wp:posOffset>
              </wp:positionV>
              <wp:extent cx="7655560" cy="368300"/>
              <wp:effectExtent l="0" t="0" r="0" b="0"/>
              <wp:wrapNone/>
              <wp:docPr id="354" name="Prostokąt 35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05F3A1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7BF7A4" id="Prostokąt 354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796pt;width:602.8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" filled="f" stroked="f">
              <v:textbox inset="2.53958mm,0,20pt,0">
                <w:txbxContent>
                  <w:p w14:paraId="7905F3A1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D62DBC4" wp14:editId="74959F34">
              <wp:simplePos x="0" y="0"/>
              <wp:positionH relativeFrom="column">
                <wp:posOffset>-901699</wp:posOffset>
              </wp:positionH>
              <wp:positionV relativeFrom="paragraph">
                <wp:posOffset>10109200</wp:posOffset>
              </wp:positionV>
              <wp:extent cx="7646035" cy="358775"/>
              <wp:effectExtent l="0" t="0" r="0" b="0"/>
              <wp:wrapNone/>
              <wp:docPr id="356" name="Prostokąt 35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CFDF1D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62DBC4" id="Prostokąt 356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796pt;width:602.05pt;height:2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" filled="f" stroked="f">
              <v:textbox inset="2.53958mm,0,20pt,0">
                <w:txbxContent>
                  <w:p w14:paraId="31CFDF1D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2B098627" wp14:editId="276C4E2D">
              <wp:simplePos x="0" y="0"/>
              <wp:positionH relativeFrom="column">
                <wp:posOffset>-901699</wp:posOffset>
              </wp:positionH>
              <wp:positionV relativeFrom="paragraph">
                <wp:posOffset>10121900</wp:posOffset>
              </wp:positionV>
              <wp:extent cx="7636510" cy="349250"/>
              <wp:effectExtent l="0" t="0" r="0" b="0"/>
              <wp:wrapNone/>
              <wp:docPr id="343" name="Prostokąt 34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C1F3FE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098627" id="Prostokąt 343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797pt;width:601.3pt;height:2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" filled="f" stroked="f">
              <v:textbox inset="2.53958mm,0,20pt,0">
                <w:txbxContent>
                  <w:p w14:paraId="72C1F3FE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0FFDD2F" wp14:editId="72D4F677">
              <wp:simplePos x="0" y="0"/>
              <wp:positionH relativeFrom="column">
                <wp:posOffset>-901699</wp:posOffset>
              </wp:positionH>
              <wp:positionV relativeFrom="paragraph">
                <wp:posOffset>10134600</wp:posOffset>
              </wp:positionV>
              <wp:extent cx="7626985" cy="339725"/>
              <wp:effectExtent l="0" t="0" r="0" b="0"/>
              <wp:wrapNone/>
              <wp:docPr id="351" name="Prostokąt 35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008FC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FFDD2F" id="Prostokąt 351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798pt;width:600.55pt;height: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" filled="f" stroked="f">
              <v:textbox inset="2.53958mm,0,20pt,0">
                <w:txbxContent>
                  <w:p w14:paraId="270008FC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6F001B61" wp14:editId="7227500C">
              <wp:simplePos x="0" y="0"/>
              <wp:positionH relativeFrom="column">
                <wp:posOffset>-901699</wp:posOffset>
              </wp:positionH>
              <wp:positionV relativeFrom="paragraph">
                <wp:posOffset>10147300</wp:posOffset>
              </wp:positionV>
              <wp:extent cx="7617460" cy="330200"/>
              <wp:effectExtent l="0" t="0" r="0" b="0"/>
              <wp:wrapNone/>
              <wp:docPr id="348" name="Prostokąt 34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146BA6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001B61" id="Prostokąt 348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799pt;width:599.8pt;height: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" filled="f" stroked="f">
              <v:textbox inset="2.53958mm,0,20pt,0">
                <w:txbxContent>
                  <w:p w14:paraId="1B146BA6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6936C748" wp14:editId="7587F6C9">
              <wp:simplePos x="0" y="0"/>
              <wp:positionH relativeFrom="column">
                <wp:posOffset>-901699</wp:posOffset>
              </wp:positionH>
              <wp:positionV relativeFrom="paragraph">
                <wp:posOffset>10160000</wp:posOffset>
              </wp:positionV>
              <wp:extent cx="7607935" cy="320675"/>
              <wp:effectExtent l="0" t="0" r="0" b="0"/>
              <wp:wrapNone/>
              <wp:docPr id="340" name="Prostokąt 34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2520BA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36C748" id="Prostokąt 340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800pt;width:599.05pt;height:2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IfBXrOMAAAAPAQAADwAAAAAA&#10;AAAAAAAAAAAbBAAAZHJzL2Rvd25yZXYueG1sUEsFBgAAAAAEAAQA8wAAACsFAAAAAA==&#10;" filled="f" stroked="f">
              <v:textbox inset="2.53958mm,0,20pt,0">
                <w:txbxContent>
                  <w:p w14:paraId="3B2520BA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7C1370DB" wp14:editId="10DD7ADF">
              <wp:simplePos x="0" y="0"/>
              <wp:positionH relativeFrom="column">
                <wp:posOffset>-901699</wp:posOffset>
              </wp:positionH>
              <wp:positionV relativeFrom="paragraph">
                <wp:posOffset>10172700</wp:posOffset>
              </wp:positionV>
              <wp:extent cx="7598410" cy="311150"/>
              <wp:effectExtent l="0" t="0" r="0" b="0"/>
              <wp:wrapNone/>
              <wp:docPr id="358" name="Prostokąt 35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E19A48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1370DB" id="Prostokąt 358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801pt;width:598.3pt;height:2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" filled="f" stroked="f">
              <v:textbox inset="2.53958mm,0,20pt,0">
                <w:txbxContent>
                  <w:p w14:paraId="3DE19A48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1BBF737D" wp14:editId="1ABE37E9">
              <wp:simplePos x="0" y="0"/>
              <wp:positionH relativeFrom="column">
                <wp:posOffset>-901699</wp:posOffset>
              </wp:positionH>
              <wp:positionV relativeFrom="paragraph">
                <wp:posOffset>10198100</wp:posOffset>
              </wp:positionV>
              <wp:extent cx="7579360" cy="292100"/>
              <wp:effectExtent l="0" t="0" r="0" b="0"/>
              <wp:wrapNone/>
              <wp:docPr id="350" name="Prostokąt 35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39B008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BF737D" id="Prostokąt 350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803pt;width:596.8pt;height:2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" filled="f" stroked="f">
              <v:textbox inset="2.53958mm,0,20pt,0">
                <w:txbxContent>
                  <w:p w14:paraId="7F39B008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0E73B3A6" wp14:editId="07BF9E28">
              <wp:simplePos x="0" y="0"/>
              <wp:positionH relativeFrom="column">
                <wp:posOffset>-901699</wp:posOffset>
              </wp:positionH>
              <wp:positionV relativeFrom="paragraph">
                <wp:posOffset>10210800</wp:posOffset>
              </wp:positionV>
              <wp:extent cx="7569835" cy="282575"/>
              <wp:effectExtent l="0" t="0" r="0" b="0"/>
              <wp:wrapNone/>
              <wp:docPr id="349" name="Prostokąt 34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94171C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73B3A6" id="Prostokąt 349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pt;margin-top:804pt;width:596.05pt;height:2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Yk2oleMAAAAPAQAADwAAAAAA&#10;AAAAAAAAAAAbBAAAZHJzL2Rvd25yZXYueG1sUEsFBgAAAAAEAAQA8wAAACsFAAAAAA==&#10;" filled="f" stroked="f">
              <v:textbox inset="2.53958mm,0,20pt,0">
                <w:txbxContent>
                  <w:p w14:paraId="5394171C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B846C55" w14:textId="2E4BA632" w:rsidR="00970C78" w:rsidRDefault="00435E60">
    <w:pPr>
      <w:widowControl w:val="0"/>
      <w:pBdr>
        <w:top w:val="nil"/>
        <w:left w:val="nil"/>
        <w:bottom w:val="nil"/>
        <w:right w:val="nil"/>
        <w:between w:val="nil"/>
      </w:pBdr>
      <w:spacing w:line="300" w:lineRule="auto"/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7B134B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7B134B">
      <w:rPr>
        <w:noProof/>
        <w:color w:val="44546A"/>
      </w:rPr>
      <w:t>8</w:t>
    </w:r>
    <w:r>
      <w:rPr>
        <w:color w:val="44546A"/>
      </w:rPr>
      <w:fldChar w:fldCharType="end"/>
    </w:r>
  </w:p>
  <w:p w14:paraId="123CD651" w14:textId="77777777" w:rsidR="00970C78" w:rsidRDefault="00970C78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3393A" w14:textId="1E7DFA82" w:rsidR="00970C78" w:rsidRDefault="006450DE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noProof/>
        <w:color w:val="9E9E9E"/>
        <w:sz w:val="16"/>
        <w:szCs w:val="16"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62001C6D" wp14:editId="2AF1E8B8">
              <wp:simplePos x="901700" y="1000760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295713004" name="Pole tekstowe 1" descr="Informacje Jaw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1CA25" w14:textId="0794942F" w:rsidR="006450DE" w:rsidRPr="006450DE" w:rsidRDefault="006450DE" w:rsidP="006450DE">
                          <w:pPr>
                            <w:rPr>
                              <w:noProof/>
                              <w:color w:val="008000"/>
                            </w:rPr>
                          </w:pPr>
                          <w:r w:rsidRPr="006450DE">
                            <w:rPr>
                              <w:noProof/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001C6D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38" type="#_x0000_t202" alt="Informacje Jawne" style="position:absolute;margin-left:-16.25pt;margin-top:0;width:34.95pt;height:34.95pt;z-index:25168076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pdEA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Tj8bx99DdcatHPSEe8s3DfbeMh9emEOGcRFUbXjG&#10;QypoSwqDRUkN7sff/DEfgccoJS0qpqQGJU2J+maQkCiu0XDJmC3meY7ufbpN7/JFvJmjfgAU4xTf&#10;heXJRK8LajSlA/2Gol7HbhhihmPPku5H8yH0+sVHwcV6nZJQTJaFrdlZHktH0CKir90bc3aAPSBf&#10;TzBqihXv0O9z45/ero8BOUjURIB7NAfcUYiJ3OHRRKX/ek9Z16e9+gk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O946XRACAAAi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0961CA25" w14:textId="0794942F" w:rsidR="006450DE" w:rsidRPr="006450DE" w:rsidRDefault="006450DE" w:rsidP="006450DE">
                    <w:pPr>
                      <w:rPr>
                        <w:noProof/>
                        <w:color w:val="008000"/>
                      </w:rPr>
                    </w:pPr>
                    <w:r w:rsidRPr="006450DE">
                      <w:rPr>
                        <w:noProof/>
                        <w:color w:val="008000"/>
                      </w:rPr>
                      <w:t>Informacje Jawne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35199AA2" wp14:editId="324DFF96">
              <wp:simplePos x="0" y="0"/>
              <wp:positionH relativeFrom="column">
                <wp:posOffset>-88899</wp:posOffset>
              </wp:positionH>
              <wp:positionV relativeFrom="paragraph">
                <wp:posOffset>7621</wp:posOffset>
              </wp:positionV>
              <wp:extent cx="4686300" cy="1499870"/>
              <wp:effectExtent l="0" t="0" r="0" b="0"/>
              <wp:wrapSquare wrapText="bothSides" distT="45720" distB="45720" distL="114300" distR="114300"/>
              <wp:docPr id="342" name="Prostokąt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8A8E8D6" w14:textId="77777777" w:rsidR="00970C78" w:rsidRDefault="00435E6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2F92665" w14:textId="77777777" w:rsidR="00970C78" w:rsidRPr="00B14527" w:rsidRDefault="00435E60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B14527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B14527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199AA2" id="Prostokąt 342" o:spid="_x0000_s1039" style="position:absolute;margin-left:-7pt;margin-top:.6pt;width:369pt;height:118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" stroked="f">
              <v:textbox inset="2.53958mm,1.2694mm,2.53958mm,1.2694mm">
                <w:txbxContent>
                  <w:p w14:paraId="18A8E8D6" w14:textId="77777777" w:rsidR="00970C78" w:rsidRDefault="00435E6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2F92665" w14:textId="77777777" w:rsidR="00970C78" w:rsidRPr="00B14527" w:rsidRDefault="00435E60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B14527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B14527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552E2F3" wp14:editId="07D96CBB">
              <wp:simplePos x="0" y="0"/>
              <wp:positionH relativeFrom="column">
                <wp:posOffset>-901699</wp:posOffset>
              </wp:positionH>
              <wp:positionV relativeFrom="paragraph">
                <wp:posOffset>10109200</wp:posOffset>
              </wp:positionV>
              <wp:extent cx="7655560" cy="368300"/>
              <wp:effectExtent l="0" t="0" r="0" b="0"/>
              <wp:wrapNone/>
              <wp:docPr id="344" name="Prostokąt 34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5411B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52E2F3" id="Prostokąt 344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796pt;width:602.8pt;height:2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" filled="f" stroked="f">
              <v:textbox inset="2.53958mm,0,20pt,0">
                <w:txbxContent>
                  <w:p w14:paraId="5B55411B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3B2CFD81" wp14:editId="480600D9">
              <wp:simplePos x="0" y="0"/>
              <wp:positionH relativeFrom="column">
                <wp:posOffset>-901699</wp:posOffset>
              </wp:positionH>
              <wp:positionV relativeFrom="paragraph">
                <wp:posOffset>10109200</wp:posOffset>
              </wp:positionV>
              <wp:extent cx="7646035" cy="358775"/>
              <wp:effectExtent l="0" t="0" r="0" b="0"/>
              <wp:wrapNone/>
              <wp:docPr id="339" name="Prostokąt 33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144D67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2CFD81" id="Prostokąt 339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796pt;width:602.05pt;height:2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" filled="f" stroked="f">
              <v:textbox inset="2.53958mm,0,20pt,0">
                <w:txbxContent>
                  <w:p w14:paraId="18144D67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295B6D82" wp14:editId="3384E48D">
              <wp:simplePos x="0" y="0"/>
              <wp:positionH relativeFrom="column">
                <wp:posOffset>-901699</wp:posOffset>
              </wp:positionH>
              <wp:positionV relativeFrom="paragraph">
                <wp:posOffset>10121900</wp:posOffset>
              </wp:positionV>
              <wp:extent cx="7636510" cy="349250"/>
              <wp:effectExtent l="0" t="0" r="0" b="0"/>
              <wp:wrapNone/>
              <wp:docPr id="345" name="Prostokąt 34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39E67B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5B6D82" id="Prostokąt 345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797pt;width:601.3pt;height:2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A6tYrDjAAAADwEAAA8AAAAA&#10;AAAAAAAAAAAAHAQAAGRycy9kb3ducmV2LnhtbFBLBQYAAAAABAAEAPMAAAAsBQAAAAA=&#10;" filled="f" stroked="f">
              <v:textbox inset="2.53958mm,0,20pt,0">
                <w:txbxContent>
                  <w:p w14:paraId="7A39E67B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0C40C447" wp14:editId="2BB67D1C">
              <wp:simplePos x="0" y="0"/>
              <wp:positionH relativeFrom="column">
                <wp:posOffset>-901699</wp:posOffset>
              </wp:positionH>
              <wp:positionV relativeFrom="paragraph">
                <wp:posOffset>10134600</wp:posOffset>
              </wp:positionV>
              <wp:extent cx="7626985" cy="339725"/>
              <wp:effectExtent l="0" t="0" r="0" b="0"/>
              <wp:wrapNone/>
              <wp:docPr id="353" name="Prostokąt 35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8540FD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40C447" id="Prostokąt 353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798pt;width:600.55pt;height:2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" filled="f" stroked="f">
              <v:textbox inset="2.53958mm,0,20pt,0">
                <w:txbxContent>
                  <w:p w14:paraId="6D8540FD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12EA602F" wp14:editId="4478A9B7">
              <wp:simplePos x="0" y="0"/>
              <wp:positionH relativeFrom="column">
                <wp:posOffset>-901699</wp:posOffset>
              </wp:positionH>
              <wp:positionV relativeFrom="paragraph">
                <wp:posOffset>10147300</wp:posOffset>
              </wp:positionV>
              <wp:extent cx="7617460" cy="330200"/>
              <wp:effectExtent l="0" t="0" r="0" b="0"/>
              <wp:wrapNone/>
              <wp:docPr id="355" name="Prostokąt 35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75DAB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EA602F" id="Prostokąt 355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799pt;width:599.8pt;height:2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" filled="f" stroked="f">
              <v:textbox inset="2.53958mm,0,20pt,0">
                <w:txbxContent>
                  <w:p w14:paraId="27A75DAB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6413A5A0" wp14:editId="60C5C44A">
              <wp:simplePos x="0" y="0"/>
              <wp:positionH relativeFrom="column">
                <wp:posOffset>-901699</wp:posOffset>
              </wp:positionH>
              <wp:positionV relativeFrom="paragraph">
                <wp:posOffset>10160000</wp:posOffset>
              </wp:positionV>
              <wp:extent cx="7607935" cy="320675"/>
              <wp:effectExtent l="0" t="0" r="0" b="0"/>
              <wp:wrapNone/>
              <wp:docPr id="341" name="Prostokąt 34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446ACB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3A5A0" id="Prostokąt 341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800pt;width:599.05pt;height:2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" filled="f" stroked="f">
              <v:textbox inset="2.53958mm,0,20pt,0">
                <w:txbxContent>
                  <w:p w14:paraId="40446ACB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1E082A92" wp14:editId="3A55D4CB">
              <wp:simplePos x="0" y="0"/>
              <wp:positionH relativeFrom="column">
                <wp:posOffset>-901699</wp:posOffset>
              </wp:positionH>
              <wp:positionV relativeFrom="paragraph">
                <wp:posOffset>10172700</wp:posOffset>
              </wp:positionV>
              <wp:extent cx="7598410" cy="311150"/>
              <wp:effectExtent l="0" t="0" r="0" b="0"/>
              <wp:wrapNone/>
              <wp:docPr id="347" name="Prostokąt 34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37F57B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082A92" id="Prostokąt 347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801pt;width:598.3pt;height:2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" filled="f" stroked="f">
              <v:textbox inset="2.53958mm,0,20pt,0">
                <w:txbxContent>
                  <w:p w14:paraId="7437F57B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09D13A9A" wp14:editId="3AC1EB08">
              <wp:simplePos x="0" y="0"/>
              <wp:positionH relativeFrom="column">
                <wp:posOffset>-901699</wp:posOffset>
              </wp:positionH>
              <wp:positionV relativeFrom="paragraph">
                <wp:posOffset>10198100</wp:posOffset>
              </wp:positionV>
              <wp:extent cx="7579360" cy="292100"/>
              <wp:effectExtent l="0" t="0" r="0" b="0"/>
              <wp:wrapNone/>
              <wp:docPr id="357" name="Prostokąt 35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656450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D13A9A" id="Prostokąt 357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803pt;width:596.8pt;height:2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" filled="f" stroked="f">
              <v:textbox inset="2.53958mm,0,20pt,0">
                <w:txbxContent>
                  <w:p w14:paraId="78656450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3C625784" wp14:editId="23C432FB">
              <wp:simplePos x="0" y="0"/>
              <wp:positionH relativeFrom="column">
                <wp:posOffset>-901699</wp:posOffset>
              </wp:positionH>
              <wp:positionV relativeFrom="paragraph">
                <wp:posOffset>10210800</wp:posOffset>
              </wp:positionV>
              <wp:extent cx="7569835" cy="282575"/>
              <wp:effectExtent l="0" t="0" r="0" b="0"/>
              <wp:wrapNone/>
              <wp:docPr id="346" name="Prostokąt 34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61C97" w14:textId="77777777" w:rsidR="00970C78" w:rsidRDefault="00435E60">
                          <w:pPr>
                            <w:spacing w:line="30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625784" id="Prostokąt 346" o:spid="_x0000_s1048" alt="{&quot;HashCode&quot;:-1048850003,&quot;Height&quot;:841.0,&quot;Width&quot;:595.0,&quot;Placement&quot;:&quot;Footer&quot;,&quot;Index&quot;:&quot;FirstPage&quot;,&quot;Section&quot;:1,&quot;Top&quot;:0.0,&quot;Left&quot;:0.0}" style="position:absolute;margin-left:-71pt;margin-top:804pt;width:596.05pt;height:2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3m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" filled="f" stroked="f">
              <v:textbox inset="2.53958mm,0,20pt,0">
                <w:txbxContent>
                  <w:p w14:paraId="26061C97" w14:textId="77777777" w:rsidR="00970C78" w:rsidRDefault="00435E60">
                    <w:pPr>
                      <w:spacing w:line="300" w:lineRule="auto"/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15C760CE" w14:textId="22645505" w:rsidR="00970C78" w:rsidRDefault="00435E60">
    <w:pPr>
      <w:widowControl w:val="0"/>
      <w:pBdr>
        <w:top w:val="nil"/>
        <w:left w:val="nil"/>
        <w:bottom w:val="nil"/>
        <w:right w:val="nil"/>
        <w:between w:val="nil"/>
      </w:pBdr>
      <w:spacing w:line="300" w:lineRule="auto"/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7B134B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7B134B">
      <w:rPr>
        <w:noProof/>
        <w:color w:val="44546A"/>
      </w:rPr>
      <w:t>8</w:t>
    </w:r>
    <w:r>
      <w:rPr>
        <w:color w:val="44546A"/>
      </w:rPr>
      <w:fldChar w:fldCharType="end"/>
    </w:r>
  </w:p>
  <w:p w14:paraId="1CD9868B" w14:textId="77777777" w:rsidR="00970C78" w:rsidRDefault="00970C78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E2DC2" w14:textId="77777777" w:rsidR="00E21934" w:rsidRDefault="00E21934" w:rsidP="006450DE">
      <w:pPr>
        <w:spacing w:line="240" w:lineRule="auto"/>
      </w:pPr>
      <w:r>
        <w:separator/>
      </w:r>
    </w:p>
  </w:footnote>
  <w:footnote w:type="continuationSeparator" w:id="0">
    <w:p w14:paraId="737AA378" w14:textId="77777777" w:rsidR="00E21934" w:rsidRDefault="00E21934" w:rsidP="006450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7213A" w14:textId="77777777" w:rsidR="00970C78" w:rsidRDefault="00970C78"/>
  <w:p w14:paraId="4492AB5A" w14:textId="77777777" w:rsidR="00970C78" w:rsidRDefault="00970C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8EE1A" w14:textId="77777777" w:rsidR="00970C78" w:rsidRDefault="00970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3B219" w14:textId="77777777" w:rsidR="00970C78" w:rsidRDefault="00435E60">
    <w:r>
      <w:rPr>
        <w:noProof/>
      </w:rPr>
      <w:drawing>
        <wp:anchor distT="0" distB="0" distL="0" distR="0" simplePos="0" relativeHeight="251659264" behindDoc="1" locked="0" layoutInCell="1" hidden="0" allowOverlap="1" wp14:anchorId="5D231682" wp14:editId="262358FD">
          <wp:simplePos x="0" y="0"/>
          <wp:positionH relativeFrom="column">
            <wp:posOffset>-438138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35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F422EE" w14:textId="77777777" w:rsidR="00970C78" w:rsidRDefault="00970C78"/>
  <w:p w14:paraId="2DECC0A1" w14:textId="77777777" w:rsidR="00970C78" w:rsidRDefault="00970C78"/>
  <w:p w14:paraId="6EA6B4DB" w14:textId="77777777" w:rsidR="00970C78" w:rsidRDefault="00970C78"/>
  <w:p w14:paraId="0C7523A2" w14:textId="77777777" w:rsidR="00970C78" w:rsidRDefault="00970C78">
    <w:pPr>
      <w:ind w:firstLine="708"/>
    </w:pPr>
  </w:p>
  <w:p w14:paraId="04E4AAE3" w14:textId="77777777" w:rsidR="00970C78" w:rsidRDefault="00970C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5454C"/>
    <w:multiLevelType w:val="hybridMultilevel"/>
    <w:tmpl w:val="7BFA9F5E"/>
    <w:lvl w:ilvl="0" w:tplc="425AF5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85A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0CAE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7494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F251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CEE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7A3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8A4B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C31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1F1B3E"/>
    <w:multiLevelType w:val="hybridMultilevel"/>
    <w:tmpl w:val="8ADEFF18"/>
    <w:lvl w:ilvl="0" w:tplc="BEE4E7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9EB0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AC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608E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8E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D8DE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DEC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C68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9A87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BF8594A"/>
    <w:multiLevelType w:val="hybridMultilevel"/>
    <w:tmpl w:val="6652B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F1DAB"/>
    <w:multiLevelType w:val="hybridMultilevel"/>
    <w:tmpl w:val="E54AC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078907">
    <w:abstractNumId w:val="0"/>
  </w:num>
  <w:num w:numId="2" w16cid:durableId="711880212">
    <w:abstractNumId w:val="1"/>
  </w:num>
  <w:num w:numId="3" w16cid:durableId="582690754">
    <w:abstractNumId w:val="3"/>
  </w:num>
  <w:num w:numId="4" w16cid:durableId="697705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0DE"/>
    <w:rsid w:val="00012383"/>
    <w:rsid w:val="00012390"/>
    <w:rsid w:val="00021322"/>
    <w:rsid w:val="00022382"/>
    <w:rsid w:val="000316B0"/>
    <w:rsid w:val="00031A9B"/>
    <w:rsid w:val="00032190"/>
    <w:rsid w:val="0003337F"/>
    <w:rsid w:val="00033ED2"/>
    <w:rsid w:val="000357D4"/>
    <w:rsid w:val="000427B2"/>
    <w:rsid w:val="0005480C"/>
    <w:rsid w:val="00082195"/>
    <w:rsid w:val="0009279B"/>
    <w:rsid w:val="0009733C"/>
    <w:rsid w:val="00097820"/>
    <w:rsid w:val="000A2FFC"/>
    <w:rsid w:val="000A6B66"/>
    <w:rsid w:val="000A73FF"/>
    <w:rsid w:val="000A7C45"/>
    <w:rsid w:val="000B0032"/>
    <w:rsid w:val="000B0CE5"/>
    <w:rsid w:val="000B1B3B"/>
    <w:rsid w:val="000B6FA9"/>
    <w:rsid w:val="000C105E"/>
    <w:rsid w:val="000C2755"/>
    <w:rsid w:val="000C5C51"/>
    <w:rsid w:val="000D784F"/>
    <w:rsid w:val="000E5685"/>
    <w:rsid w:val="000F1E83"/>
    <w:rsid w:val="000F794A"/>
    <w:rsid w:val="00101ABE"/>
    <w:rsid w:val="00105EB9"/>
    <w:rsid w:val="00106461"/>
    <w:rsid w:val="001072DD"/>
    <w:rsid w:val="001138B1"/>
    <w:rsid w:val="001143D2"/>
    <w:rsid w:val="001201B2"/>
    <w:rsid w:val="0012425E"/>
    <w:rsid w:val="00124D83"/>
    <w:rsid w:val="00133DBF"/>
    <w:rsid w:val="00142C6B"/>
    <w:rsid w:val="00154F4C"/>
    <w:rsid w:val="00155CA9"/>
    <w:rsid w:val="0015646A"/>
    <w:rsid w:val="001574B6"/>
    <w:rsid w:val="001634B3"/>
    <w:rsid w:val="00163D43"/>
    <w:rsid w:val="001746C9"/>
    <w:rsid w:val="001760C1"/>
    <w:rsid w:val="001802A7"/>
    <w:rsid w:val="0018569E"/>
    <w:rsid w:val="001974D2"/>
    <w:rsid w:val="00197A37"/>
    <w:rsid w:val="001A0CA3"/>
    <w:rsid w:val="001A1E13"/>
    <w:rsid w:val="001A3955"/>
    <w:rsid w:val="001A690B"/>
    <w:rsid w:val="001A6AE9"/>
    <w:rsid w:val="001A7CB7"/>
    <w:rsid w:val="001B0A10"/>
    <w:rsid w:val="001B43C8"/>
    <w:rsid w:val="001C0349"/>
    <w:rsid w:val="001C6CC9"/>
    <w:rsid w:val="001D1724"/>
    <w:rsid w:val="001D1DE6"/>
    <w:rsid w:val="001D2CCF"/>
    <w:rsid w:val="001D4572"/>
    <w:rsid w:val="001E3399"/>
    <w:rsid w:val="001E6A22"/>
    <w:rsid w:val="001F4856"/>
    <w:rsid w:val="001F4ED5"/>
    <w:rsid w:val="00205CE0"/>
    <w:rsid w:val="0021086A"/>
    <w:rsid w:val="00212659"/>
    <w:rsid w:val="002135FF"/>
    <w:rsid w:val="002136D8"/>
    <w:rsid w:val="00217A25"/>
    <w:rsid w:val="00225250"/>
    <w:rsid w:val="002333CC"/>
    <w:rsid w:val="002339C6"/>
    <w:rsid w:val="00242288"/>
    <w:rsid w:val="0024258B"/>
    <w:rsid w:val="00244C5B"/>
    <w:rsid w:val="00257A4E"/>
    <w:rsid w:val="00260694"/>
    <w:rsid w:val="0026249A"/>
    <w:rsid w:val="002726E8"/>
    <w:rsid w:val="00273C34"/>
    <w:rsid w:val="002764C8"/>
    <w:rsid w:val="00281047"/>
    <w:rsid w:val="0028132F"/>
    <w:rsid w:val="002843E6"/>
    <w:rsid w:val="002869EB"/>
    <w:rsid w:val="00292F08"/>
    <w:rsid w:val="00293B98"/>
    <w:rsid w:val="0029429C"/>
    <w:rsid w:val="00296E30"/>
    <w:rsid w:val="002C05C9"/>
    <w:rsid w:val="002C45B9"/>
    <w:rsid w:val="002C4CE6"/>
    <w:rsid w:val="002C557C"/>
    <w:rsid w:val="002C6DCB"/>
    <w:rsid w:val="002C798F"/>
    <w:rsid w:val="002D3DFA"/>
    <w:rsid w:val="002F2A9B"/>
    <w:rsid w:val="0030278E"/>
    <w:rsid w:val="003121F7"/>
    <w:rsid w:val="00320D9E"/>
    <w:rsid w:val="00320EEB"/>
    <w:rsid w:val="00322989"/>
    <w:rsid w:val="00325142"/>
    <w:rsid w:val="00325BBB"/>
    <w:rsid w:val="00332C77"/>
    <w:rsid w:val="00337F75"/>
    <w:rsid w:val="00340504"/>
    <w:rsid w:val="00342868"/>
    <w:rsid w:val="00345CA5"/>
    <w:rsid w:val="00350873"/>
    <w:rsid w:val="00354293"/>
    <w:rsid w:val="003556B7"/>
    <w:rsid w:val="00361894"/>
    <w:rsid w:val="00362DE0"/>
    <w:rsid w:val="00365CCF"/>
    <w:rsid w:val="00382EDF"/>
    <w:rsid w:val="00384141"/>
    <w:rsid w:val="0039080D"/>
    <w:rsid w:val="0039634F"/>
    <w:rsid w:val="003A2F89"/>
    <w:rsid w:val="003A3A2A"/>
    <w:rsid w:val="003A52E4"/>
    <w:rsid w:val="003B4A57"/>
    <w:rsid w:val="003C09FB"/>
    <w:rsid w:val="003C1087"/>
    <w:rsid w:val="003D0360"/>
    <w:rsid w:val="003D0440"/>
    <w:rsid w:val="003D0774"/>
    <w:rsid w:val="003D4EC9"/>
    <w:rsid w:val="003E0028"/>
    <w:rsid w:val="003E1145"/>
    <w:rsid w:val="003E55C9"/>
    <w:rsid w:val="003F07F9"/>
    <w:rsid w:val="003F159B"/>
    <w:rsid w:val="003F266B"/>
    <w:rsid w:val="003F51AE"/>
    <w:rsid w:val="00400CD6"/>
    <w:rsid w:val="00401D4D"/>
    <w:rsid w:val="00405732"/>
    <w:rsid w:val="004077FE"/>
    <w:rsid w:val="00411654"/>
    <w:rsid w:val="0042033F"/>
    <w:rsid w:val="004317BB"/>
    <w:rsid w:val="004342B9"/>
    <w:rsid w:val="00435E60"/>
    <w:rsid w:val="0043615D"/>
    <w:rsid w:val="00437B0A"/>
    <w:rsid w:val="00443735"/>
    <w:rsid w:val="00446FC9"/>
    <w:rsid w:val="00451188"/>
    <w:rsid w:val="00451963"/>
    <w:rsid w:val="00452814"/>
    <w:rsid w:val="00453FBB"/>
    <w:rsid w:val="00455652"/>
    <w:rsid w:val="00457959"/>
    <w:rsid w:val="00473BB0"/>
    <w:rsid w:val="004740D0"/>
    <w:rsid w:val="0048748C"/>
    <w:rsid w:val="0049043F"/>
    <w:rsid w:val="004A0E38"/>
    <w:rsid w:val="004A43F6"/>
    <w:rsid w:val="004B07F9"/>
    <w:rsid w:val="004B5D29"/>
    <w:rsid w:val="004B6A13"/>
    <w:rsid w:val="004C4CDE"/>
    <w:rsid w:val="004C79DA"/>
    <w:rsid w:val="004D2041"/>
    <w:rsid w:val="004D47A4"/>
    <w:rsid w:val="004D4EAB"/>
    <w:rsid w:val="004E6AFF"/>
    <w:rsid w:val="004F3068"/>
    <w:rsid w:val="004F527C"/>
    <w:rsid w:val="0050605E"/>
    <w:rsid w:val="00515FDE"/>
    <w:rsid w:val="00523B1D"/>
    <w:rsid w:val="00526CD9"/>
    <w:rsid w:val="0053660B"/>
    <w:rsid w:val="00540738"/>
    <w:rsid w:val="00542D85"/>
    <w:rsid w:val="00543289"/>
    <w:rsid w:val="0054356A"/>
    <w:rsid w:val="005436B4"/>
    <w:rsid w:val="00552CEB"/>
    <w:rsid w:val="00555F44"/>
    <w:rsid w:val="00556503"/>
    <w:rsid w:val="00564AA4"/>
    <w:rsid w:val="00567EF3"/>
    <w:rsid w:val="00570060"/>
    <w:rsid w:val="00572764"/>
    <w:rsid w:val="00574805"/>
    <w:rsid w:val="00576432"/>
    <w:rsid w:val="00581252"/>
    <w:rsid w:val="00582B14"/>
    <w:rsid w:val="00587D97"/>
    <w:rsid w:val="00591BA7"/>
    <w:rsid w:val="005930ED"/>
    <w:rsid w:val="00593704"/>
    <w:rsid w:val="00595DCA"/>
    <w:rsid w:val="00596E53"/>
    <w:rsid w:val="005A094B"/>
    <w:rsid w:val="005A6C2E"/>
    <w:rsid w:val="005A6C80"/>
    <w:rsid w:val="005A73FE"/>
    <w:rsid w:val="005B0D83"/>
    <w:rsid w:val="005B293B"/>
    <w:rsid w:val="005B4D24"/>
    <w:rsid w:val="005B54D3"/>
    <w:rsid w:val="005B6674"/>
    <w:rsid w:val="005B778C"/>
    <w:rsid w:val="005C262F"/>
    <w:rsid w:val="005C5079"/>
    <w:rsid w:val="005C5AC0"/>
    <w:rsid w:val="005C6210"/>
    <w:rsid w:val="005E209C"/>
    <w:rsid w:val="005E5173"/>
    <w:rsid w:val="005E6A20"/>
    <w:rsid w:val="006057AC"/>
    <w:rsid w:val="00606578"/>
    <w:rsid w:val="00607928"/>
    <w:rsid w:val="0063169D"/>
    <w:rsid w:val="0063270F"/>
    <w:rsid w:val="0063737E"/>
    <w:rsid w:val="006404CE"/>
    <w:rsid w:val="00643EE0"/>
    <w:rsid w:val="006450DE"/>
    <w:rsid w:val="00646A4B"/>
    <w:rsid w:val="006519C3"/>
    <w:rsid w:val="0065453E"/>
    <w:rsid w:val="00657599"/>
    <w:rsid w:val="0066484F"/>
    <w:rsid w:val="00667535"/>
    <w:rsid w:val="00670CFD"/>
    <w:rsid w:val="006744F0"/>
    <w:rsid w:val="006773D3"/>
    <w:rsid w:val="00677986"/>
    <w:rsid w:val="00687CC2"/>
    <w:rsid w:val="00687EF4"/>
    <w:rsid w:val="00690608"/>
    <w:rsid w:val="006907B3"/>
    <w:rsid w:val="00691D14"/>
    <w:rsid w:val="006924EF"/>
    <w:rsid w:val="006925A9"/>
    <w:rsid w:val="00694F31"/>
    <w:rsid w:val="006A0130"/>
    <w:rsid w:val="006A27B2"/>
    <w:rsid w:val="006A4FDE"/>
    <w:rsid w:val="006A66D8"/>
    <w:rsid w:val="006C7091"/>
    <w:rsid w:val="006D0606"/>
    <w:rsid w:val="006D3D81"/>
    <w:rsid w:val="006D415C"/>
    <w:rsid w:val="006D6965"/>
    <w:rsid w:val="006E1378"/>
    <w:rsid w:val="006E2C85"/>
    <w:rsid w:val="006E4771"/>
    <w:rsid w:val="006E781D"/>
    <w:rsid w:val="006E7FFC"/>
    <w:rsid w:val="006F4303"/>
    <w:rsid w:val="006F5470"/>
    <w:rsid w:val="006F562F"/>
    <w:rsid w:val="006F5DA9"/>
    <w:rsid w:val="006F7789"/>
    <w:rsid w:val="00713A1E"/>
    <w:rsid w:val="00714DA0"/>
    <w:rsid w:val="00723A81"/>
    <w:rsid w:val="00725BB4"/>
    <w:rsid w:val="007268D1"/>
    <w:rsid w:val="00727F43"/>
    <w:rsid w:val="00733E97"/>
    <w:rsid w:val="0073426F"/>
    <w:rsid w:val="00735E8A"/>
    <w:rsid w:val="00736D45"/>
    <w:rsid w:val="0074539A"/>
    <w:rsid w:val="00746362"/>
    <w:rsid w:val="00755866"/>
    <w:rsid w:val="00757C13"/>
    <w:rsid w:val="00763ADA"/>
    <w:rsid w:val="00765660"/>
    <w:rsid w:val="007667B5"/>
    <w:rsid w:val="00767D9B"/>
    <w:rsid w:val="007713B3"/>
    <w:rsid w:val="00772575"/>
    <w:rsid w:val="00772E56"/>
    <w:rsid w:val="00774EF7"/>
    <w:rsid w:val="00781058"/>
    <w:rsid w:val="00784189"/>
    <w:rsid w:val="007874DA"/>
    <w:rsid w:val="00791CA9"/>
    <w:rsid w:val="007A1C5E"/>
    <w:rsid w:val="007A47BA"/>
    <w:rsid w:val="007A6564"/>
    <w:rsid w:val="007A77CD"/>
    <w:rsid w:val="007B0EC3"/>
    <w:rsid w:val="007B134B"/>
    <w:rsid w:val="007B6B74"/>
    <w:rsid w:val="007B6D3E"/>
    <w:rsid w:val="007D01C2"/>
    <w:rsid w:val="007D04AF"/>
    <w:rsid w:val="007D1D79"/>
    <w:rsid w:val="007D6417"/>
    <w:rsid w:val="007E370A"/>
    <w:rsid w:val="007E4449"/>
    <w:rsid w:val="007F21BD"/>
    <w:rsid w:val="00811D1F"/>
    <w:rsid w:val="00814566"/>
    <w:rsid w:val="00816BBD"/>
    <w:rsid w:val="008202AE"/>
    <w:rsid w:val="00825476"/>
    <w:rsid w:val="00826FEE"/>
    <w:rsid w:val="00827953"/>
    <w:rsid w:val="00832960"/>
    <w:rsid w:val="00840C04"/>
    <w:rsid w:val="00841131"/>
    <w:rsid w:val="00850FDA"/>
    <w:rsid w:val="0085118B"/>
    <w:rsid w:val="008513F2"/>
    <w:rsid w:val="008519FD"/>
    <w:rsid w:val="00854C84"/>
    <w:rsid w:val="00873293"/>
    <w:rsid w:val="00874890"/>
    <w:rsid w:val="00881ED0"/>
    <w:rsid w:val="0088453A"/>
    <w:rsid w:val="00884550"/>
    <w:rsid w:val="008866C4"/>
    <w:rsid w:val="00894536"/>
    <w:rsid w:val="0089669F"/>
    <w:rsid w:val="008A19A8"/>
    <w:rsid w:val="008A298D"/>
    <w:rsid w:val="008A3AB5"/>
    <w:rsid w:val="008A4960"/>
    <w:rsid w:val="008A7870"/>
    <w:rsid w:val="008B5562"/>
    <w:rsid w:val="008C2D82"/>
    <w:rsid w:val="008E13DF"/>
    <w:rsid w:val="008E301C"/>
    <w:rsid w:val="008E3BE7"/>
    <w:rsid w:val="008F5ED3"/>
    <w:rsid w:val="008F6EB2"/>
    <w:rsid w:val="008F7404"/>
    <w:rsid w:val="00901C6C"/>
    <w:rsid w:val="00902ECF"/>
    <w:rsid w:val="009034E9"/>
    <w:rsid w:val="00904390"/>
    <w:rsid w:val="00904D18"/>
    <w:rsid w:val="00907CC7"/>
    <w:rsid w:val="00907E7F"/>
    <w:rsid w:val="00912F78"/>
    <w:rsid w:val="009134FE"/>
    <w:rsid w:val="009246A9"/>
    <w:rsid w:val="00945CF1"/>
    <w:rsid w:val="00951E39"/>
    <w:rsid w:val="009548B5"/>
    <w:rsid w:val="00955079"/>
    <w:rsid w:val="00970C78"/>
    <w:rsid w:val="009816C3"/>
    <w:rsid w:val="009971FE"/>
    <w:rsid w:val="009B1C4F"/>
    <w:rsid w:val="009B3CE5"/>
    <w:rsid w:val="009B79B4"/>
    <w:rsid w:val="009C169E"/>
    <w:rsid w:val="009D47F6"/>
    <w:rsid w:val="009D4BAC"/>
    <w:rsid w:val="009F1A14"/>
    <w:rsid w:val="00A01EB0"/>
    <w:rsid w:val="00A13207"/>
    <w:rsid w:val="00A23670"/>
    <w:rsid w:val="00A2456D"/>
    <w:rsid w:val="00A336C5"/>
    <w:rsid w:val="00A366F9"/>
    <w:rsid w:val="00A375A6"/>
    <w:rsid w:val="00A405AA"/>
    <w:rsid w:val="00A42C00"/>
    <w:rsid w:val="00A45566"/>
    <w:rsid w:val="00A50868"/>
    <w:rsid w:val="00A52036"/>
    <w:rsid w:val="00A567D8"/>
    <w:rsid w:val="00A642F7"/>
    <w:rsid w:val="00A774C9"/>
    <w:rsid w:val="00A82DE8"/>
    <w:rsid w:val="00AA1521"/>
    <w:rsid w:val="00AA7539"/>
    <w:rsid w:val="00AB0FE6"/>
    <w:rsid w:val="00AB161D"/>
    <w:rsid w:val="00AC01EC"/>
    <w:rsid w:val="00AC4537"/>
    <w:rsid w:val="00AC734B"/>
    <w:rsid w:val="00AC7562"/>
    <w:rsid w:val="00AC794D"/>
    <w:rsid w:val="00AD5452"/>
    <w:rsid w:val="00AD60C7"/>
    <w:rsid w:val="00AD62B5"/>
    <w:rsid w:val="00AE07FE"/>
    <w:rsid w:val="00AE2285"/>
    <w:rsid w:val="00AE45DC"/>
    <w:rsid w:val="00B01E36"/>
    <w:rsid w:val="00B02273"/>
    <w:rsid w:val="00B04FCF"/>
    <w:rsid w:val="00B0575C"/>
    <w:rsid w:val="00B06607"/>
    <w:rsid w:val="00B14527"/>
    <w:rsid w:val="00B171D8"/>
    <w:rsid w:val="00B20824"/>
    <w:rsid w:val="00B209E9"/>
    <w:rsid w:val="00B22629"/>
    <w:rsid w:val="00B27573"/>
    <w:rsid w:val="00B33242"/>
    <w:rsid w:val="00B34B4D"/>
    <w:rsid w:val="00B3696D"/>
    <w:rsid w:val="00B438F1"/>
    <w:rsid w:val="00B47436"/>
    <w:rsid w:val="00B614E2"/>
    <w:rsid w:val="00B61EDD"/>
    <w:rsid w:val="00B752E5"/>
    <w:rsid w:val="00B763DB"/>
    <w:rsid w:val="00B770B7"/>
    <w:rsid w:val="00B80592"/>
    <w:rsid w:val="00B8143F"/>
    <w:rsid w:val="00B95457"/>
    <w:rsid w:val="00BA28C0"/>
    <w:rsid w:val="00BA55E4"/>
    <w:rsid w:val="00BA6E24"/>
    <w:rsid w:val="00BB2CB6"/>
    <w:rsid w:val="00BB54D9"/>
    <w:rsid w:val="00BB69E1"/>
    <w:rsid w:val="00BC4366"/>
    <w:rsid w:val="00BC57F9"/>
    <w:rsid w:val="00BD4685"/>
    <w:rsid w:val="00BD651D"/>
    <w:rsid w:val="00BE0934"/>
    <w:rsid w:val="00BE5B92"/>
    <w:rsid w:val="00BF1EF7"/>
    <w:rsid w:val="00BF27EE"/>
    <w:rsid w:val="00C00EC7"/>
    <w:rsid w:val="00C04231"/>
    <w:rsid w:val="00C061E6"/>
    <w:rsid w:val="00C12D82"/>
    <w:rsid w:val="00C13C94"/>
    <w:rsid w:val="00C21307"/>
    <w:rsid w:val="00C216C6"/>
    <w:rsid w:val="00C26931"/>
    <w:rsid w:val="00C3084B"/>
    <w:rsid w:val="00C36F9D"/>
    <w:rsid w:val="00C43255"/>
    <w:rsid w:val="00C46483"/>
    <w:rsid w:val="00C473FB"/>
    <w:rsid w:val="00C52205"/>
    <w:rsid w:val="00C5422A"/>
    <w:rsid w:val="00C6089A"/>
    <w:rsid w:val="00C61CC7"/>
    <w:rsid w:val="00C71287"/>
    <w:rsid w:val="00C72CB7"/>
    <w:rsid w:val="00C738E2"/>
    <w:rsid w:val="00C778A3"/>
    <w:rsid w:val="00C80D1F"/>
    <w:rsid w:val="00C84DDC"/>
    <w:rsid w:val="00C86BC3"/>
    <w:rsid w:val="00CA030F"/>
    <w:rsid w:val="00CA3603"/>
    <w:rsid w:val="00CA41EC"/>
    <w:rsid w:val="00CA571E"/>
    <w:rsid w:val="00CA6DE8"/>
    <w:rsid w:val="00CB3BFB"/>
    <w:rsid w:val="00CC0887"/>
    <w:rsid w:val="00CC117D"/>
    <w:rsid w:val="00CC6D2F"/>
    <w:rsid w:val="00CC7FAE"/>
    <w:rsid w:val="00CE0428"/>
    <w:rsid w:val="00CE2F2F"/>
    <w:rsid w:val="00CE6AB6"/>
    <w:rsid w:val="00CE7858"/>
    <w:rsid w:val="00CF0FF7"/>
    <w:rsid w:val="00CF3BF0"/>
    <w:rsid w:val="00D06B39"/>
    <w:rsid w:val="00D07189"/>
    <w:rsid w:val="00D30B78"/>
    <w:rsid w:val="00D470A4"/>
    <w:rsid w:val="00D471B6"/>
    <w:rsid w:val="00D56FDF"/>
    <w:rsid w:val="00D62B2F"/>
    <w:rsid w:val="00D7068E"/>
    <w:rsid w:val="00D71BA4"/>
    <w:rsid w:val="00D725D9"/>
    <w:rsid w:val="00D81B26"/>
    <w:rsid w:val="00D821D6"/>
    <w:rsid w:val="00D82C7A"/>
    <w:rsid w:val="00D8727E"/>
    <w:rsid w:val="00D90120"/>
    <w:rsid w:val="00D965D8"/>
    <w:rsid w:val="00DA2ACD"/>
    <w:rsid w:val="00DA44BE"/>
    <w:rsid w:val="00DA4896"/>
    <w:rsid w:val="00DA6425"/>
    <w:rsid w:val="00DB09C4"/>
    <w:rsid w:val="00DB1B14"/>
    <w:rsid w:val="00DC2E62"/>
    <w:rsid w:val="00DC333C"/>
    <w:rsid w:val="00DD6514"/>
    <w:rsid w:val="00DE2663"/>
    <w:rsid w:val="00DE3820"/>
    <w:rsid w:val="00DF7CDA"/>
    <w:rsid w:val="00E0526C"/>
    <w:rsid w:val="00E056FE"/>
    <w:rsid w:val="00E06EC0"/>
    <w:rsid w:val="00E13097"/>
    <w:rsid w:val="00E21934"/>
    <w:rsid w:val="00E2495D"/>
    <w:rsid w:val="00E31681"/>
    <w:rsid w:val="00E34D26"/>
    <w:rsid w:val="00E41C65"/>
    <w:rsid w:val="00E4348A"/>
    <w:rsid w:val="00E532AD"/>
    <w:rsid w:val="00E62333"/>
    <w:rsid w:val="00E65BAE"/>
    <w:rsid w:val="00E65F68"/>
    <w:rsid w:val="00E6754F"/>
    <w:rsid w:val="00E72DDF"/>
    <w:rsid w:val="00E73D71"/>
    <w:rsid w:val="00E744A3"/>
    <w:rsid w:val="00E74B8D"/>
    <w:rsid w:val="00E7562F"/>
    <w:rsid w:val="00E81B70"/>
    <w:rsid w:val="00E93171"/>
    <w:rsid w:val="00E954F4"/>
    <w:rsid w:val="00E97754"/>
    <w:rsid w:val="00EA0D6E"/>
    <w:rsid w:val="00EA3B04"/>
    <w:rsid w:val="00EA54EB"/>
    <w:rsid w:val="00EC2F42"/>
    <w:rsid w:val="00ED06E1"/>
    <w:rsid w:val="00ED2226"/>
    <w:rsid w:val="00ED3757"/>
    <w:rsid w:val="00ED419D"/>
    <w:rsid w:val="00ED7249"/>
    <w:rsid w:val="00ED7461"/>
    <w:rsid w:val="00EE3A2A"/>
    <w:rsid w:val="00EE5E48"/>
    <w:rsid w:val="00EF0FF2"/>
    <w:rsid w:val="00EF34C6"/>
    <w:rsid w:val="00EF44C7"/>
    <w:rsid w:val="00EF4DC0"/>
    <w:rsid w:val="00F06D84"/>
    <w:rsid w:val="00F07404"/>
    <w:rsid w:val="00F1007D"/>
    <w:rsid w:val="00F1793A"/>
    <w:rsid w:val="00F24DBB"/>
    <w:rsid w:val="00F27A05"/>
    <w:rsid w:val="00F27C7A"/>
    <w:rsid w:val="00F311B1"/>
    <w:rsid w:val="00F32510"/>
    <w:rsid w:val="00F32A14"/>
    <w:rsid w:val="00F32C47"/>
    <w:rsid w:val="00F368DE"/>
    <w:rsid w:val="00F368FA"/>
    <w:rsid w:val="00F41AC5"/>
    <w:rsid w:val="00F442FD"/>
    <w:rsid w:val="00F53214"/>
    <w:rsid w:val="00F535DE"/>
    <w:rsid w:val="00F57C22"/>
    <w:rsid w:val="00F57F02"/>
    <w:rsid w:val="00F57F18"/>
    <w:rsid w:val="00F62781"/>
    <w:rsid w:val="00F6566C"/>
    <w:rsid w:val="00F67441"/>
    <w:rsid w:val="00F7101B"/>
    <w:rsid w:val="00F71713"/>
    <w:rsid w:val="00F72AC2"/>
    <w:rsid w:val="00F75F81"/>
    <w:rsid w:val="00F77A40"/>
    <w:rsid w:val="00F80D8C"/>
    <w:rsid w:val="00F841F7"/>
    <w:rsid w:val="00F858AA"/>
    <w:rsid w:val="00F86043"/>
    <w:rsid w:val="00F96E60"/>
    <w:rsid w:val="00FA0161"/>
    <w:rsid w:val="00FA5D49"/>
    <w:rsid w:val="00FA7708"/>
    <w:rsid w:val="00FC0C0D"/>
    <w:rsid w:val="00FC4202"/>
    <w:rsid w:val="00FC7CF2"/>
    <w:rsid w:val="00FD1D3C"/>
    <w:rsid w:val="00FD5E75"/>
    <w:rsid w:val="00FE526D"/>
    <w:rsid w:val="00FF0960"/>
    <w:rsid w:val="00FF305B"/>
    <w:rsid w:val="00FF3709"/>
    <w:rsid w:val="00FF3FB4"/>
    <w:rsid w:val="00FF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ECF8C"/>
  <w15:chartTrackingRefBased/>
  <w15:docId w15:val="{8FF9761F-DCE0-4309-AEC2-137E11FF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50DE"/>
    <w:pPr>
      <w:spacing w:after="0" w:line="300" w:lineRule="exact"/>
    </w:pPr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after="0" w:line="240" w:lineRule="auto"/>
    </w:pPr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customStyle="1" w:styleId="Default">
    <w:name w:val="Default"/>
    <w:rsid w:val="00D06B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18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8850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75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ig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C687F-CE0F-4990-9A39-527C103D6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1616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Borowiecka</dc:creator>
  <cp:keywords/>
  <dc:description/>
  <cp:lastModifiedBy>Borowiecka Diana</cp:lastModifiedBy>
  <cp:revision>12</cp:revision>
  <cp:lastPrinted>2026-02-19T08:55:00Z</cp:lastPrinted>
  <dcterms:created xsi:type="dcterms:W3CDTF">2026-02-19T12:07:00Z</dcterms:created>
  <dcterms:modified xsi:type="dcterms:W3CDTF">2026-03-02T15:13:00Z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