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8358" w14:textId="33FAB3DD" w:rsidR="003C3854" w:rsidRPr="009069C3" w:rsidRDefault="009D0094">
      <w:pPr>
        <w:spacing w:line="276" w:lineRule="auto"/>
        <w:jc w:val="right"/>
        <w:rPr>
          <w:rFonts w:ascii="Calibri" w:eastAsia="Calibri" w:hAnsi="Calibri" w:cs="Calibri"/>
        </w:rPr>
      </w:pPr>
      <w:r w:rsidRPr="009069C3">
        <w:rPr>
          <w:rFonts w:ascii="Calibri" w:eastAsia="Calibri" w:hAnsi="Calibri" w:cs="Calibri"/>
        </w:rPr>
        <w:t xml:space="preserve">Warszawa, </w:t>
      </w:r>
      <w:r w:rsidR="00FC0611">
        <w:rPr>
          <w:rFonts w:ascii="Calibri" w:eastAsia="Calibri" w:hAnsi="Calibri" w:cs="Calibri"/>
        </w:rPr>
        <w:t>6</w:t>
      </w:r>
      <w:r w:rsidR="005C552E">
        <w:rPr>
          <w:rFonts w:ascii="Calibri" w:eastAsia="Calibri" w:hAnsi="Calibri" w:cs="Calibri"/>
        </w:rPr>
        <w:t xml:space="preserve"> marca 2026</w:t>
      </w:r>
    </w:p>
    <w:p w14:paraId="5C3B702E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</w:rPr>
      </w:pPr>
    </w:p>
    <w:p w14:paraId="0F85E3F4" w14:textId="50D17E9F" w:rsidR="00AD2538" w:rsidRDefault="009D0094" w:rsidP="00AD2538">
      <w:pPr>
        <w:spacing w:line="276" w:lineRule="auto"/>
        <w:jc w:val="both"/>
        <w:rPr>
          <w:rFonts w:ascii="Calibri" w:eastAsia="Calibri" w:hAnsi="Calibri" w:cs="Calibri"/>
          <w:u w:val="single"/>
        </w:rPr>
      </w:pPr>
      <w:r w:rsidRPr="009069C3">
        <w:rPr>
          <w:rFonts w:ascii="Calibri" w:eastAsia="Calibri" w:hAnsi="Calibri" w:cs="Calibri"/>
          <w:u w:val="single"/>
        </w:rPr>
        <w:t>Informacja prasowa</w:t>
      </w:r>
    </w:p>
    <w:p w14:paraId="1134D4D0" w14:textId="77777777" w:rsidR="00F06C2B" w:rsidRPr="00F06C2B" w:rsidRDefault="00F06C2B" w:rsidP="00AD2538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8"/>
          <w:szCs w:val="28"/>
          <w:u w:val="single"/>
        </w:rPr>
      </w:pPr>
    </w:p>
    <w:p w14:paraId="3E3A6ED5" w14:textId="610D6CCF" w:rsidR="005C552E" w:rsidRDefault="005C552E" w:rsidP="00F06C2B">
      <w:pPr>
        <w:pStyle w:val="Nagwek2"/>
        <w:spacing w:line="276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 w:rsidRPr="005C552E">
        <w:rPr>
          <w:rFonts w:ascii="Calibri" w:hAnsi="Calibri" w:cs="Calibri"/>
          <w:color w:val="000000"/>
          <w:sz w:val="28"/>
          <w:szCs w:val="28"/>
        </w:rPr>
        <w:t xml:space="preserve">Capital.com </w:t>
      </w:r>
      <w:proofErr w:type="spellStart"/>
      <w:r w:rsidRPr="005C552E">
        <w:rPr>
          <w:rFonts w:ascii="Calibri" w:hAnsi="Calibri" w:cs="Calibri"/>
          <w:color w:val="000000"/>
          <w:sz w:val="28"/>
          <w:szCs w:val="28"/>
        </w:rPr>
        <w:t>przedłuża</w:t>
      </w:r>
      <w:proofErr w:type="spellEnd"/>
      <w:r w:rsidRPr="005C552E"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 w:rsidRPr="005C552E">
        <w:rPr>
          <w:rFonts w:ascii="Calibri" w:hAnsi="Calibri" w:cs="Calibri"/>
          <w:color w:val="000000"/>
          <w:sz w:val="28"/>
          <w:szCs w:val="28"/>
        </w:rPr>
        <w:t>umowę</w:t>
      </w:r>
      <w:proofErr w:type="spellEnd"/>
      <w:r w:rsidRPr="005C552E">
        <w:rPr>
          <w:rFonts w:ascii="Calibri" w:hAnsi="Calibri" w:cs="Calibri"/>
          <w:color w:val="000000"/>
          <w:sz w:val="28"/>
          <w:szCs w:val="28"/>
        </w:rPr>
        <w:t xml:space="preserve"> do 2032 </w:t>
      </w:r>
      <w:proofErr w:type="spellStart"/>
      <w:r w:rsidRPr="005C552E">
        <w:rPr>
          <w:rFonts w:ascii="Calibri" w:hAnsi="Calibri" w:cs="Calibri"/>
          <w:color w:val="000000"/>
          <w:sz w:val="28"/>
          <w:szCs w:val="28"/>
        </w:rPr>
        <w:t>roku</w:t>
      </w:r>
      <w:proofErr w:type="spellEnd"/>
      <w:r w:rsidRPr="005C552E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br/>
      </w:r>
      <w:r w:rsidRPr="005C552E">
        <w:rPr>
          <w:rFonts w:ascii="Calibri" w:hAnsi="Calibri" w:cs="Calibri"/>
          <w:color w:val="000000"/>
          <w:sz w:val="28"/>
          <w:szCs w:val="28"/>
        </w:rPr>
        <w:t xml:space="preserve">- 100% </w:t>
      </w:r>
      <w:proofErr w:type="spellStart"/>
      <w:r w:rsidRPr="005C552E">
        <w:rPr>
          <w:rFonts w:ascii="Calibri" w:hAnsi="Calibri" w:cs="Calibri"/>
          <w:color w:val="000000"/>
          <w:sz w:val="28"/>
          <w:szCs w:val="28"/>
        </w:rPr>
        <w:t>najemców</w:t>
      </w:r>
      <w:proofErr w:type="spellEnd"/>
      <w:r w:rsidRPr="005C552E"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 w:rsidRPr="005C552E">
        <w:rPr>
          <w:rFonts w:ascii="Calibri" w:hAnsi="Calibri" w:cs="Calibri"/>
          <w:color w:val="000000"/>
          <w:sz w:val="28"/>
          <w:szCs w:val="28"/>
        </w:rPr>
        <w:t>zostaje</w:t>
      </w:r>
      <w:proofErr w:type="spellEnd"/>
      <w:r w:rsidRPr="005C552E">
        <w:rPr>
          <w:rFonts w:ascii="Calibri" w:hAnsi="Calibri" w:cs="Calibri"/>
          <w:color w:val="000000"/>
          <w:sz w:val="28"/>
          <w:szCs w:val="28"/>
        </w:rPr>
        <w:t xml:space="preserve"> w </w:t>
      </w:r>
      <w:proofErr w:type="spellStart"/>
      <w:r w:rsidRPr="005C552E">
        <w:rPr>
          <w:rFonts w:ascii="Calibri" w:hAnsi="Calibri" w:cs="Calibri"/>
          <w:color w:val="000000"/>
          <w:sz w:val="28"/>
          <w:szCs w:val="28"/>
        </w:rPr>
        <w:t>Skylinerze</w:t>
      </w:r>
      <w:proofErr w:type="spellEnd"/>
      <w:r w:rsidRPr="005C552E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14:paraId="0378767C" w14:textId="6C4149BD" w:rsidR="005C552E" w:rsidRPr="005C552E" w:rsidRDefault="00FC0611" w:rsidP="005C552E">
      <w:pPr>
        <w:pStyle w:val="NormalnyWeb"/>
        <w:spacing w:line="276" w:lineRule="auto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Globalna platforma </w:t>
      </w:r>
      <w:proofErr w:type="spellStart"/>
      <w:r>
        <w:rPr>
          <w:rFonts w:ascii="Calibri" w:hAnsi="Calibri" w:cs="Calibri"/>
          <w:b/>
          <w:bCs/>
          <w:color w:val="000000"/>
        </w:rPr>
        <w:t>fintechowa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-</w:t>
      </w:r>
      <w:r w:rsidR="005C552E" w:rsidRPr="005C552E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="005C552E" w:rsidRPr="005C552E">
        <w:rPr>
          <w:rStyle w:val="whitespace-normal"/>
          <w:rFonts w:ascii="Calibri" w:hAnsi="Calibri" w:cs="Calibri"/>
          <w:b/>
          <w:bCs/>
          <w:color w:val="000000"/>
        </w:rPr>
        <w:t>Capital.com</w:t>
      </w:r>
      <w:r>
        <w:rPr>
          <w:rStyle w:val="whitespace-normal"/>
          <w:rFonts w:ascii="Calibri" w:hAnsi="Calibri" w:cs="Calibri"/>
          <w:b/>
          <w:bCs/>
          <w:color w:val="000000"/>
        </w:rPr>
        <w:t xml:space="preserve"> -</w:t>
      </w:r>
      <w:r w:rsidR="005C552E" w:rsidRPr="005C552E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="005C552E" w:rsidRPr="005C552E">
        <w:rPr>
          <w:rFonts w:ascii="Calibri" w:hAnsi="Calibri" w:cs="Calibri"/>
          <w:b/>
          <w:bCs/>
          <w:color w:val="000000"/>
        </w:rPr>
        <w:t xml:space="preserve">przedłużyła umowę </w:t>
      </w:r>
      <w:r w:rsidR="00835D50">
        <w:rPr>
          <w:rFonts w:ascii="Calibri" w:hAnsi="Calibri" w:cs="Calibri"/>
          <w:b/>
          <w:bCs/>
          <w:color w:val="000000"/>
        </w:rPr>
        <w:t>wy</w:t>
      </w:r>
      <w:r w:rsidR="005C552E" w:rsidRPr="005C552E">
        <w:rPr>
          <w:rFonts w:ascii="Calibri" w:hAnsi="Calibri" w:cs="Calibri"/>
          <w:b/>
          <w:bCs/>
          <w:color w:val="000000"/>
        </w:rPr>
        <w:t>najmu 3</w:t>
      </w:r>
      <w:r w:rsidR="005C552E">
        <w:rPr>
          <w:rFonts w:ascii="Calibri" w:hAnsi="Calibri" w:cs="Calibri"/>
          <w:b/>
          <w:bCs/>
          <w:color w:val="000000"/>
        </w:rPr>
        <w:t xml:space="preserve"> 000</w:t>
      </w:r>
      <w:r w:rsidR="005C552E" w:rsidRPr="005C552E">
        <w:rPr>
          <w:rFonts w:ascii="Calibri" w:hAnsi="Calibri" w:cs="Calibri"/>
          <w:b/>
          <w:bCs/>
          <w:color w:val="000000"/>
        </w:rPr>
        <w:t xml:space="preserve"> mkw. powierzchni biurowej na 32. i 33. piętrze warszawskiego biurowca</w:t>
      </w:r>
      <w:r w:rsidR="005C552E" w:rsidRPr="005C552E">
        <w:rPr>
          <w:rStyle w:val="apple-converted-space"/>
          <w:rFonts w:ascii="Calibri" w:hAnsi="Calibri" w:cs="Calibri"/>
          <w:b/>
          <w:bCs/>
          <w:color w:val="000000"/>
        </w:rPr>
        <w:t> </w:t>
      </w:r>
      <w:proofErr w:type="spellStart"/>
      <w:r w:rsidR="005C552E" w:rsidRPr="005C552E">
        <w:rPr>
          <w:rStyle w:val="whitespace-normal"/>
          <w:rFonts w:ascii="Calibri" w:hAnsi="Calibri" w:cs="Calibri"/>
          <w:b/>
          <w:bCs/>
          <w:color w:val="000000"/>
        </w:rPr>
        <w:t>Skyliner</w:t>
      </w:r>
      <w:proofErr w:type="spellEnd"/>
      <w:r w:rsidR="005C552E" w:rsidRPr="005C552E">
        <w:rPr>
          <w:rStyle w:val="whitespace-normal"/>
          <w:rFonts w:ascii="Calibri" w:hAnsi="Calibri" w:cs="Calibri"/>
          <w:b/>
          <w:bCs/>
          <w:color w:val="000000"/>
        </w:rPr>
        <w:t xml:space="preserve"> </w:t>
      </w:r>
      <w:r w:rsidR="005C552E" w:rsidRPr="005C552E">
        <w:rPr>
          <w:rFonts w:ascii="Calibri" w:hAnsi="Calibri" w:cs="Calibri"/>
          <w:b/>
          <w:bCs/>
          <w:color w:val="000000"/>
        </w:rPr>
        <w:t xml:space="preserve">do 2032 roku. </w:t>
      </w:r>
      <w:r>
        <w:rPr>
          <w:rFonts w:ascii="Calibri" w:hAnsi="Calibri" w:cs="Calibri"/>
          <w:b/>
          <w:bCs/>
          <w:color w:val="000000"/>
        </w:rPr>
        <w:br/>
      </w:r>
      <w:r w:rsidR="005C552E" w:rsidRPr="005C552E">
        <w:rPr>
          <w:rFonts w:ascii="Calibri" w:hAnsi="Calibri" w:cs="Calibri"/>
          <w:b/>
          <w:bCs/>
          <w:color w:val="000000"/>
        </w:rPr>
        <w:t xml:space="preserve">W ciągu ostatnich 12 miesięcy w budynku podpisano umowy przedłużające najem na łącznie blisko 12 000 mkw., co oznacza 100-procentową retencję najemców w pierwszej wieży kompleksu </w:t>
      </w:r>
      <w:r>
        <w:rPr>
          <w:rFonts w:ascii="Calibri" w:hAnsi="Calibri" w:cs="Calibri"/>
          <w:b/>
          <w:bCs/>
          <w:color w:val="000000"/>
        </w:rPr>
        <w:t>z portfolio</w:t>
      </w:r>
      <w:r w:rsidR="005C552E" w:rsidRPr="005C552E">
        <w:rPr>
          <w:rStyle w:val="apple-converted-space"/>
          <w:rFonts w:ascii="Calibri" w:hAnsi="Calibri" w:cs="Calibri"/>
          <w:b/>
          <w:bCs/>
          <w:color w:val="000000"/>
        </w:rPr>
        <w:t> </w:t>
      </w:r>
      <w:r>
        <w:rPr>
          <w:rStyle w:val="apple-converted-space"/>
          <w:rFonts w:ascii="Calibri" w:hAnsi="Calibri" w:cs="Calibri"/>
          <w:b/>
          <w:bCs/>
          <w:color w:val="000000"/>
        </w:rPr>
        <w:t xml:space="preserve">Grupy </w:t>
      </w:r>
      <w:proofErr w:type="spellStart"/>
      <w:r w:rsidR="005C552E" w:rsidRPr="005C552E">
        <w:rPr>
          <w:rStyle w:val="whitespace-normal"/>
          <w:rFonts w:ascii="Calibri" w:hAnsi="Calibri" w:cs="Calibri"/>
          <w:b/>
          <w:bCs/>
          <w:color w:val="000000"/>
        </w:rPr>
        <w:t>Karimpol</w:t>
      </w:r>
      <w:proofErr w:type="spellEnd"/>
      <w:r w:rsidR="005C552E" w:rsidRPr="005C552E">
        <w:rPr>
          <w:rFonts w:ascii="Calibri" w:hAnsi="Calibri" w:cs="Calibri"/>
          <w:b/>
          <w:bCs/>
          <w:color w:val="000000"/>
        </w:rPr>
        <w:t>.</w:t>
      </w:r>
    </w:p>
    <w:p w14:paraId="2DDB0695" w14:textId="5857181C" w:rsidR="00FC0611" w:rsidRPr="00FC0611" w:rsidRDefault="00FC0611" w:rsidP="00FC0611">
      <w:pPr>
        <w:pStyle w:val="NormalnyWeb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FC0611">
        <w:rPr>
          <w:rFonts w:ascii="Calibri" w:hAnsi="Calibri" w:cs="Calibri"/>
          <w:color w:val="000000" w:themeColor="text1"/>
        </w:rPr>
        <w:t xml:space="preserve">Capital.com, wyróżniona </w:t>
      </w:r>
      <w:r>
        <w:rPr>
          <w:rFonts w:ascii="Calibri" w:hAnsi="Calibri" w:cs="Calibri"/>
          <w:color w:val="000000" w:themeColor="text1"/>
        </w:rPr>
        <w:t>certyfikatem</w:t>
      </w:r>
      <w:r w:rsidRPr="00FC0611">
        <w:rPr>
          <w:rStyle w:val="apple-converted-space"/>
          <w:rFonts w:ascii="Calibri" w:hAnsi="Calibri" w:cs="Calibri"/>
          <w:color w:val="000000" w:themeColor="text1"/>
        </w:rPr>
        <w:t> </w:t>
      </w:r>
      <w:r w:rsidRPr="00FC0611">
        <w:rPr>
          <w:rStyle w:val="Pogrubienie"/>
          <w:rFonts w:ascii="Calibri" w:hAnsi="Calibri" w:cs="Calibri"/>
          <w:b w:val="0"/>
          <w:bCs w:val="0"/>
          <w:color w:val="000000" w:themeColor="text1"/>
        </w:rPr>
        <w:t xml:space="preserve">Top </w:t>
      </w:r>
      <w:proofErr w:type="spellStart"/>
      <w:r w:rsidRPr="00FC0611">
        <w:rPr>
          <w:rStyle w:val="Pogrubienie"/>
          <w:rFonts w:ascii="Calibri" w:hAnsi="Calibri" w:cs="Calibri"/>
          <w:b w:val="0"/>
          <w:bCs w:val="0"/>
          <w:color w:val="000000" w:themeColor="text1"/>
        </w:rPr>
        <w:t>Employer</w:t>
      </w:r>
      <w:proofErr w:type="spellEnd"/>
      <w:r w:rsidRPr="00FC0611">
        <w:rPr>
          <w:rStyle w:val="Pogrubienie"/>
          <w:rFonts w:ascii="Calibri" w:hAnsi="Calibri" w:cs="Calibri"/>
          <w:b w:val="0"/>
          <w:bCs w:val="0"/>
          <w:color w:val="000000" w:themeColor="text1"/>
        </w:rPr>
        <w:t xml:space="preserve"> Poland 2025</w:t>
      </w:r>
      <w:r w:rsidRPr="00FC0611">
        <w:rPr>
          <w:rStyle w:val="apple-converted-space"/>
          <w:rFonts w:ascii="Calibri" w:hAnsi="Calibri" w:cs="Calibri"/>
          <w:color w:val="000000" w:themeColor="text1"/>
        </w:rPr>
        <w:t> </w:t>
      </w:r>
      <w:r w:rsidRPr="00FC0611">
        <w:rPr>
          <w:rFonts w:ascii="Calibri" w:hAnsi="Calibri" w:cs="Calibri"/>
          <w:color w:val="000000" w:themeColor="text1"/>
        </w:rPr>
        <w:t xml:space="preserve">przyznawanym przez Top </w:t>
      </w:r>
      <w:proofErr w:type="spellStart"/>
      <w:r w:rsidRPr="00FC0611">
        <w:rPr>
          <w:rFonts w:ascii="Calibri" w:hAnsi="Calibri" w:cs="Calibri"/>
          <w:color w:val="000000" w:themeColor="text1"/>
        </w:rPr>
        <w:t>Employers</w:t>
      </w:r>
      <w:proofErr w:type="spellEnd"/>
      <w:r w:rsidRPr="00FC0611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C0611">
        <w:rPr>
          <w:rFonts w:ascii="Calibri" w:hAnsi="Calibri" w:cs="Calibri"/>
          <w:color w:val="000000" w:themeColor="text1"/>
        </w:rPr>
        <w:t>Institute</w:t>
      </w:r>
      <w:proofErr w:type="spellEnd"/>
      <w:r w:rsidRPr="00FC0611">
        <w:rPr>
          <w:rFonts w:ascii="Calibri" w:hAnsi="Calibri" w:cs="Calibri"/>
          <w:color w:val="000000" w:themeColor="text1"/>
        </w:rPr>
        <w:t xml:space="preserve">, zajmuje w budynku </w:t>
      </w:r>
      <w:proofErr w:type="spellStart"/>
      <w:r w:rsidRPr="00FC0611">
        <w:rPr>
          <w:rFonts w:ascii="Calibri" w:hAnsi="Calibri" w:cs="Calibri"/>
          <w:color w:val="000000" w:themeColor="text1"/>
        </w:rPr>
        <w:t>Skyliner</w:t>
      </w:r>
      <w:proofErr w:type="spellEnd"/>
      <w:r w:rsidRPr="00FC0611">
        <w:rPr>
          <w:rFonts w:ascii="Calibri" w:hAnsi="Calibri" w:cs="Calibri"/>
          <w:color w:val="000000" w:themeColor="text1"/>
        </w:rPr>
        <w:t xml:space="preserve"> dwa piętra o łącznej powierzchni 3 000 mkw. Firma od momentu rozpoczęcia działalności w Warszawie konsekwentnie rozwija swój lokalny zespół.</w:t>
      </w:r>
    </w:p>
    <w:p w14:paraId="525F96FC" w14:textId="5DC3D49A" w:rsidR="00FC0611" w:rsidRPr="00FC0611" w:rsidRDefault="00FC0611" w:rsidP="00835D50">
      <w:pPr>
        <w:pStyle w:val="NormalnyWeb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FC0611">
        <w:rPr>
          <w:rFonts w:ascii="Calibri" w:hAnsi="Calibri" w:cs="Calibri"/>
          <w:color w:val="000000" w:themeColor="text1"/>
        </w:rPr>
        <w:t xml:space="preserve">– </w:t>
      </w:r>
      <w:r w:rsidRPr="00FC0611">
        <w:rPr>
          <w:rFonts w:ascii="Calibri" w:hAnsi="Calibri" w:cs="Calibri"/>
          <w:i/>
          <w:iCs/>
          <w:color w:val="000000" w:themeColor="text1"/>
        </w:rPr>
        <w:t xml:space="preserve">Warszawa jest jednym z kluczowych </w:t>
      </w:r>
      <w:proofErr w:type="spellStart"/>
      <w:r w:rsidRPr="00FC0611">
        <w:rPr>
          <w:rFonts w:ascii="Calibri" w:hAnsi="Calibri" w:cs="Calibri"/>
          <w:i/>
          <w:iCs/>
          <w:color w:val="000000" w:themeColor="text1"/>
        </w:rPr>
        <w:t>hubów</w:t>
      </w:r>
      <w:proofErr w:type="spellEnd"/>
      <w:r w:rsidRPr="00FC0611">
        <w:rPr>
          <w:rFonts w:ascii="Calibri" w:hAnsi="Calibri" w:cs="Calibri"/>
          <w:i/>
          <w:iCs/>
          <w:color w:val="000000" w:themeColor="text1"/>
        </w:rPr>
        <w:t xml:space="preserve"> operacyjnych Capital.com w Europie. </w:t>
      </w:r>
      <w:proofErr w:type="spellStart"/>
      <w:r w:rsidRPr="00FC0611">
        <w:rPr>
          <w:rFonts w:ascii="Calibri" w:hAnsi="Calibri" w:cs="Calibri"/>
          <w:i/>
          <w:iCs/>
          <w:color w:val="000000" w:themeColor="text1"/>
        </w:rPr>
        <w:t>Skyliner</w:t>
      </w:r>
      <w:proofErr w:type="spellEnd"/>
      <w:r w:rsidRPr="00FC0611">
        <w:rPr>
          <w:rFonts w:ascii="Calibri" w:hAnsi="Calibri" w:cs="Calibri"/>
          <w:i/>
          <w:iCs/>
          <w:color w:val="000000" w:themeColor="text1"/>
        </w:rPr>
        <w:t xml:space="preserve"> zapewnia nam nowoczesną, elastyczną przestrzeń, wysoki standard techniczny oraz prestiżową lokalizację, które wspierają rozwój naszego zespołu i długoterminowe plany biznesowe. Decyzja o przedłużeniu umowy do 2032 roku odzwierciedla przemyślane podejście do utrzymywania infrastruktury </w:t>
      </w:r>
      <w:r>
        <w:rPr>
          <w:rFonts w:ascii="Calibri" w:hAnsi="Calibri" w:cs="Calibri"/>
          <w:i/>
          <w:iCs/>
          <w:color w:val="000000" w:themeColor="text1"/>
        </w:rPr>
        <w:t>na</w:t>
      </w:r>
      <w:r w:rsidRPr="00FC0611">
        <w:rPr>
          <w:rFonts w:ascii="Calibri" w:hAnsi="Calibri" w:cs="Calibri"/>
          <w:i/>
          <w:iCs/>
          <w:color w:val="000000" w:themeColor="text1"/>
        </w:rPr>
        <w:t xml:space="preserve"> rynkach, na których mamy ugruntowaną obecność</w:t>
      </w:r>
      <w:r w:rsidRPr="00FC0611">
        <w:rPr>
          <w:rFonts w:ascii="Calibri" w:hAnsi="Calibri" w:cs="Calibri"/>
          <w:color w:val="000000" w:themeColor="text1"/>
        </w:rPr>
        <w:t xml:space="preserve"> – mówi</w:t>
      </w:r>
      <w:r w:rsidRPr="00FC0611">
        <w:rPr>
          <w:rStyle w:val="apple-converted-space"/>
          <w:rFonts w:ascii="Calibri" w:hAnsi="Calibri" w:cs="Calibri"/>
          <w:color w:val="000000" w:themeColor="text1"/>
        </w:rPr>
        <w:t> </w:t>
      </w:r>
      <w:r w:rsidRPr="00FC0611">
        <w:rPr>
          <w:rStyle w:val="Pogrubienie"/>
          <w:rFonts w:ascii="Calibri" w:hAnsi="Calibri" w:cs="Calibri"/>
          <w:color w:val="000000" w:themeColor="text1"/>
        </w:rPr>
        <w:t xml:space="preserve">Andrei </w:t>
      </w:r>
      <w:proofErr w:type="spellStart"/>
      <w:r w:rsidRPr="00FC0611">
        <w:rPr>
          <w:rStyle w:val="Pogrubienie"/>
          <w:rFonts w:ascii="Calibri" w:hAnsi="Calibri" w:cs="Calibri"/>
          <w:color w:val="000000" w:themeColor="text1"/>
        </w:rPr>
        <w:t>Talochka</w:t>
      </w:r>
      <w:proofErr w:type="spellEnd"/>
      <w:r w:rsidRPr="00FC0611">
        <w:rPr>
          <w:rStyle w:val="Pogrubienie"/>
          <w:rFonts w:ascii="Calibri" w:hAnsi="Calibri" w:cs="Calibri"/>
          <w:color w:val="000000" w:themeColor="text1"/>
        </w:rPr>
        <w:t xml:space="preserve">, </w:t>
      </w:r>
      <w:proofErr w:type="spellStart"/>
      <w:r w:rsidRPr="00FC0611">
        <w:rPr>
          <w:rStyle w:val="Pogrubienie"/>
          <w:rFonts w:ascii="Calibri" w:hAnsi="Calibri" w:cs="Calibri"/>
          <w:color w:val="000000" w:themeColor="text1"/>
        </w:rPr>
        <w:t>Head</w:t>
      </w:r>
      <w:proofErr w:type="spellEnd"/>
      <w:r w:rsidRPr="00FC0611">
        <w:rPr>
          <w:rStyle w:val="Pogrubienie"/>
          <w:rFonts w:ascii="Calibri" w:hAnsi="Calibri" w:cs="Calibri"/>
          <w:color w:val="000000" w:themeColor="text1"/>
        </w:rPr>
        <w:t xml:space="preserve"> of </w:t>
      </w:r>
      <w:proofErr w:type="spellStart"/>
      <w:r w:rsidRPr="00FC0611">
        <w:rPr>
          <w:rStyle w:val="Pogrubienie"/>
          <w:rFonts w:ascii="Calibri" w:hAnsi="Calibri" w:cs="Calibri"/>
          <w:color w:val="000000" w:themeColor="text1"/>
        </w:rPr>
        <w:t>Legal</w:t>
      </w:r>
      <w:proofErr w:type="spellEnd"/>
      <w:r w:rsidRPr="00FC0611">
        <w:rPr>
          <w:rStyle w:val="Pogrubienie"/>
          <w:rFonts w:ascii="Calibri" w:hAnsi="Calibri" w:cs="Calibri"/>
          <w:color w:val="000000" w:themeColor="text1"/>
        </w:rPr>
        <w:t xml:space="preserve"> Operations w Capital.com</w:t>
      </w:r>
      <w:r w:rsidRPr="00FC0611">
        <w:rPr>
          <w:rFonts w:ascii="Calibri" w:hAnsi="Calibri" w:cs="Calibri"/>
          <w:color w:val="000000" w:themeColor="text1"/>
        </w:rPr>
        <w:t>.</w:t>
      </w:r>
    </w:p>
    <w:p w14:paraId="50BC6A0D" w14:textId="77777777" w:rsidR="005C552E" w:rsidRPr="00FC0611" w:rsidRDefault="005C552E" w:rsidP="005C552E">
      <w:pPr>
        <w:pStyle w:val="NormalnyWeb"/>
        <w:rPr>
          <w:rFonts w:ascii="Calibri" w:hAnsi="Calibri" w:cs="Calibri"/>
          <w:color w:val="000000"/>
        </w:rPr>
      </w:pPr>
      <w:r w:rsidRPr="00FC0611">
        <w:rPr>
          <w:rFonts w:ascii="Calibri" w:hAnsi="Calibri" w:cs="Calibri"/>
          <w:color w:val="000000"/>
        </w:rPr>
        <w:t xml:space="preserve">W transakcji właściciela wspierała kancelaria Argon </w:t>
      </w:r>
      <w:proofErr w:type="spellStart"/>
      <w:r w:rsidRPr="00FC0611">
        <w:rPr>
          <w:rFonts w:ascii="Calibri" w:hAnsi="Calibri" w:cs="Calibri"/>
          <w:color w:val="000000"/>
        </w:rPr>
        <w:t>Legal</w:t>
      </w:r>
      <w:proofErr w:type="spellEnd"/>
      <w:r w:rsidRPr="00FC0611">
        <w:rPr>
          <w:rFonts w:ascii="Calibri" w:hAnsi="Calibri" w:cs="Calibri"/>
          <w:color w:val="000000"/>
        </w:rPr>
        <w:t>.</w:t>
      </w:r>
    </w:p>
    <w:p w14:paraId="5A554F49" w14:textId="2089635D" w:rsidR="00416B9F" w:rsidRPr="00416B9F" w:rsidRDefault="00416B9F" w:rsidP="00416B9F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FC0611">
        <w:rPr>
          <w:rFonts w:ascii="Calibri" w:hAnsi="Calibri" w:cs="Calibri"/>
          <w:color w:val="000000"/>
        </w:rPr>
        <w:t>Przedłużenie</w:t>
      </w:r>
      <w:r w:rsidRPr="00416B9F">
        <w:rPr>
          <w:rFonts w:ascii="Calibri" w:hAnsi="Calibri" w:cs="Calibri"/>
          <w:color w:val="000000"/>
        </w:rPr>
        <w:t xml:space="preserve"> umowy przez Capital.com wpisuje się w szerszy trend pozostawania najemców w pierwszej wieży kompleksu </w:t>
      </w:r>
      <w:proofErr w:type="spellStart"/>
      <w:r w:rsidRPr="00416B9F">
        <w:rPr>
          <w:rFonts w:ascii="Calibri" w:hAnsi="Calibri" w:cs="Calibri"/>
          <w:color w:val="000000"/>
        </w:rPr>
        <w:t>Skyliner</w:t>
      </w:r>
      <w:proofErr w:type="spellEnd"/>
      <w:r w:rsidRPr="00416B9F">
        <w:rPr>
          <w:rFonts w:ascii="Calibri" w:hAnsi="Calibri" w:cs="Calibri"/>
          <w:color w:val="000000"/>
        </w:rPr>
        <w:t xml:space="preserve">. </w:t>
      </w:r>
      <w:r w:rsidRPr="00416B9F">
        <w:rPr>
          <w:rFonts w:ascii="Calibri" w:hAnsi="Calibri" w:cs="Calibri"/>
          <w:b/>
          <w:bCs/>
          <w:color w:val="000000"/>
        </w:rPr>
        <w:t>W okresie ostatnich 12 miesięcy w budynku odnowiono umowy najmu na łączną powierzchnię blisko 12 000 mkw.</w:t>
      </w:r>
      <w:r w:rsidRPr="00416B9F">
        <w:rPr>
          <w:rFonts w:ascii="Calibri" w:hAnsi="Calibri" w:cs="Calibri"/>
          <w:color w:val="000000"/>
        </w:rPr>
        <w:t xml:space="preserve"> Największą powierzchnię – ok. 4 400 mkw. – przedłużyła spółka XTB, następnie Capital.com – 3 000 mkw., </w:t>
      </w:r>
      <w:proofErr w:type="spellStart"/>
      <w:r w:rsidRPr="00416B9F">
        <w:rPr>
          <w:rFonts w:ascii="Calibri" w:hAnsi="Calibri" w:cs="Calibri"/>
          <w:color w:val="000000"/>
        </w:rPr>
        <w:t>Aon</w:t>
      </w:r>
      <w:proofErr w:type="spellEnd"/>
      <w:r w:rsidRPr="00416B9F">
        <w:rPr>
          <w:rFonts w:ascii="Calibri" w:hAnsi="Calibri" w:cs="Calibri"/>
          <w:color w:val="000000"/>
        </w:rPr>
        <w:t xml:space="preserve"> – 1 500 mkw., </w:t>
      </w:r>
      <w:proofErr w:type="spellStart"/>
      <w:r w:rsidRPr="00416B9F">
        <w:rPr>
          <w:rFonts w:ascii="Calibri" w:hAnsi="Calibri" w:cs="Calibri"/>
          <w:color w:val="000000"/>
        </w:rPr>
        <w:t>Strategy</w:t>
      </w:r>
      <w:proofErr w:type="spellEnd"/>
      <w:r w:rsidRPr="00416B9F">
        <w:rPr>
          <w:rFonts w:ascii="Calibri" w:hAnsi="Calibri" w:cs="Calibri"/>
          <w:color w:val="000000"/>
        </w:rPr>
        <w:t xml:space="preserve"> – 1 500 mkw. oraz </w:t>
      </w:r>
      <w:proofErr w:type="spellStart"/>
      <w:r w:rsidRPr="00416B9F">
        <w:rPr>
          <w:rFonts w:ascii="Calibri" w:hAnsi="Calibri" w:cs="Calibri"/>
          <w:color w:val="000000"/>
        </w:rPr>
        <w:t>Grid</w:t>
      </w:r>
      <w:proofErr w:type="spellEnd"/>
      <w:r w:rsidRPr="00416B9F">
        <w:rPr>
          <w:rFonts w:ascii="Calibri" w:hAnsi="Calibri" w:cs="Calibri"/>
          <w:color w:val="000000"/>
        </w:rPr>
        <w:t xml:space="preserve"> Dynamics – 1 500 mkw. Wskaźnik retencji w tym okresie wyniósł 100 proc., co potwierdza atrakcyjność lokalizacji przy Rondzie Daszyńskiego oraz wysoką jakość oferowanej powierzchni.</w:t>
      </w:r>
      <w:r>
        <w:rPr>
          <w:rFonts w:ascii="Calibri" w:hAnsi="Calibri" w:cs="Calibri"/>
          <w:color w:val="000000"/>
        </w:rPr>
        <w:t xml:space="preserve"> </w:t>
      </w:r>
      <w:r w:rsidRPr="00416B9F">
        <w:rPr>
          <w:rFonts w:ascii="Calibri" w:hAnsi="Calibri" w:cs="Calibri"/>
          <w:color w:val="000000"/>
        </w:rPr>
        <w:t xml:space="preserve">Równolegle postępuje komercjalizacja drugiej fazy inwestycji – </w:t>
      </w:r>
      <w:proofErr w:type="spellStart"/>
      <w:r w:rsidRPr="00416B9F">
        <w:rPr>
          <w:rFonts w:ascii="Calibri" w:hAnsi="Calibri" w:cs="Calibri"/>
          <w:color w:val="000000"/>
        </w:rPr>
        <w:t>Skyliner</w:t>
      </w:r>
      <w:proofErr w:type="spellEnd"/>
      <w:r w:rsidRPr="00416B9F">
        <w:rPr>
          <w:rFonts w:ascii="Calibri" w:hAnsi="Calibri" w:cs="Calibri"/>
          <w:color w:val="000000"/>
        </w:rPr>
        <w:t xml:space="preserve"> II. Od początku roku podpisano tam umowy najmu na łącznie 6 500 mkw. Powierzchnię 4 500 mkw. zakontraktował operator elastycznych </w:t>
      </w:r>
      <w:r w:rsidRPr="00416B9F">
        <w:rPr>
          <w:rFonts w:ascii="Calibri" w:hAnsi="Calibri" w:cs="Calibri"/>
          <w:color w:val="000000"/>
        </w:rPr>
        <w:lastRenderedPageBreak/>
        <w:t xml:space="preserve">biur </w:t>
      </w:r>
      <w:proofErr w:type="spellStart"/>
      <w:r w:rsidRPr="00416B9F">
        <w:rPr>
          <w:rFonts w:ascii="Calibri" w:hAnsi="Calibri" w:cs="Calibri"/>
          <w:color w:val="000000"/>
        </w:rPr>
        <w:t>Mindspace</w:t>
      </w:r>
      <w:proofErr w:type="spellEnd"/>
      <w:r w:rsidRPr="00416B9F">
        <w:rPr>
          <w:rFonts w:ascii="Calibri" w:hAnsi="Calibri" w:cs="Calibri"/>
          <w:color w:val="000000"/>
        </w:rPr>
        <w:t xml:space="preserve">, natomiast nieco ponad 2 000 mkw. wynajęła firma inwestycyjna </w:t>
      </w:r>
      <w:proofErr w:type="spellStart"/>
      <w:r w:rsidRPr="00416B9F">
        <w:rPr>
          <w:rFonts w:ascii="Calibri" w:hAnsi="Calibri" w:cs="Calibri"/>
          <w:color w:val="000000"/>
        </w:rPr>
        <w:t>Squarepoint</w:t>
      </w:r>
      <w:proofErr w:type="spellEnd"/>
      <w:r w:rsidRPr="00416B9F">
        <w:rPr>
          <w:rFonts w:ascii="Calibri" w:hAnsi="Calibri" w:cs="Calibri"/>
          <w:color w:val="000000"/>
        </w:rPr>
        <w:t xml:space="preserve"> Capital.</w:t>
      </w:r>
    </w:p>
    <w:p w14:paraId="5D35BAB5" w14:textId="5A998689" w:rsidR="00835D50" w:rsidRPr="00835D50" w:rsidRDefault="00835D50" w:rsidP="00835D50">
      <w:pPr>
        <w:pStyle w:val="NormalnyWeb"/>
        <w:spacing w:line="276" w:lineRule="auto"/>
        <w:jc w:val="both"/>
        <w:rPr>
          <w:rFonts w:ascii="Calibri" w:hAnsi="Calibri" w:cs="Calibri"/>
          <w:i/>
          <w:iCs/>
          <w:color w:val="000000"/>
        </w:rPr>
      </w:pPr>
      <w:r w:rsidRPr="005C552E">
        <w:rPr>
          <w:rFonts w:ascii="Calibri" w:hAnsi="Calibri" w:cs="Calibri"/>
          <w:color w:val="000000"/>
        </w:rPr>
        <w:t>–</w:t>
      </w:r>
      <w:r>
        <w:rPr>
          <w:rFonts w:ascii="Calibri" w:hAnsi="Calibri" w:cs="Calibri"/>
          <w:color w:val="000000"/>
        </w:rPr>
        <w:t xml:space="preserve"> </w:t>
      </w:r>
      <w:r w:rsidRPr="00835D50">
        <w:rPr>
          <w:rFonts w:ascii="Calibri" w:hAnsi="Calibri" w:cs="Calibri"/>
          <w:i/>
          <w:iCs/>
          <w:color w:val="000000"/>
        </w:rPr>
        <w:t xml:space="preserve">Retencja na poziomie 100 proc. w obecnych warunkach rynkowych nie jest przypadkiem. Firmy bardzo świadomie podchodzą dziś do wyboru biura – analizują nie tylko lokalizację, ale także jakość techniczną budynku, efektywność powierzchni, standard ESG i możliwość dalszego rozwoju w tej samej lokalizacji. </w:t>
      </w:r>
      <w:proofErr w:type="spellStart"/>
      <w:r w:rsidRPr="00835D50">
        <w:rPr>
          <w:rFonts w:ascii="Calibri" w:hAnsi="Calibri" w:cs="Calibri"/>
          <w:i/>
          <w:iCs/>
          <w:color w:val="000000"/>
        </w:rPr>
        <w:t>Skyliner</w:t>
      </w:r>
      <w:proofErr w:type="spellEnd"/>
      <w:r w:rsidRPr="00835D50">
        <w:rPr>
          <w:rFonts w:ascii="Calibri" w:hAnsi="Calibri" w:cs="Calibri"/>
          <w:i/>
          <w:iCs/>
          <w:color w:val="000000"/>
        </w:rPr>
        <w:t xml:space="preserve"> daje taką elastyczność. Najemcy mogą rosnąć </w:t>
      </w:r>
      <w:r>
        <w:rPr>
          <w:rFonts w:ascii="Calibri" w:hAnsi="Calibri" w:cs="Calibri"/>
          <w:i/>
          <w:iCs/>
          <w:color w:val="000000"/>
        </w:rPr>
        <w:br/>
      </w:r>
      <w:r w:rsidRPr="00835D50">
        <w:rPr>
          <w:rFonts w:ascii="Calibri" w:hAnsi="Calibri" w:cs="Calibri"/>
          <w:i/>
          <w:iCs/>
          <w:color w:val="000000"/>
        </w:rPr>
        <w:t xml:space="preserve">w ramach całego kompleksu, czego przykładem jest </w:t>
      </w:r>
      <w:proofErr w:type="spellStart"/>
      <w:r w:rsidRPr="00835D50">
        <w:rPr>
          <w:rFonts w:ascii="Calibri" w:hAnsi="Calibri" w:cs="Calibri"/>
          <w:i/>
          <w:iCs/>
          <w:color w:val="000000"/>
        </w:rPr>
        <w:t>Mindspace</w:t>
      </w:r>
      <w:proofErr w:type="spellEnd"/>
      <w:r w:rsidRPr="00835D50">
        <w:rPr>
          <w:rFonts w:ascii="Calibri" w:hAnsi="Calibri" w:cs="Calibri"/>
          <w:i/>
          <w:iCs/>
          <w:color w:val="000000"/>
        </w:rPr>
        <w:t xml:space="preserve">, który zdecydował się na ekspansję w drugiej wieży. To pokazuje, że tworzymy środowisko sprzyjające długoterminowemu rozwojowi biznesu – </w:t>
      </w:r>
      <w:r w:rsidRPr="00835D50">
        <w:rPr>
          <w:rFonts w:ascii="Calibri" w:hAnsi="Calibri" w:cs="Calibri"/>
          <w:color w:val="000000"/>
        </w:rPr>
        <w:t xml:space="preserve">mówi </w:t>
      </w:r>
      <w:r w:rsidRPr="00835D50">
        <w:rPr>
          <w:rFonts w:ascii="Calibri" w:hAnsi="Calibri" w:cs="Calibri"/>
          <w:b/>
          <w:bCs/>
          <w:color w:val="000000"/>
        </w:rPr>
        <w:t xml:space="preserve">Michał Orłowski, </w:t>
      </w:r>
      <w:proofErr w:type="spellStart"/>
      <w:r w:rsidRPr="00835D50">
        <w:rPr>
          <w:rFonts w:ascii="Calibri" w:hAnsi="Calibri" w:cs="Calibri"/>
          <w:b/>
          <w:bCs/>
          <w:color w:val="000000"/>
        </w:rPr>
        <w:t>Head</w:t>
      </w:r>
      <w:proofErr w:type="spellEnd"/>
      <w:r w:rsidRPr="00835D50">
        <w:rPr>
          <w:rFonts w:ascii="Calibri" w:hAnsi="Calibri" w:cs="Calibri"/>
          <w:b/>
          <w:bCs/>
          <w:color w:val="000000"/>
        </w:rPr>
        <w:t xml:space="preserve"> of Leasing and </w:t>
      </w:r>
      <w:proofErr w:type="spellStart"/>
      <w:r w:rsidRPr="00835D50">
        <w:rPr>
          <w:rFonts w:ascii="Calibri" w:hAnsi="Calibri" w:cs="Calibri"/>
          <w:b/>
          <w:bCs/>
          <w:color w:val="000000"/>
        </w:rPr>
        <w:t>Asset</w:t>
      </w:r>
      <w:proofErr w:type="spellEnd"/>
      <w:r w:rsidRPr="00835D50">
        <w:rPr>
          <w:rFonts w:ascii="Calibri" w:hAnsi="Calibri" w:cs="Calibri"/>
          <w:b/>
          <w:bCs/>
          <w:color w:val="000000"/>
        </w:rPr>
        <w:t xml:space="preserve"> Management w </w:t>
      </w:r>
      <w:proofErr w:type="spellStart"/>
      <w:r w:rsidRPr="00835D50">
        <w:rPr>
          <w:rFonts w:ascii="Calibri" w:hAnsi="Calibri" w:cs="Calibri"/>
          <w:b/>
          <w:bCs/>
          <w:color w:val="000000"/>
        </w:rPr>
        <w:t>Karimpol</w:t>
      </w:r>
      <w:proofErr w:type="spellEnd"/>
      <w:r w:rsidRPr="00835D50">
        <w:rPr>
          <w:rFonts w:ascii="Calibri" w:hAnsi="Calibri" w:cs="Calibri"/>
          <w:b/>
          <w:bCs/>
          <w:color w:val="000000"/>
        </w:rPr>
        <w:t xml:space="preserve"> Polska.</w:t>
      </w:r>
    </w:p>
    <w:p w14:paraId="4EB77CC2" w14:textId="694BD9BE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color w:val="272727"/>
        </w:rPr>
      </w:pP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Skyliner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– jeden z siedmiu najwyższych biurowców w Polsce (195 m) - został oddany do użytku w styczniu 2021 roku jako pierwsza część kompleksu biurowego. </w:t>
      </w:r>
      <w:r w:rsidRPr="009069C3">
        <w:rPr>
          <w:rFonts w:ascii="Calibri" w:eastAsia="Calibri" w:hAnsi="Calibri" w:cs="Calibri"/>
          <w:color w:val="1D1D1D"/>
        </w:rPr>
        <w:t xml:space="preserve">Posiada certyfikat BREEAM na poziomie </w:t>
      </w:r>
      <w:proofErr w:type="spellStart"/>
      <w:r w:rsidRPr="009069C3">
        <w:rPr>
          <w:rFonts w:ascii="Calibri" w:eastAsia="Calibri" w:hAnsi="Calibri" w:cs="Calibri"/>
          <w:color w:val="1D1D1D"/>
        </w:rPr>
        <w:t>Excellent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i jest zasilany w 100 proc. z odnawialnych źródeł energii. Całkowita powierzchnia biurowa do wynajęcia to 45.000 mkw. </w:t>
      </w:r>
      <w:r w:rsidRPr="009069C3">
        <w:rPr>
          <w:rFonts w:ascii="Calibri" w:eastAsia="Calibri" w:hAnsi="Calibri" w:cs="Calibri"/>
        </w:rPr>
        <w:t xml:space="preserve">Najemcami pierwszej wieży kompleksu są m.in.: </w:t>
      </w:r>
      <w:proofErr w:type="spellStart"/>
      <w:r w:rsidR="007E4DEF">
        <w:rPr>
          <w:rFonts w:ascii="Calibri" w:eastAsia="Calibri" w:hAnsi="Calibri" w:cs="Calibri"/>
        </w:rPr>
        <w:t>Aon</w:t>
      </w:r>
      <w:proofErr w:type="spellEnd"/>
      <w:r w:rsidR="007E4DEF">
        <w:rPr>
          <w:rFonts w:ascii="Calibri" w:eastAsia="Calibri" w:hAnsi="Calibri" w:cs="Calibri"/>
        </w:rPr>
        <w:t xml:space="preserve">, </w:t>
      </w:r>
      <w:r w:rsidRPr="009069C3">
        <w:rPr>
          <w:rFonts w:ascii="Calibri" w:eastAsia="Calibri" w:hAnsi="Calibri" w:cs="Calibri"/>
          <w:color w:val="272727"/>
        </w:rPr>
        <w:t xml:space="preserve">Bolt, </w:t>
      </w:r>
      <w:proofErr w:type="spellStart"/>
      <w:r w:rsidRPr="009069C3">
        <w:rPr>
          <w:rFonts w:ascii="Calibri" w:eastAsia="Calibri" w:hAnsi="Calibri" w:cs="Calibri"/>
          <w:color w:val="272727"/>
        </w:rPr>
        <w:t>Booksy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Capital.com, Coca-Cola Poland Services, </w:t>
      </w:r>
      <w:proofErr w:type="spellStart"/>
      <w:r w:rsidRPr="009069C3">
        <w:rPr>
          <w:rFonts w:ascii="Calibri" w:eastAsia="Calibri" w:hAnsi="Calibri" w:cs="Calibri"/>
          <w:color w:val="272727"/>
        </w:rPr>
        <w:t>Colonnade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Insurance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Oddział w  Polsce, Dom Maklerski X-Trade </w:t>
      </w:r>
      <w:proofErr w:type="spellStart"/>
      <w:r w:rsidRPr="009069C3">
        <w:rPr>
          <w:rFonts w:ascii="Calibri" w:eastAsia="Calibri" w:hAnsi="Calibri" w:cs="Calibri"/>
          <w:color w:val="272727"/>
        </w:rPr>
        <w:t>Brokers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(XTB), DXC Technology, ENATA </w:t>
      </w:r>
      <w:proofErr w:type="spellStart"/>
      <w:r w:rsidRPr="009069C3">
        <w:rPr>
          <w:rFonts w:ascii="Calibri" w:eastAsia="Calibri" w:hAnsi="Calibri" w:cs="Calibri"/>
          <w:color w:val="272727"/>
        </w:rPr>
        <w:t>Bread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Falck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Greenville, </w:t>
      </w:r>
      <w:proofErr w:type="spellStart"/>
      <w:r w:rsidRPr="009069C3">
        <w:rPr>
          <w:rFonts w:ascii="Calibri" w:eastAsia="Calibri" w:hAnsi="Calibri" w:cs="Calibri"/>
          <w:color w:val="272727"/>
        </w:rPr>
        <w:t>Luxoft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Meet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&amp; </w:t>
      </w:r>
      <w:proofErr w:type="spellStart"/>
      <w:r w:rsidRPr="009069C3">
        <w:rPr>
          <w:rFonts w:ascii="Calibri" w:eastAsia="Calibri" w:hAnsi="Calibri" w:cs="Calibri"/>
          <w:color w:val="272727"/>
        </w:rPr>
        <w:t>Eat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Strategy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Noble Securities, </w:t>
      </w:r>
      <w:proofErr w:type="spellStart"/>
      <w:r w:rsidRPr="009069C3">
        <w:rPr>
          <w:rFonts w:ascii="Calibri" w:eastAsia="Calibri" w:hAnsi="Calibri" w:cs="Calibri"/>
          <w:color w:val="272727"/>
        </w:rPr>
        <w:t>Onwelo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Process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Solutions, </w:t>
      </w:r>
      <w:proofErr w:type="spellStart"/>
      <w:r w:rsidRPr="009069C3">
        <w:rPr>
          <w:rFonts w:ascii="Calibri" w:eastAsia="Calibri" w:hAnsi="Calibri" w:cs="Calibri"/>
          <w:color w:val="272727"/>
        </w:rPr>
        <w:t>Tarkett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Werfen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Vention</w:t>
      </w:r>
      <w:proofErr w:type="spellEnd"/>
      <w:r w:rsidRPr="009069C3">
        <w:rPr>
          <w:rFonts w:ascii="Calibri" w:eastAsia="Calibri" w:hAnsi="Calibri" w:cs="Calibri"/>
          <w:color w:val="272727"/>
        </w:rPr>
        <w:t>, Villa Foksal (</w:t>
      </w:r>
      <w:proofErr w:type="spellStart"/>
      <w:r w:rsidRPr="009069C3">
        <w:rPr>
          <w:rFonts w:ascii="Calibri" w:eastAsia="Calibri" w:hAnsi="Calibri" w:cs="Calibri"/>
          <w:color w:val="272727"/>
        </w:rPr>
        <w:t>Look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Up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), Wento, globalny operator elastycznych przestrzeni biurowych </w:t>
      </w:r>
      <w:proofErr w:type="spellStart"/>
      <w:r w:rsidRPr="009069C3">
        <w:rPr>
          <w:rFonts w:ascii="Calibri" w:eastAsia="Calibri" w:hAnsi="Calibri" w:cs="Calibri"/>
          <w:color w:val="272727"/>
        </w:rPr>
        <w:t>Mindspace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Xperi</w:t>
      </w:r>
      <w:proofErr w:type="spellEnd"/>
      <w:r w:rsidRPr="009069C3">
        <w:rPr>
          <w:rFonts w:ascii="Calibri" w:eastAsia="Calibri" w:hAnsi="Calibri" w:cs="Calibri"/>
          <w:color w:val="272727"/>
        </w:rPr>
        <w:t>.</w:t>
      </w:r>
    </w:p>
    <w:p w14:paraId="7039EEA6" w14:textId="7258A178" w:rsidR="003C3854" w:rsidRPr="009069C3" w:rsidRDefault="009D0094">
      <w:pPr>
        <w:spacing w:before="280" w:after="280" w:line="276" w:lineRule="auto"/>
        <w:jc w:val="both"/>
        <w:rPr>
          <w:rFonts w:ascii="Calibri" w:eastAsia="Calibri" w:hAnsi="Calibri" w:cs="Calibri"/>
          <w:color w:val="1D1D1D"/>
        </w:rPr>
      </w:pPr>
      <w:r w:rsidRPr="009069C3">
        <w:rPr>
          <w:rFonts w:ascii="Calibri" w:eastAsia="Calibri" w:hAnsi="Calibri" w:cs="Calibri"/>
        </w:rPr>
        <w:t xml:space="preserve">Od lutego 2024 r. trwa </w:t>
      </w:r>
      <w:r w:rsidRPr="009069C3">
        <w:rPr>
          <w:rFonts w:ascii="Calibri" w:eastAsia="Calibri" w:hAnsi="Calibri" w:cs="Calibri"/>
          <w:color w:val="111111"/>
          <w:highlight w:val="white"/>
        </w:rPr>
        <w:t xml:space="preserve">budowa II etapu kompleksu przy Rondzie Daszyńskiego, której zakończenie jest planowane na końcówkę 2026 roku. </w:t>
      </w:r>
      <w:r w:rsidRPr="009069C3">
        <w:rPr>
          <w:rFonts w:ascii="Calibri" w:eastAsia="Calibri" w:hAnsi="Calibri" w:cs="Calibri"/>
        </w:rPr>
        <w:t xml:space="preserve">Druga wieża </w:t>
      </w:r>
      <w:r w:rsidRPr="009069C3">
        <w:rPr>
          <w:rFonts w:ascii="Calibri" w:eastAsia="Calibri" w:hAnsi="Calibri" w:cs="Calibri"/>
          <w:color w:val="272727"/>
        </w:rPr>
        <w:t>będzie mieć 130 metrów wysokości, 28 kondygnacji i 24 000 mkw. powierzchni do wynajmu. Większość przestrzeni użytkowej – 23.000 mkw. – zostanie przeznaczona na biura. Lokale handlowo-usługowe na parterze budynku zajmą blisko 1.000 mkw. Standardowa powierzchnia piętra biurowego wyniesie około 1.100 mkw. Na najwyższych piętrach budynku powstaną tarasy-ogrody.</w:t>
      </w:r>
      <w:r w:rsidRPr="009069C3">
        <w:rPr>
          <w:rFonts w:ascii="Calibri" w:eastAsia="Calibri" w:hAnsi="Calibri" w:cs="Calibri"/>
          <w:b/>
          <w:color w:val="272727"/>
        </w:rPr>
        <w:t> 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Karimpol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Polska otrzymał już dla budynku certyfikat </w:t>
      </w:r>
      <w:r w:rsidRPr="009069C3">
        <w:rPr>
          <w:rFonts w:ascii="Calibri" w:eastAsia="Calibri" w:hAnsi="Calibri" w:cs="Calibri"/>
          <w:color w:val="272727"/>
        </w:rPr>
        <w:t>BREEAM</w:t>
      </w:r>
      <w:r w:rsidR="00AD2538">
        <w:rPr>
          <w:rFonts w:ascii="Calibri" w:eastAsia="Calibri" w:hAnsi="Calibri" w:cs="Calibri"/>
          <w:color w:val="272727"/>
        </w:rPr>
        <w:t xml:space="preserve"> New Construction</w:t>
      </w:r>
      <w:r w:rsidRPr="009069C3">
        <w:rPr>
          <w:rFonts w:ascii="Calibri" w:eastAsia="Calibri" w:hAnsi="Calibri" w:cs="Calibri"/>
          <w:color w:val="272727"/>
        </w:rPr>
        <w:t xml:space="preserve"> na poziomie </w:t>
      </w:r>
      <w:proofErr w:type="spellStart"/>
      <w:r w:rsidRPr="009069C3">
        <w:rPr>
          <w:rFonts w:ascii="Calibri" w:eastAsia="Calibri" w:hAnsi="Calibri" w:cs="Calibri"/>
          <w:color w:val="272727"/>
        </w:rPr>
        <w:t>Outstanding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 i – podobnie jak w przypadku pierwszego etapu – planuje zasilanie budynku z odnawialnych źródeł energii. </w:t>
      </w:r>
      <w:r w:rsidRPr="009069C3">
        <w:rPr>
          <w:rFonts w:ascii="Calibri" w:eastAsia="Calibri" w:hAnsi="Calibri" w:cs="Calibri"/>
          <w:color w:val="272727"/>
        </w:rPr>
        <w:t>Głównym wykonawcą inwestycji jest WARBUD S.A., a za projekt architektoniczny odpowiada</w:t>
      </w:r>
      <w:r w:rsidRPr="009069C3">
        <w:rPr>
          <w:rFonts w:ascii="Calibri" w:eastAsia="Calibri" w:hAnsi="Calibri" w:cs="Calibri"/>
          <w:color w:val="272727"/>
          <w:sz w:val="28"/>
          <w:szCs w:val="28"/>
        </w:rPr>
        <w:t xml:space="preserve"> </w:t>
      </w:r>
      <w:r w:rsidRPr="009069C3">
        <w:rPr>
          <w:rFonts w:ascii="Calibri" w:eastAsia="Calibri" w:hAnsi="Calibri" w:cs="Calibri"/>
          <w:color w:val="272727"/>
        </w:rPr>
        <w:t>pracownia APA Wojciechowski Architekci. W komercjalizacji drugiej fazy kompleksu wspiera inwestora zespół CBRE Polska.</w:t>
      </w:r>
    </w:p>
    <w:p w14:paraId="3ED4CF0C" w14:textId="77777777" w:rsidR="00416B9F" w:rsidRDefault="00416B9F">
      <w:pPr>
        <w:spacing w:line="276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79853DC7" w14:textId="51B599A9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 w:rsidRPr="009069C3">
        <w:rPr>
          <w:rFonts w:ascii="Calibri" w:eastAsia="Calibri" w:hAnsi="Calibri" w:cs="Calibri"/>
          <w:b/>
          <w:sz w:val="21"/>
          <w:szCs w:val="21"/>
        </w:rPr>
        <w:t xml:space="preserve">Biuro prasowe </w:t>
      </w:r>
      <w:proofErr w:type="spellStart"/>
      <w:r w:rsidRPr="009069C3">
        <w:rPr>
          <w:rFonts w:ascii="Calibri" w:eastAsia="Calibri" w:hAnsi="Calibri" w:cs="Calibri"/>
          <w:b/>
          <w:sz w:val="21"/>
          <w:szCs w:val="21"/>
        </w:rPr>
        <w:t>Karimpol</w:t>
      </w:r>
      <w:proofErr w:type="spellEnd"/>
      <w:r w:rsidRPr="009069C3">
        <w:rPr>
          <w:rFonts w:ascii="Calibri" w:eastAsia="Calibri" w:hAnsi="Calibri" w:cs="Calibri"/>
          <w:b/>
          <w:sz w:val="21"/>
          <w:szCs w:val="21"/>
        </w:rPr>
        <w:t xml:space="preserve"> Polska: </w:t>
      </w:r>
    </w:p>
    <w:p w14:paraId="079FF5A8" w14:textId="7777777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 w:rsidRPr="009069C3">
        <w:rPr>
          <w:rFonts w:ascii="Calibri" w:eastAsia="Calibri" w:hAnsi="Calibri" w:cs="Calibri"/>
          <w:sz w:val="21"/>
          <w:szCs w:val="21"/>
        </w:rPr>
        <w:t>Lidia Piekarska - Juszczyk</w:t>
      </w:r>
    </w:p>
    <w:p w14:paraId="1E9FD2F9" w14:textId="7777777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21"/>
          <w:szCs w:val="21"/>
          <w:lang w:val="en-US"/>
        </w:rPr>
      </w:pPr>
      <w:r w:rsidRPr="009069C3">
        <w:rPr>
          <w:rFonts w:ascii="Calibri" w:eastAsia="Calibri" w:hAnsi="Calibri" w:cs="Calibri"/>
          <w:sz w:val="21"/>
          <w:szCs w:val="21"/>
          <w:lang w:val="en-US"/>
        </w:rPr>
        <w:t xml:space="preserve">e-mail: </w:t>
      </w:r>
      <w:r w:rsidRPr="009069C3">
        <w:rPr>
          <w:rFonts w:ascii="Calibri" w:eastAsia="Calibri" w:hAnsi="Calibri" w:cs="Calibri"/>
          <w:color w:val="0000FF"/>
          <w:sz w:val="21"/>
          <w:szCs w:val="21"/>
          <w:u w:val="single"/>
          <w:lang w:val="en-US"/>
        </w:rPr>
        <w:t>l.piekarska@bepr.pl</w:t>
      </w:r>
    </w:p>
    <w:p w14:paraId="746D62FC" w14:textId="7777777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 w:rsidRPr="009069C3">
        <w:rPr>
          <w:rFonts w:ascii="Calibri" w:eastAsia="Calibri" w:hAnsi="Calibri" w:cs="Calibri"/>
          <w:sz w:val="21"/>
          <w:szCs w:val="21"/>
        </w:rPr>
        <w:lastRenderedPageBreak/>
        <w:t>telefon: +48 691 381 238</w:t>
      </w:r>
    </w:p>
    <w:p w14:paraId="237B5728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4DCB6BE0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FF6621F" w14:textId="77777777" w:rsidR="003C3854" w:rsidRPr="009069C3" w:rsidRDefault="009D0094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  <w:r w:rsidRPr="009069C3">
        <w:rPr>
          <w:rFonts w:ascii="Calibri" w:eastAsia="Calibri" w:hAnsi="Calibri" w:cs="Calibri"/>
          <w:sz w:val="22"/>
          <w:szCs w:val="22"/>
        </w:rPr>
        <w:t>***</w:t>
      </w:r>
    </w:p>
    <w:p w14:paraId="7A1EE865" w14:textId="00387D1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  <w:r w:rsidRPr="009069C3">
        <w:rPr>
          <w:rFonts w:ascii="Calibri" w:eastAsia="Calibri" w:hAnsi="Calibri" w:cs="Calibri"/>
          <w:b/>
          <w:color w:val="272727"/>
          <w:sz w:val="18"/>
          <w:szCs w:val="18"/>
        </w:rPr>
        <w:t xml:space="preserve">Grupa </w:t>
      </w:r>
      <w:proofErr w:type="spellStart"/>
      <w:r w:rsidRPr="009069C3">
        <w:rPr>
          <w:rFonts w:ascii="Calibri" w:eastAsia="Calibri" w:hAnsi="Calibri" w:cs="Calibri"/>
          <w:b/>
          <w:color w:val="272727"/>
          <w:sz w:val="18"/>
          <w:szCs w:val="18"/>
        </w:rPr>
        <w:t>Karimpol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 to spółka deweloperska założona w 1991 roku. Jej celem jest budowa i wynajem powierzchni komercyjnych w krajach Europy Środkowo-Wschodniej. Dziś Grupa działa w </w:t>
      </w:r>
      <w:r w:rsidR="00835D50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4</w:t>
      </w:r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krajach regionu: Polsce, Czechach, Austrii, </w:t>
      </w:r>
      <w:r w:rsidR="00835D50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i </w:t>
      </w:r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na Słowacji. Polski oddział firmy został otwarty w 199</w:t>
      </w:r>
      <w:r w:rsidR="00AD2538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6 </w:t>
      </w:r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roku. Dotychczas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Karimpol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Polska zrealizował w Warszawie 9 projektów biurowych: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Stratos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Mistral, Passat,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Taifun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Equator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I, II, III i IV oraz największy i najbardziej prestiżowy projekt Grupy - biurowiec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Skyliner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. Łączna powierzchnia najmu wszystkich inwestycji w Polsce wynosi blisko 200 tys. mkw. Przez ponad 3</w:t>
      </w:r>
      <w:r w:rsidR="00835D50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5</w:t>
      </w:r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lat działalności Grupa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Karimpol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stała się jedną z najsprawniej funkcjonujących prywatnych firm deweloperskich na terenie Europy Środkowo-Wschodniej.</w:t>
      </w:r>
    </w:p>
    <w:p w14:paraId="0EC6602F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3C3854" w:rsidRPr="009069C3">
      <w:headerReference w:type="default" r:id="rId7"/>
      <w:footerReference w:type="default" r:id="rId8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053CB" w14:textId="77777777" w:rsidR="00DC47EC" w:rsidRDefault="00DC47EC">
      <w:r>
        <w:separator/>
      </w:r>
    </w:p>
  </w:endnote>
  <w:endnote w:type="continuationSeparator" w:id="0">
    <w:p w14:paraId="59F358A5" w14:textId="77777777" w:rsidR="00DC47EC" w:rsidRDefault="00DC4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5C3B4E-5649-9E48-A8D0-8D981F49460D}"/>
    <w:embedBold r:id="rId2" w:fontKey="{D8A31065-847F-4C4B-AA8A-7346000363BE}"/>
    <w:embedItalic r:id="rId3" w:fontKey="{7C5BC811-CC72-024D-B283-AC35BF38715C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4" w:fontKey="{5B38C059-1668-2941-893A-4E55A3D7D555}"/>
    <w:embedBold r:id="rId5" w:fontKey="{C6493FDF-622C-844B-AB7C-ED16C3C333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1575798-A9E5-F543-B06C-4C71079DB630}"/>
    <w:embedBold r:id="rId7" w:fontKey="{3613BAB7-2C51-BA46-BB24-5571B02F7E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ABB4E99-2F98-024C-8D0C-CB3ADCB86678}"/>
    <w:embedBold r:id="rId9" w:fontKey="{DBCE0C46-E13E-9C4E-B907-AC863E66B661}"/>
    <w:embedItalic r:id="rId10" w:fontKey="{8D97403A-7976-D643-AE35-93211E40DC57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2" w:fontKey="{838A3A25-AE41-E84C-B140-C640013609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51ED8484-7716-EB44-A3EA-267C84E2FF75}"/>
    <w:embedItalic r:id="rId14" w:fontKey="{7178987A-9A3B-AC40-9A38-AAEF22F434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E328183D-83A2-4A4C-9F32-EEE5190B14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58F7A" w14:textId="77777777" w:rsidR="003C3854" w:rsidRDefault="009D0094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42FE1CBA" w14:textId="77777777" w:rsidR="003C3854" w:rsidRDefault="009D0094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Karimpol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Polska Sp. z o.o.</w:t>
    </w:r>
  </w:p>
  <w:p w14:paraId="29A0EA82" w14:textId="77777777" w:rsidR="003C3854" w:rsidRDefault="009D0094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ul. Ks. Skorupki 5, 00-546 Warszawa</w:t>
    </w:r>
  </w:p>
  <w:p w14:paraId="1D513606" w14:textId="77777777" w:rsidR="003C3854" w:rsidRDefault="009D0094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4F9251E1" w14:textId="77777777" w:rsidR="003C3854" w:rsidRDefault="009D00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E4659" w14:textId="77777777" w:rsidR="00DC47EC" w:rsidRDefault="00DC47EC">
      <w:r>
        <w:separator/>
      </w:r>
    </w:p>
  </w:footnote>
  <w:footnote w:type="continuationSeparator" w:id="0">
    <w:p w14:paraId="4135BB0A" w14:textId="77777777" w:rsidR="00DC47EC" w:rsidRDefault="00DC4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C9F6" w14:textId="77777777" w:rsidR="003C3854" w:rsidRDefault="009D0094">
    <w:pPr>
      <w:pStyle w:val="Nagwek1"/>
      <w:tabs>
        <w:tab w:val="center" w:pos="4536"/>
      </w:tabs>
      <w:jc w:val="left"/>
      <w:rPr>
        <w:b w:val="0"/>
        <w:smallCaps/>
        <w:color w:val="0000FF"/>
      </w:rPr>
    </w:pPr>
    <w:r>
      <w:rPr>
        <w:b w:val="0"/>
        <w:smallCaps/>
        <w:noProof/>
        <w:color w:val="0000FF"/>
      </w:rPr>
      <w:drawing>
        <wp:inline distT="0" distB="0" distL="0" distR="0" wp14:anchorId="615138D9" wp14:editId="03FECA02">
          <wp:extent cx="1085850" cy="1076325"/>
          <wp:effectExtent l="0" t="0" r="0" b="0"/>
          <wp:docPr id="3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E1A907" w14:textId="77777777" w:rsidR="003C3854" w:rsidRDefault="003C38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hideSpellingError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54"/>
    <w:rsid w:val="00015BAA"/>
    <w:rsid w:val="0003005E"/>
    <w:rsid w:val="000C7A1C"/>
    <w:rsid w:val="000F3EEC"/>
    <w:rsid w:val="00150753"/>
    <w:rsid w:val="001527DE"/>
    <w:rsid w:val="00182C85"/>
    <w:rsid w:val="00182E87"/>
    <w:rsid w:val="0022300A"/>
    <w:rsid w:val="002512E1"/>
    <w:rsid w:val="00273859"/>
    <w:rsid w:val="002C390D"/>
    <w:rsid w:val="002E5424"/>
    <w:rsid w:val="00340A3F"/>
    <w:rsid w:val="00353AB0"/>
    <w:rsid w:val="00385F5F"/>
    <w:rsid w:val="003B63DF"/>
    <w:rsid w:val="003C3854"/>
    <w:rsid w:val="003C6F96"/>
    <w:rsid w:val="003E2CDE"/>
    <w:rsid w:val="00416B9F"/>
    <w:rsid w:val="00420965"/>
    <w:rsid w:val="00454D20"/>
    <w:rsid w:val="00464A8A"/>
    <w:rsid w:val="004849C6"/>
    <w:rsid w:val="00534976"/>
    <w:rsid w:val="005A1F53"/>
    <w:rsid w:val="005B03C6"/>
    <w:rsid w:val="005C552E"/>
    <w:rsid w:val="005F6C15"/>
    <w:rsid w:val="00610544"/>
    <w:rsid w:val="00656A13"/>
    <w:rsid w:val="00687C9E"/>
    <w:rsid w:val="006B4217"/>
    <w:rsid w:val="00784BDE"/>
    <w:rsid w:val="007B019C"/>
    <w:rsid w:val="007E4DEF"/>
    <w:rsid w:val="00821945"/>
    <w:rsid w:val="00835D50"/>
    <w:rsid w:val="008D36FA"/>
    <w:rsid w:val="009069C3"/>
    <w:rsid w:val="0099050E"/>
    <w:rsid w:val="00993A67"/>
    <w:rsid w:val="009A3E03"/>
    <w:rsid w:val="009D0094"/>
    <w:rsid w:val="009D31C7"/>
    <w:rsid w:val="00A67109"/>
    <w:rsid w:val="00A85AA5"/>
    <w:rsid w:val="00AD2538"/>
    <w:rsid w:val="00B83C56"/>
    <w:rsid w:val="00B9649A"/>
    <w:rsid w:val="00C04394"/>
    <w:rsid w:val="00C810F8"/>
    <w:rsid w:val="00CB7B87"/>
    <w:rsid w:val="00DC47EC"/>
    <w:rsid w:val="00E7120D"/>
    <w:rsid w:val="00F06C2B"/>
    <w:rsid w:val="00F36316"/>
    <w:rsid w:val="00FC0611"/>
    <w:rsid w:val="00FE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ADB6"/>
  <w15:docId w15:val="{76BAD542-49B7-D448-859C-E748C3C8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1C5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right="-567"/>
      <w:jc w:val="center"/>
      <w:outlineLvl w:val="0"/>
    </w:pPr>
    <w:rPr>
      <w:rFonts w:ascii="Garamond" w:hAnsi="Garamond"/>
      <w:b/>
      <w:sz w:val="52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right="-567"/>
      <w:outlineLvl w:val="1"/>
    </w:pPr>
    <w:rPr>
      <w:rFonts w:ascii="Arial" w:hAnsi="Arial"/>
      <w:b/>
      <w:sz w:val="20"/>
      <w:szCs w:val="20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hAnsi="Arial"/>
      <w:b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hAnsi="Arial"/>
      <w:b/>
      <w:sz w:val="22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basedOn w:val="Normalny"/>
    <w:next w:val="Normalny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basedOn w:val="Normalny"/>
    <w:next w:val="Normalny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  <w:lang w:val="de-DE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basedOn w:val="Normalny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basedOn w:val="Normalny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basedOn w:val="Normalny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link w:val="Nagwek1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link w:val="Nagwek2"/>
    <w:rsid w:val="007A1604"/>
    <w:rPr>
      <w:rFonts w:ascii="Arial" w:hAnsi="Arial"/>
      <w:b/>
      <w:lang w:val="en-US"/>
    </w:rPr>
  </w:style>
  <w:style w:type="paragraph" w:styleId="NormalnyWeb">
    <w:name w:val="Normal (Web)"/>
    <w:basedOn w:val="Normalny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basedOn w:val="Normalny"/>
    <w:uiPriority w:val="72"/>
    <w:qFormat/>
    <w:rsid w:val="00E25D46"/>
    <w:pPr>
      <w:ind w:left="720"/>
      <w:contextualSpacing/>
    </w:pPr>
    <w:rPr>
      <w:sz w:val="20"/>
      <w:szCs w:val="2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customStyle="1" w:styleId="whitespace-normal">
    <w:name w:val="whitespace-normal"/>
    <w:basedOn w:val="Domylnaczcionkaakapitu"/>
    <w:rsid w:val="00F06C2B"/>
  </w:style>
  <w:style w:type="character" w:customStyle="1" w:styleId="searchhighlight">
    <w:name w:val="searchhighlight"/>
    <w:basedOn w:val="Domylnaczcionkaakapitu"/>
    <w:rsid w:val="00F06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6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5JhFudYwA1bfGTJwLZmsWuWBQ==">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/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/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+O1MLjMjiSktTC4zJKOwokYXBwbGljYXRpb24vdm5kLmdvb2dsZS1hcHBzLmRvY3MubWRzGhPC19rkAQ0aCwoHCgFhEAEYABABWgxoa2trMTF0dHRndHByAiAAeACCARNzdWdnZXN0LnZvOTh3ZjZteWJumgEGCAAQABgAsAEAuAEAGL+O1MLjMiCSktTC4zIwAEITc3VnZ2VzdC52bzk4d2Y2bXlibiL8AgoLQUFBQmh4SzJiTWcSxgIKC0FBQUJoeEsyYk1nEgtBQUFCaHhLMmJNZxoNCgl0ZXh0L2h0bWwSACIOCgp0ZXh0L3BsYWluEgAqGyIVMTA4MjEzMzA5OTM5MjA4MTQ5MzAxKAA4ADDEu8DD4zI40r/Aw+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/Aw+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+MyMABCFHN1Z2dlc3QucWR6ZGMxdm1wYXR1IpcCCgtBQUFCaHhLMmJaQRLjAQoLQUFBQmh4SzJiWkESC0FBQUJoeEsyYlpBGg0KCXRleHQvaHRtbBIAIg4KCnRleHQvcGxhaW4SACobIhUxMDQyMDE5NTk4ODg3ODE0MTE5NDAoADgAMP/Vt8bjMjiH7bfG4zJKSQokYXBwbGljYXRpb24vdm5kLmdvb2dsZS1hcHBzLmRvY3MubWRzGiHC19rkARsaGQoVCg9kcy4gZmluYW5zb3d5Y2gQARgAEAFaDGJtZGxiZ2V0MWFxMHICIAB4AIIBFHN1Z2dlc3QuOGJmZXYxN2ZmbGJxmgEGCAAQABgAGP/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+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+w+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+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+7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+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764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lastModifiedBy>Lidia Piekarska</cp:lastModifiedBy>
  <cp:revision>3</cp:revision>
  <dcterms:created xsi:type="dcterms:W3CDTF">2026-03-03T09:01:00Z</dcterms:created>
  <dcterms:modified xsi:type="dcterms:W3CDTF">2026-03-05T21:09:00Z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  <property fmtid="{D5CDD505-2E9C-101B-9397-08002B2CF9AE}" pid="3" name="MSIP_Label_9043f10a-881e-4653-a55e-02ca2cc829dc_Enabled">
    <vt:lpwstr>true</vt:lpwstr>
  </property>
  <property fmtid="{D5CDD505-2E9C-101B-9397-08002B2CF9AE}" pid="4" name="MSIP_Label_9043f10a-881e-4653-a55e-02ca2cc829dc_SetDate">
    <vt:lpwstr>2025-10-31T09:35:42Z</vt:lpwstr>
  </property>
  <property fmtid="{D5CDD505-2E9C-101B-9397-08002B2CF9AE}" pid="5" name="MSIP_Label_9043f10a-881e-4653-a55e-02ca2cc829dc_Method">
    <vt:lpwstr>Standard</vt:lpwstr>
  </property>
  <property fmtid="{D5CDD505-2E9C-101B-9397-08002B2CF9AE}" pid="6" name="MSIP_Label_9043f10a-881e-4653-a55e-02ca2cc829dc_Name">
    <vt:lpwstr>ADC_class_200</vt:lpwstr>
  </property>
  <property fmtid="{D5CDD505-2E9C-101B-9397-08002B2CF9AE}" pid="7" name="MSIP_Label_9043f10a-881e-4653-a55e-02ca2cc829dc_SiteId">
    <vt:lpwstr>94cfddbc-0627-494a-ad7a-29aea3aea832</vt:lpwstr>
  </property>
  <property fmtid="{D5CDD505-2E9C-101B-9397-08002B2CF9AE}" pid="8" name="MSIP_Label_9043f10a-881e-4653-a55e-02ca2cc829dc_ActionId">
    <vt:lpwstr>42937c90-3d51-4603-93ea-b4bb14a3138a</vt:lpwstr>
  </property>
  <property fmtid="{D5CDD505-2E9C-101B-9397-08002B2CF9AE}" pid="9" name="MSIP_Label_9043f10a-881e-4653-a55e-02ca2cc829dc_ContentBits">
    <vt:lpwstr>0</vt:lpwstr>
  </property>
  <property fmtid="{D5CDD505-2E9C-101B-9397-08002B2CF9AE}" pid="10" name="MSIP_Label_9043f10a-881e-4653-a55e-02ca2cc829dc_Tag">
    <vt:lpwstr>10, 3, 0, 1</vt:lpwstr>
  </property>
</Properties>
</file>