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F0B5E" w14:textId="430176D3" w:rsidR="005E7B56" w:rsidRPr="008B250C" w:rsidRDefault="003D1FA0">
      <w:pPr>
        <w:spacing w:after="120" w:line="276" w:lineRule="auto"/>
        <w:jc w:val="right"/>
        <w:rPr>
          <w:rFonts w:ascii="Arial" w:hAnsi="Arial" w:cs="Arial"/>
          <w:sz w:val="20"/>
          <w:szCs w:val="20"/>
        </w:rPr>
      </w:pPr>
      <w:r w:rsidRPr="008B250C">
        <w:rPr>
          <w:rFonts w:ascii="Arial" w:hAnsi="Arial" w:cs="Arial"/>
          <w:sz w:val="20"/>
          <w:szCs w:val="20"/>
        </w:rPr>
        <w:t xml:space="preserve">Warszawa, </w:t>
      </w:r>
      <w:r w:rsidR="008B250C" w:rsidRPr="008B250C">
        <w:rPr>
          <w:rFonts w:ascii="Arial" w:hAnsi="Arial" w:cs="Arial"/>
          <w:sz w:val="20"/>
          <w:szCs w:val="20"/>
        </w:rPr>
        <w:t xml:space="preserve">10 marca </w:t>
      </w:r>
      <w:r w:rsidRPr="008B250C">
        <w:rPr>
          <w:rFonts w:ascii="Arial" w:hAnsi="Arial" w:cs="Arial"/>
          <w:sz w:val="20"/>
          <w:szCs w:val="20"/>
        </w:rPr>
        <w:t>2026</w:t>
      </w:r>
    </w:p>
    <w:p w14:paraId="3966E649" w14:textId="77777777" w:rsidR="008B250C" w:rsidRPr="008B250C" w:rsidRDefault="008B250C" w:rsidP="008B250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Calibri" w:hAnsi="Arial" w:cs="Arial"/>
          <w:b/>
          <w:bCs/>
          <w:color w:val="auto"/>
          <w:kern w:val="2"/>
          <w:sz w:val="28"/>
          <w:szCs w:val="28"/>
          <w:bdr w:val="none" w:sz="0" w:space="0" w:color="auto"/>
          <w:lang w:eastAsia="en-US"/>
          <w14:ligatures w14:val="standardContextual"/>
        </w:rPr>
      </w:pPr>
      <w:r w:rsidRPr="008B250C">
        <w:rPr>
          <w:rFonts w:ascii="Arial" w:eastAsia="Calibri" w:hAnsi="Arial" w:cs="Arial"/>
          <w:b/>
          <w:bCs/>
          <w:color w:val="auto"/>
          <w:kern w:val="2"/>
          <w:sz w:val="28"/>
          <w:szCs w:val="28"/>
          <w:bdr w:val="none" w:sz="0" w:space="0" w:color="auto"/>
          <w:lang w:eastAsia="en-US"/>
          <w14:ligatures w14:val="standardContextual"/>
        </w:rPr>
        <w:t xml:space="preserve">Jak firmy kupują energię elektryczną w 2026 roku? Nowy sezon E.ON </w:t>
      </w:r>
      <w:proofErr w:type="spellStart"/>
      <w:r w:rsidRPr="008B250C">
        <w:rPr>
          <w:rFonts w:ascii="Arial" w:eastAsia="Calibri" w:hAnsi="Arial" w:cs="Arial"/>
          <w:b/>
          <w:bCs/>
          <w:color w:val="auto"/>
          <w:kern w:val="2"/>
          <w:sz w:val="28"/>
          <w:szCs w:val="28"/>
          <w:bdr w:val="none" w:sz="0" w:space="0" w:color="auto"/>
          <w:lang w:eastAsia="en-US"/>
          <w14:ligatures w14:val="standardContextual"/>
        </w:rPr>
        <w:t>Talks</w:t>
      </w:r>
      <w:proofErr w:type="spellEnd"/>
      <w:r w:rsidRPr="008B250C">
        <w:rPr>
          <w:rFonts w:ascii="Arial" w:eastAsia="Calibri" w:hAnsi="Arial" w:cs="Arial"/>
          <w:b/>
          <w:bCs/>
          <w:color w:val="auto"/>
          <w:kern w:val="2"/>
          <w:sz w:val="28"/>
          <w:szCs w:val="28"/>
          <w:bdr w:val="none" w:sz="0" w:space="0" w:color="auto"/>
          <w:lang w:eastAsia="en-US"/>
          <w14:ligatures w14:val="standardContextual"/>
        </w:rPr>
        <w:t xml:space="preserve"> startuje od konkretów</w:t>
      </w:r>
    </w:p>
    <w:p w14:paraId="3B9D5A15" w14:textId="77777777" w:rsidR="008B250C" w:rsidRPr="008B250C" w:rsidRDefault="008B250C" w:rsidP="008B250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bCs/>
          <w:color w:val="auto"/>
          <w:kern w:val="2"/>
          <w:sz w:val="20"/>
          <w:szCs w:val="20"/>
          <w:bdr w:val="none" w:sz="0" w:space="0" w:color="auto"/>
          <w:lang w:eastAsia="en-US"/>
          <w14:ligatures w14:val="standardContextual"/>
        </w:rPr>
      </w:pPr>
      <w:r w:rsidRPr="008B250C">
        <w:rPr>
          <w:rFonts w:ascii="Arial" w:eastAsia="Calibri" w:hAnsi="Arial" w:cs="Arial"/>
          <w:b/>
          <w:bCs/>
          <w:color w:val="auto"/>
          <w:kern w:val="2"/>
          <w:sz w:val="20"/>
          <w:szCs w:val="20"/>
          <w:bdr w:val="none" w:sz="0" w:space="0" w:color="auto"/>
          <w:lang w:eastAsia="en-US"/>
          <w14:ligatures w14:val="standardContextual"/>
        </w:rPr>
        <w:t xml:space="preserve">Zmienność cen, ryzyka geopolityczne i nowe modele kontraktowania sprawiają, że zakup energii elektrycznej przestał być prostą decyzją operacyjną. Dziś to jeden z kluczowych procesów strategicznych w firmie, który bezpośrednio wpływa na marżę, konkurencyjność i bezpieczeństwo finansowe biznesu. </w:t>
      </w:r>
    </w:p>
    <w:p w14:paraId="1E95B01F" w14:textId="77777777" w:rsidR="008B250C" w:rsidRPr="008B250C" w:rsidRDefault="008B250C" w:rsidP="008B250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color w:val="auto"/>
          <w:kern w:val="2"/>
          <w:sz w:val="20"/>
          <w:szCs w:val="20"/>
          <w:bdr w:val="none" w:sz="0" w:space="0" w:color="auto"/>
          <w:lang w:eastAsia="en-US"/>
          <w14:ligatures w14:val="standardContextual"/>
        </w:rPr>
        <w:t xml:space="preserve">Pierwszy odcinek nowego sezonu </w:t>
      </w:r>
      <w:proofErr w:type="spellStart"/>
      <w:r w:rsidRPr="008B250C">
        <w:rPr>
          <w:rFonts w:ascii="Arial" w:eastAsia="Calibri" w:hAnsi="Arial" w:cs="Arial"/>
          <w:color w:val="auto"/>
          <w:kern w:val="2"/>
          <w:sz w:val="20"/>
          <w:szCs w:val="20"/>
          <w:bdr w:val="none" w:sz="0" w:space="0" w:color="auto"/>
          <w:lang w:eastAsia="en-US"/>
          <w14:ligatures w14:val="standardContextual"/>
        </w:rPr>
        <w:t>podcastu</w:t>
      </w:r>
      <w:proofErr w:type="spellEnd"/>
      <w:r w:rsidRPr="008B250C">
        <w:rPr>
          <w:rFonts w:ascii="Arial" w:eastAsia="Calibri" w:hAnsi="Arial" w:cs="Arial"/>
          <w:color w:val="auto"/>
          <w:kern w:val="2"/>
          <w:sz w:val="20"/>
          <w:szCs w:val="20"/>
          <w:bdr w:val="none" w:sz="0" w:space="0" w:color="auto"/>
          <w:lang w:eastAsia="en-US"/>
          <w14:ligatures w14:val="standardContextual"/>
        </w:rPr>
        <w:t xml:space="preserve"> E.ON </w:t>
      </w:r>
      <w:proofErr w:type="spellStart"/>
      <w:r w:rsidRPr="008B250C">
        <w:rPr>
          <w:rFonts w:ascii="Arial" w:eastAsia="Calibri" w:hAnsi="Arial" w:cs="Arial"/>
          <w:color w:val="auto"/>
          <w:kern w:val="2"/>
          <w:sz w:val="20"/>
          <w:szCs w:val="20"/>
          <w:bdr w:val="none" w:sz="0" w:space="0" w:color="auto"/>
          <w:lang w:eastAsia="en-US"/>
          <w14:ligatures w14:val="standardContextual"/>
        </w:rPr>
        <w:t>Talks</w:t>
      </w:r>
      <w:proofErr w:type="spellEnd"/>
      <w:r w:rsidRPr="008B250C">
        <w:rPr>
          <w:rFonts w:ascii="Arial" w:eastAsia="Calibri" w:hAnsi="Arial" w:cs="Arial"/>
          <w:color w:val="auto"/>
          <w:kern w:val="2"/>
          <w:sz w:val="20"/>
          <w:szCs w:val="20"/>
          <w:bdr w:val="none" w:sz="0" w:space="0" w:color="auto"/>
          <w:lang w:eastAsia="en-US"/>
          <w14:ligatures w14:val="standardContextual"/>
        </w:rPr>
        <w:t xml:space="preserve"> tłumaczy, jak budować strategię zakupu energii, wybrać właściwy moment kontraktacji i dopasować model zakupowy do specyfiki firmy, a także skutecznie zarządzać ryzykiem cenowym. Gośćmi Joanny Waszak są eksperci rynku energetycznego – Piotr </w:t>
      </w:r>
      <w:proofErr w:type="spellStart"/>
      <w:r w:rsidRPr="008B250C">
        <w:rPr>
          <w:rFonts w:ascii="Arial" w:eastAsia="Calibri" w:hAnsi="Arial" w:cs="Arial"/>
          <w:color w:val="auto"/>
          <w:kern w:val="2"/>
          <w:sz w:val="20"/>
          <w:szCs w:val="20"/>
          <w:bdr w:val="none" w:sz="0" w:space="0" w:color="auto"/>
          <w:lang w:eastAsia="en-US"/>
          <w14:ligatures w14:val="standardContextual"/>
        </w:rPr>
        <w:t>Hałoń</w:t>
      </w:r>
      <w:proofErr w:type="spellEnd"/>
      <w:r w:rsidRPr="008B250C">
        <w:rPr>
          <w:rFonts w:ascii="Arial" w:eastAsia="Calibri" w:hAnsi="Arial" w:cs="Arial"/>
          <w:color w:val="auto"/>
          <w:kern w:val="2"/>
          <w:sz w:val="20"/>
          <w:szCs w:val="20"/>
          <w:bdr w:val="none" w:sz="0" w:space="0" w:color="auto"/>
          <w:lang w:eastAsia="en-US"/>
          <w14:ligatures w14:val="standardContextual"/>
        </w:rPr>
        <w:t xml:space="preserve">, lider Grupy Energy, </w:t>
      </w:r>
      <w:proofErr w:type="spellStart"/>
      <w:r w:rsidRPr="008B250C">
        <w:rPr>
          <w:rFonts w:ascii="Arial" w:eastAsia="Calibri" w:hAnsi="Arial" w:cs="Arial"/>
          <w:color w:val="auto"/>
          <w:kern w:val="2"/>
          <w:sz w:val="20"/>
          <w:szCs w:val="20"/>
          <w:bdr w:val="none" w:sz="0" w:space="0" w:color="auto"/>
          <w:lang w:eastAsia="en-US"/>
          <w14:ligatures w14:val="standardContextual"/>
        </w:rPr>
        <w:t>Resources</w:t>
      </w:r>
      <w:proofErr w:type="spellEnd"/>
      <w:r w:rsidRPr="008B250C">
        <w:rPr>
          <w:rFonts w:ascii="Arial" w:eastAsia="Calibri" w:hAnsi="Arial" w:cs="Arial"/>
          <w:color w:val="auto"/>
          <w:kern w:val="2"/>
          <w:sz w:val="20"/>
          <w:szCs w:val="20"/>
          <w:bdr w:val="none" w:sz="0" w:space="0" w:color="auto"/>
          <w:lang w:eastAsia="en-US"/>
          <w14:ligatures w14:val="standardContextual"/>
        </w:rPr>
        <w:t xml:space="preserve"> &amp; </w:t>
      </w:r>
      <w:proofErr w:type="spellStart"/>
      <w:r w:rsidRPr="008B250C">
        <w:rPr>
          <w:rFonts w:ascii="Arial" w:eastAsia="Calibri" w:hAnsi="Arial" w:cs="Arial"/>
          <w:color w:val="auto"/>
          <w:kern w:val="2"/>
          <w:sz w:val="20"/>
          <w:szCs w:val="20"/>
          <w:bdr w:val="none" w:sz="0" w:space="0" w:color="auto"/>
          <w:lang w:eastAsia="en-US"/>
          <w14:ligatures w14:val="standardContextual"/>
        </w:rPr>
        <w:t>Industrials</w:t>
      </w:r>
      <w:proofErr w:type="spellEnd"/>
      <w:r w:rsidRPr="008B250C">
        <w:rPr>
          <w:rFonts w:ascii="Arial" w:eastAsia="Calibri" w:hAnsi="Arial" w:cs="Arial"/>
          <w:color w:val="auto"/>
          <w:kern w:val="2"/>
          <w:sz w:val="20"/>
          <w:szCs w:val="20"/>
          <w:bdr w:val="none" w:sz="0" w:space="0" w:color="auto"/>
          <w:lang w:eastAsia="en-US"/>
          <w14:ligatures w14:val="standardContextual"/>
        </w:rPr>
        <w:t>, Deloitte oraz Mateusz Śmiałowski senior menadżer, Zespół Zarządzania Portfelem Energii - Rynek Hurtowy, E.ON Polska.</w:t>
      </w:r>
    </w:p>
    <w:p w14:paraId="6F925C97" w14:textId="77777777" w:rsidR="008B250C" w:rsidRPr="008B250C" w:rsidRDefault="008B250C" w:rsidP="008B250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bCs/>
          <w:color w:val="auto"/>
          <w:kern w:val="2"/>
          <w:sz w:val="20"/>
          <w:szCs w:val="20"/>
          <w:bdr w:val="none" w:sz="0" w:space="0" w:color="auto"/>
          <w:lang w:eastAsia="en-US"/>
          <w14:ligatures w14:val="standardContextual"/>
        </w:rPr>
      </w:pPr>
      <w:r w:rsidRPr="008B250C">
        <w:rPr>
          <w:rFonts w:ascii="Arial" w:eastAsia="Calibri" w:hAnsi="Arial" w:cs="Arial"/>
          <w:b/>
          <w:bCs/>
          <w:color w:val="auto"/>
          <w:kern w:val="2"/>
          <w:sz w:val="20"/>
          <w:szCs w:val="20"/>
          <w:bdr w:val="none" w:sz="0" w:space="0" w:color="auto"/>
          <w:lang w:eastAsia="en-US"/>
          <w14:ligatures w14:val="standardContextual"/>
        </w:rPr>
        <w:t>Nie ma idealnego momentu – jest strategia</w:t>
      </w:r>
    </w:p>
    <w:p w14:paraId="5CF70A0F" w14:textId="77777777" w:rsidR="008B250C" w:rsidRPr="008B250C" w:rsidRDefault="008B250C" w:rsidP="008B250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color w:val="auto"/>
          <w:kern w:val="2"/>
          <w:sz w:val="20"/>
          <w:szCs w:val="20"/>
          <w:bdr w:val="none" w:sz="0" w:space="0" w:color="auto"/>
          <w:lang w:eastAsia="en-US"/>
          <w14:ligatures w14:val="standardContextual"/>
        </w:rPr>
        <w:t>W centrum rozmowy znalazł się dylemat, przed którym staje dziś wiele firm: kiedy zakontraktować energię? Czekać na spadki cen czy zabezpieczać się wcześniej, by uniknąć ryzyka wzrostu kosztów?</w:t>
      </w:r>
    </w:p>
    <w:p w14:paraId="0C49CF5F" w14:textId="77777777" w:rsidR="008B250C" w:rsidRPr="008B250C" w:rsidRDefault="008B250C" w:rsidP="008B250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color w:val="auto"/>
          <w:kern w:val="2"/>
          <w:sz w:val="20"/>
          <w:szCs w:val="20"/>
          <w:bdr w:val="none" w:sz="0" w:space="0" w:color="auto"/>
          <w:lang w:eastAsia="en-US"/>
          <w14:ligatures w14:val="standardContextual"/>
        </w:rPr>
        <w:t>Doświadczenia ostatnich lat pokazały, jak silnie rynek energii reaguje na czynniki zewnętrzne. Wpływ na wahania cen mają czynniki geopolityczne, stawki za surowce, regulacje czy warunki pogodowe. Wraz z rosnącym udziałem odnawialnych źródeł energii krzywa cenowa staje się coraz bardziej zależna od zmienności pogody.</w:t>
      </w:r>
    </w:p>
    <w:p w14:paraId="06A534E6" w14:textId="77777777" w:rsidR="008B250C" w:rsidRPr="008B250C" w:rsidRDefault="008B250C" w:rsidP="008B250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color w:val="auto"/>
          <w:kern w:val="2"/>
          <w:sz w:val="20"/>
          <w:szCs w:val="20"/>
          <w:bdr w:val="none" w:sz="0" w:space="0" w:color="auto"/>
          <w:lang w:eastAsia="en-US"/>
          <w14:ligatures w14:val="standardContextual"/>
        </w:rPr>
        <w:t>– Nie ma optymalnego momentu na zakup energii elektrycznej. Zamiast szukać idealnej ceny, firmy powinny wybrać odpowiedni model zakupowy oraz budować świadomą strategię, opartą na analizie własnego profilu zużycia, celów biznesowych oraz akceptowalnego poziomu ryzyka – tłumaczy Mateusz Śmiałowski.</w:t>
      </w:r>
    </w:p>
    <w:p w14:paraId="0AEB16AD" w14:textId="77777777" w:rsidR="008B250C" w:rsidRPr="008B250C" w:rsidRDefault="008B250C" w:rsidP="008B250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bCs/>
          <w:color w:val="auto"/>
          <w:kern w:val="2"/>
          <w:sz w:val="20"/>
          <w:szCs w:val="20"/>
          <w:bdr w:val="none" w:sz="0" w:space="0" w:color="auto"/>
          <w:lang w:eastAsia="en-US"/>
          <w14:ligatures w14:val="standardContextual"/>
        </w:rPr>
      </w:pPr>
      <w:r w:rsidRPr="008B250C">
        <w:rPr>
          <w:rFonts w:ascii="Arial" w:eastAsia="Calibri" w:hAnsi="Arial" w:cs="Arial"/>
          <w:b/>
          <w:bCs/>
          <w:color w:val="auto"/>
          <w:kern w:val="2"/>
          <w:sz w:val="20"/>
          <w:szCs w:val="20"/>
          <w:bdr w:val="none" w:sz="0" w:space="0" w:color="auto"/>
          <w:lang w:eastAsia="en-US"/>
          <w14:ligatures w14:val="standardContextual"/>
        </w:rPr>
        <w:t>Profil zużycia i skłonność do podjęcia ryzyka</w:t>
      </w:r>
    </w:p>
    <w:p w14:paraId="77D1AA62" w14:textId="77777777" w:rsidR="008B250C" w:rsidRPr="008B250C" w:rsidRDefault="008B250C" w:rsidP="008B250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color w:val="auto"/>
          <w:kern w:val="2"/>
          <w:sz w:val="20"/>
          <w:szCs w:val="20"/>
          <w:bdr w:val="none" w:sz="0" w:space="0" w:color="auto"/>
          <w:lang w:eastAsia="en-US"/>
          <w14:ligatures w14:val="standardContextual"/>
        </w:rPr>
        <w:t>Jednym z kluczowych elementów strategii energetycznej w firmie jest szczegółowa analiza profilu zużycia energii. To ona pozwala odpowiedzieć na pytanie, czy przedsiębiorstwo ma potencjał do elastycznego reagowania na zmiany cen i skorzystania z modeli dynamicznych, czy potrzebuje stabilności kosztowej.</w:t>
      </w:r>
    </w:p>
    <w:p w14:paraId="41827301" w14:textId="77777777" w:rsidR="008B250C" w:rsidRPr="008B250C" w:rsidRDefault="008B250C" w:rsidP="008B250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color w:val="auto"/>
          <w:kern w:val="2"/>
          <w:sz w:val="20"/>
          <w:szCs w:val="20"/>
          <w:bdr w:val="none" w:sz="0" w:space="0" w:color="auto"/>
          <w:lang w:eastAsia="en-US"/>
          <w14:ligatures w14:val="standardContextual"/>
        </w:rPr>
        <w:t>Co istotne, nawet firmy o bardzo podobnym profilu zużycia energii mogą wybrać zupełnie różne modele zakupowe. Decyduje o tym m.in.:</w:t>
      </w:r>
    </w:p>
    <w:p w14:paraId="4482BB83" w14:textId="77777777" w:rsidR="008B250C" w:rsidRPr="008B250C" w:rsidRDefault="008B250C" w:rsidP="008B250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color w:val="auto"/>
          <w:kern w:val="2"/>
          <w:sz w:val="20"/>
          <w:szCs w:val="20"/>
          <w:bdr w:val="none" w:sz="0" w:space="0" w:color="auto"/>
          <w:lang w:eastAsia="en-US"/>
          <w14:ligatures w14:val="standardContextual"/>
        </w:rPr>
        <w:t>udział kosztów energii w strukturze kosztów całkowitych,</w:t>
      </w:r>
    </w:p>
    <w:p w14:paraId="66607BBC" w14:textId="77777777" w:rsidR="008B250C" w:rsidRPr="008B250C" w:rsidRDefault="008B250C" w:rsidP="008B250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color w:val="auto"/>
          <w:kern w:val="2"/>
          <w:sz w:val="20"/>
          <w:szCs w:val="20"/>
          <w:bdr w:val="none" w:sz="0" w:space="0" w:color="auto"/>
          <w:lang w:eastAsia="en-US"/>
          <w14:ligatures w14:val="standardContextual"/>
        </w:rPr>
        <w:t>długość kontraktów handlowych z odbiorcami,</w:t>
      </w:r>
    </w:p>
    <w:p w14:paraId="1E77D1C3" w14:textId="77777777" w:rsidR="008B250C" w:rsidRPr="008B250C" w:rsidRDefault="008B250C" w:rsidP="008B250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color w:val="auto"/>
          <w:kern w:val="2"/>
          <w:sz w:val="20"/>
          <w:szCs w:val="20"/>
          <w:bdr w:val="none" w:sz="0" w:space="0" w:color="auto"/>
          <w:lang w:eastAsia="en-US"/>
          <w14:ligatures w14:val="standardContextual"/>
        </w:rPr>
        <w:t>możliwość przenoszenia kosztów na klienta końcowego,</w:t>
      </w:r>
    </w:p>
    <w:p w14:paraId="75B6DFFB" w14:textId="77777777" w:rsidR="008B250C" w:rsidRPr="008B250C" w:rsidRDefault="008B250C" w:rsidP="008B250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color w:val="auto"/>
          <w:kern w:val="2"/>
          <w:sz w:val="20"/>
          <w:szCs w:val="20"/>
          <w:bdr w:val="none" w:sz="0" w:space="0" w:color="auto"/>
          <w:lang w:eastAsia="en-US"/>
          <w14:ligatures w14:val="standardContextual"/>
        </w:rPr>
        <w:t>kultura zarządzania ryzykiem w organizacji.</w:t>
      </w:r>
    </w:p>
    <w:p w14:paraId="03BB9E97" w14:textId="77777777" w:rsidR="008B250C" w:rsidRPr="008B250C" w:rsidRDefault="008B250C" w:rsidP="008B250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color w:val="auto"/>
          <w:kern w:val="2"/>
          <w:sz w:val="20"/>
          <w:szCs w:val="20"/>
          <w:bdr w:val="none" w:sz="0" w:space="0" w:color="auto"/>
          <w:lang w:eastAsia="en-US"/>
          <w14:ligatures w14:val="standardContextual"/>
        </w:rPr>
        <w:t>Dlatego dla części przedsiębiorstw kluczowa będzie pełna przewidywalność kosztów. Inne – szczególnie te o większej elastyczności operacyjnej – mogą świadomie korzystać z elementów zmienności rynkowej.</w:t>
      </w:r>
    </w:p>
    <w:p w14:paraId="4FBFCAD1" w14:textId="77777777" w:rsidR="008B250C" w:rsidRPr="008B250C" w:rsidRDefault="008B250C" w:rsidP="008B250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bCs/>
          <w:color w:val="auto"/>
          <w:kern w:val="2"/>
          <w:sz w:val="20"/>
          <w:szCs w:val="20"/>
          <w:bdr w:val="none" w:sz="0" w:space="0" w:color="auto"/>
          <w:lang w:eastAsia="en-US"/>
          <w14:ligatures w14:val="standardContextual"/>
        </w:rPr>
      </w:pPr>
      <w:r w:rsidRPr="008B250C">
        <w:rPr>
          <w:rFonts w:ascii="Arial" w:eastAsia="Calibri" w:hAnsi="Arial" w:cs="Arial"/>
          <w:b/>
          <w:bCs/>
          <w:color w:val="auto"/>
          <w:kern w:val="2"/>
          <w:sz w:val="20"/>
          <w:szCs w:val="20"/>
          <w:bdr w:val="none" w:sz="0" w:space="0" w:color="auto"/>
          <w:lang w:eastAsia="en-US"/>
          <w14:ligatures w14:val="standardContextual"/>
        </w:rPr>
        <w:t>Modele zakupowe: od stałej ceny po kontrakty PPA</w:t>
      </w:r>
    </w:p>
    <w:p w14:paraId="0BD4841A" w14:textId="77777777" w:rsidR="008B250C" w:rsidRPr="008B250C" w:rsidRDefault="008B250C" w:rsidP="008B250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color w:val="auto"/>
          <w:kern w:val="2"/>
          <w:sz w:val="20"/>
          <w:szCs w:val="20"/>
          <w:bdr w:val="none" w:sz="0" w:space="0" w:color="auto"/>
          <w:lang w:eastAsia="en-US"/>
          <w14:ligatures w14:val="standardContextual"/>
        </w:rPr>
        <w:t>Obecnie istnieje kilka modeli zakupu energii najczęściej wybieranych przez firmy. Są to:</w:t>
      </w:r>
    </w:p>
    <w:p w14:paraId="72DC9A8E" w14:textId="77777777" w:rsidR="008B250C" w:rsidRPr="008B250C" w:rsidRDefault="008B250C" w:rsidP="008B250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b/>
          <w:bCs/>
          <w:color w:val="auto"/>
          <w:kern w:val="2"/>
          <w:sz w:val="20"/>
          <w:szCs w:val="20"/>
          <w:bdr w:val="none" w:sz="0" w:space="0" w:color="auto"/>
          <w:lang w:eastAsia="en-US"/>
          <w14:ligatures w14:val="standardContextual"/>
        </w:rPr>
        <w:t>kontrakty ze stałą ceną</w:t>
      </w:r>
      <w:r w:rsidRPr="008B250C">
        <w:rPr>
          <w:rFonts w:ascii="Arial" w:eastAsia="Calibri" w:hAnsi="Arial" w:cs="Arial"/>
          <w:color w:val="auto"/>
          <w:kern w:val="2"/>
          <w:sz w:val="20"/>
          <w:szCs w:val="20"/>
          <w:bdr w:val="none" w:sz="0" w:space="0" w:color="auto"/>
          <w:lang w:eastAsia="en-US"/>
          <w14:ligatures w14:val="standardContextual"/>
        </w:rPr>
        <w:t xml:space="preserve"> – zapewniają stabilność i brak zmienności kosztów,</w:t>
      </w:r>
    </w:p>
    <w:p w14:paraId="142233DF" w14:textId="77777777" w:rsidR="008B250C" w:rsidRPr="008B250C" w:rsidRDefault="008B250C" w:rsidP="008B250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b/>
          <w:bCs/>
          <w:color w:val="auto"/>
          <w:kern w:val="2"/>
          <w:sz w:val="20"/>
          <w:szCs w:val="20"/>
          <w:bdr w:val="none" w:sz="0" w:space="0" w:color="auto"/>
          <w:lang w:eastAsia="en-US"/>
          <w14:ligatures w14:val="standardContextual"/>
        </w:rPr>
        <w:t xml:space="preserve">modele </w:t>
      </w:r>
      <w:proofErr w:type="spellStart"/>
      <w:r w:rsidRPr="008B250C">
        <w:rPr>
          <w:rFonts w:ascii="Arial" w:eastAsia="Calibri" w:hAnsi="Arial" w:cs="Arial"/>
          <w:b/>
          <w:bCs/>
          <w:color w:val="auto"/>
          <w:kern w:val="2"/>
          <w:sz w:val="20"/>
          <w:szCs w:val="20"/>
          <w:bdr w:val="none" w:sz="0" w:space="0" w:color="auto"/>
          <w:lang w:eastAsia="en-US"/>
          <w14:ligatures w14:val="standardContextual"/>
        </w:rPr>
        <w:t>transzowe</w:t>
      </w:r>
      <w:proofErr w:type="spellEnd"/>
      <w:r w:rsidRPr="008B250C">
        <w:rPr>
          <w:rFonts w:ascii="Arial" w:eastAsia="Calibri" w:hAnsi="Arial" w:cs="Arial"/>
          <w:color w:val="auto"/>
          <w:kern w:val="2"/>
          <w:sz w:val="20"/>
          <w:szCs w:val="20"/>
          <w:bdr w:val="none" w:sz="0" w:space="0" w:color="auto"/>
          <w:lang w:eastAsia="en-US"/>
          <w14:ligatures w14:val="standardContextual"/>
        </w:rPr>
        <w:t xml:space="preserve"> – umożliwiają rozłożenie zakupu energii w czasie i częściowe zabezpieczanie wolumenu w zależności od sytuacji rynkowej,</w:t>
      </w:r>
    </w:p>
    <w:p w14:paraId="7F2CB645" w14:textId="77777777" w:rsidR="008B250C" w:rsidRPr="008B250C" w:rsidRDefault="008B250C" w:rsidP="008B250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b/>
          <w:bCs/>
          <w:color w:val="auto"/>
          <w:kern w:val="2"/>
          <w:sz w:val="20"/>
          <w:szCs w:val="20"/>
          <w:bdr w:val="none" w:sz="0" w:space="0" w:color="auto"/>
          <w:lang w:eastAsia="en-US"/>
          <w14:ligatures w14:val="standardContextual"/>
        </w:rPr>
        <w:lastRenderedPageBreak/>
        <w:t>modele mieszane (transze + spot)</w:t>
      </w:r>
      <w:r w:rsidRPr="008B250C">
        <w:rPr>
          <w:rFonts w:ascii="Arial" w:eastAsia="Calibri" w:hAnsi="Arial" w:cs="Arial"/>
          <w:color w:val="auto"/>
          <w:kern w:val="2"/>
          <w:sz w:val="20"/>
          <w:szCs w:val="20"/>
          <w:bdr w:val="none" w:sz="0" w:space="0" w:color="auto"/>
          <w:lang w:eastAsia="en-US"/>
          <w14:ligatures w14:val="standardContextual"/>
        </w:rPr>
        <w:t xml:space="preserve"> – łączą element stałej ceny z elastycznością zakupu części wolumenu na rynku </w:t>
      </w:r>
      <w:proofErr w:type="spellStart"/>
      <w:r w:rsidRPr="008B250C">
        <w:rPr>
          <w:rFonts w:ascii="Arial" w:eastAsia="Calibri" w:hAnsi="Arial" w:cs="Arial"/>
          <w:color w:val="auto"/>
          <w:kern w:val="2"/>
          <w:sz w:val="20"/>
          <w:szCs w:val="20"/>
          <w:bdr w:val="none" w:sz="0" w:space="0" w:color="auto"/>
          <w:lang w:eastAsia="en-US"/>
          <w14:ligatures w14:val="standardContextual"/>
        </w:rPr>
        <w:t>spotowym</w:t>
      </w:r>
      <w:proofErr w:type="spellEnd"/>
      <w:r w:rsidRPr="008B250C">
        <w:rPr>
          <w:rFonts w:ascii="Arial" w:eastAsia="Calibri" w:hAnsi="Arial" w:cs="Arial"/>
          <w:color w:val="auto"/>
          <w:kern w:val="2"/>
          <w:sz w:val="20"/>
          <w:szCs w:val="20"/>
          <w:bdr w:val="none" w:sz="0" w:space="0" w:color="auto"/>
          <w:lang w:eastAsia="en-US"/>
          <w14:ligatures w14:val="standardContextual"/>
        </w:rPr>
        <w:t xml:space="preserve"> lub terminowym,</w:t>
      </w:r>
    </w:p>
    <w:p w14:paraId="7159611C" w14:textId="77777777" w:rsidR="008B250C" w:rsidRPr="008B250C" w:rsidRDefault="008B250C" w:rsidP="008B250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b/>
          <w:bCs/>
          <w:color w:val="auto"/>
          <w:kern w:val="2"/>
          <w:sz w:val="20"/>
          <w:szCs w:val="20"/>
          <w:bdr w:val="none" w:sz="0" w:space="0" w:color="auto"/>
          <w:lang w:eastAsia="en-US"/>
          <w14:ligatures w14:val="standardContextual"/>
        </w:rPr>
        <w:t>kontrakty PPA</w:t>
      </w:r>
      <w:r w:rsidRPr="008B250C">
        <w:rPr>
          <w:rFonts w:ascii="Arial" w:eastAsia="Calibri" w:hAnsi="Arial" w:cs="Arial"/>
          <w:color w:val="auto"/>
          <w:kern w:val="2"/>
          <w:sz w:val="20"/>
          <w:szCs w:val="20"/>
          <w:bdr w:val="none" w:sz="0" w:space="0" w:color="auto"/>
          <w:lang w:eastAsia="en-US"/>
          <w14:ligatures w14:val="standardContextual"/>
        </w:rPr>
        <w:t xml:space="preserve"> –umowy zakupu energii, która dostarczana jest bezpośrednio ze źródeł odnawialnych.</w:t>
      </w:r>
    </w:p>
    <w:p w14:paraId="0CEF6CAE" w14:textId="77777777" w:rsidR="008B250C" w:rsidRPr="008B250C" w:rsidRDefault="008B250C" w:rsidP="008B250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color w:val="auto"/>
          <w:kern w:val="2"/>
          <w:sz w:val="20"/>
          <w:szCs w:val="20"/>
          <w:bdr w:val="none" w:sz="0" w:space="0" w:color="auto"/>
          <w:lang w:eastAsia="en-US"/>
          <w14:ligatures w14:val="standardContextual"/>
        </w:rPr>
        <w:t>– Szczególnie widoczne jest rosnące zainteresowanie kontraktami PPA, które pozwalają firmom stabilizować koszty za energię oraz realizować cele środowiskowe i redukować ślad węglowy – mówi Mateusz Śmiałowski.</w:t>
      </w:r>
    </w:p>
    <w:p w14:paraId="58290C47" w14:textId="77777777" w:rsidR="008B250C" w:rsidRPr="008B250C" w:rsidRDefault="008B250C" w:rsidP="008B250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color w:val="auto"/>
          <w:kern w:val="2"/>
          <w:sz w:val="20"/>
          <w:szCs w:val="20"/>
          <w:bdr w:val="none" w:sz="0" w:space="0" w:color="auto"/>
          <w:lang w:eastAsia="en-US"/>
          <w14:ligatures w14:val="standardContextual"/>
        </w:rPr>
        <w:t>Zmienia się także struktura rynku. Coraz większe znaczenie zyskują rozwiązania oparte o ceny rynkowe (</w:t>
      </w:r>
      <w:proofErr w:type="spellStart"/>
      <w:r w:rsidRPr="008B250C">
        <w:rPr>
          <w:rFonts w:ascii="Arial" w:eastAsia="Calibri" w:hAnsi="Arial" w:cs="Arial"/>
          <w:color w:val="auto"/>
          <w:kern w:val="2"/>
          <w:sz w:val="20"/>
          <w:szCs w:val="20"/>
          <w:bdr w:val="none" w:sz="0" w:space="0" w:color="auto"/>
          <w:lang w:eastAsia="en-US"/>
          <w14:ligatures w14:val="standardContextual"/>
        </w:rPr>
        <w:t>spotowe</w:t>
      </w:r>
      <w:proofErr w:type="spellEnd"/>
      <w:r w:rsidRPr="008B250C">
        <w:rPr>
          <w:rFonts w:ascii="Arial" w:eastAsia="Calibri" w:hAnsi="Arial" w:cs="Arial"/>
          <w:color w:val="auto"/>
          <w:kern w:val="2"/>
          <w:sz w:val="20"/>
          <w:szCs w:val="20"/>
          <w:bdr w:val="none" w:sz="0" w:space="0" w:color="auto"/>
          <w:lang w:eastAsia="en-US"/>
          <w14:ligatures w14:val="standardContextual"/>
        </w:rPr>
        <w:t>) oraz taryfy dynamiczne. Jednocześnie eksperci podkreślają, że pełne uzależnienie się od rynku bieżącego wymaga dużej świadomości i gotowości na wysoką zmienność.</w:t>
      </w:r>
    </w:p>
    <w:p w14:paraId="39C8DB0E" w14:textId="77777777" w:rsidR="008B250C" w:rsidRPr="008B250C" w:rsidRDefault="008B250C" w:rsidP="008B250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bCs/>
          <w:color w:val="auto"/>
          <w:kern w:val="2"/>
          <w:sz w:val="20"/>
          <w:szCs w:val="20"/>
          <w:bdr w:val="none" w:sz="0" w:space="0" w:color="auto"/>
          <w:lang w:eastAsia="en-US"/>
          <w14:ligatures w14:val="standardContextual"/>
        </w:rPr>
      </w:pPr>
      <w:r w:rsidRPr="008B250C">
        <w:rPr>
          <w:rFonts w:ascii="Arial" w:eastAsia="Calibri" w:hAnsi="Arial" w:cs="Arial"/>
          <w:b/>
          <w:bCs/>
          <w:color w:val="auto"/>
          <w:kern w:val="2"/>
          <w:sz w:val="20"/>
          <w:szCs w:val="20"/>
          <w:bdr w:val="none" w:sz="0" w:space="0" w:color="auto"/>
          <w:lang w:eastAsia="en-US"/>
          <w14:ligatures w14:val="standardContextual"/>
        </w:rPr>
        <w:t>Najczęstsze błędy i rola dywersyfikacji</w:t>
      </w:r>
    </w:p>
    <w:p w14:paraId="69888B10" w14:textId="77777777" w:rsidR="008B250C" w:rsidRPr="008B250C" w:rsidRDefault="008B250C" w:rsidP="008B250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color w:val="auto"/>
          <w:kern w:val="2"/>
          <w:sz w:val="20"/>
          <w:szCs w:val="20"/>
          <w:bdr w:val="none" w:sz="0" w:space="0" w:color="auto"/>
          <w:lang w:eastAsia="en-US"/>
          <w14:ligatures w14:val="standardContextual"/>
        </w:rPr>
        <w:t>W procesie kontraktowania energii elektrycznej wiele przedsiębiorstw wciąż popełnia podobne błędy:</w:t>
      </w:r>
    </w:p>
    <w:p w14:paraId="364BE2FE" w14:textId="77777777" w:rsidR="008B250C" w:rsidRPr="008B250C" w:rsidRDefault="008B250C" w:rsidP="008B250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color w:val="auto"/>
          <w:kern w:val="2"/>
          <w:sz w:val="20"/>
          <w:szCs w:val="20"/>
          <w:bdr w:val="none" w:sz="0" w:space="0" w:color="auto"/>
          <w:lang w:eastAsia="en-US"/>
          <w14:ligatures w14:val="standardContextual"/>
        </w:rPr>
        <w:t>brak precyzyjnej analizy własnych danych dotyczących zużycia energii,</w:t>
      </w:r>
    </w:p>
    <w:p w14:paraId="184FFF9F" w14:textId="77777777" w:rsidR="008B250C" w:rsidRPr="008B250C" w:rsidRDefault="008B250C" w:rsidP="008B250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color w:val="auto"/>
          <w:kern w:val="2"/>
          <w:sz w:val="20"/>
          <w:szCs w:val="20"/>
          <w:bdr w:val="none" w:sz="0" w:space="0" w:color="auto"/>
          <w:lang w:eastAsia="en-US"/>
          <w14:ligatures w14:val="standardContextual"/>
        </w:rPr>
        <w:t>brak jasno zdefiniowanego procesu decyzyjnego,</w:t>
      </w:r>
    </w:p>
    <w:p w14:paraId="500E25F7" w14:textId="77777777" w:rsidR="008B250C" w:rsidRPr="008B250C" w:rsidRDefault="008B250C" w:rsidP="008B250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color w:val="auto"/>
          <w:kern w:val="2"/>
          <w:sz w:val="20"/>
          <w:szCs w:val="20"/>
          <w:bdr w:val="none" w:sz="0" w:space="0" w:color="auto"/>
          <w:lang w:eastAsia="en-US"/>
          <w14:ligatures w14:val="standardContextual"/>
        </w:rPr>
        <w:t>niewyznaczenie osoby odpowiedzialnej za zakup energii,</w:t>
      </w:r>
    </w:p>
    <w:p w14:paraId="49D35F34" w14:textId="77777777" w:rsidR="008B250C" w:rsidRPr="008B250C" w:rsidRDefault="008B250C" w:rsidP="008B250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color w:val="auto"/>
          <w:kern w:val="2"/>
          <w:sz w:val="20"/>
          <w:szCs w:val="20"/>
          <w:bdr w:val="none" w:sz="0" w:space="0" w:color="auto"/>
          <w:lang w:eastAsia="en-US"/>
          <w14:ligatures w14:val="standardContextual"/>
        </w:rPr>
        <w:t>odkładanie decyzji do momentu presji rynkowej.</w:t>
      </w:r>
    </w:p>
    <w:p w14:paraId="4CF82C00" w14:textId="77777777" w:rsidR="008B250C" w:rsidRPr="008B250C" w:rsidRDefault="008B250C" w:rsidP="008B250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color w:val="auto"/>
          <w:kern w:val="2"/>
          <w:sz w:val="20"/>
          <w:szCs w:val="20"/>
          <w:bdr w:val="none" w:sz="0" w:space="0" w:color="auto"/>
          <w:lang w:eastAsia="en-US"/>
          <w14:ligatures w14:val="standardContextual"/>
        </w:rPr>
        <w:t xml:space="preserve">– Szczególnie w modelach </w:t>
      </w:r>
      <w:proofErr w:type="spellStart"/>
      <w:r w:rsidRPr="008B250C">
        <w:rPr>
          <w:rFonts w:ascii="Arial" w:eastAsia="Calibri" w:hAnsi="Arial" w:cs="Arial"/>
          <w:color w:val="auto"/>
          <w:kern w:val="2"/>
          <w:sz w:val="20"/>
          <w:szCs w:val="20"/>
          <w:bdr w:val="none" w:sz="0" w:space="0" w:color="auto"/>
          <w:lang w:eastAsia="en-US"/>
          <w14:ligatures w14:val="standardContextual"/>
        </w:rPr>
        <w:t>transzowych</w:t>
      </w:r>
      <w:proofErr w:type="spellEnd"/>
      <w:r w:rsidRPr="008B250C">
        <w:rPr>
          <w:rFonts w:ascii="Arial" w:eastAsia="Calibri" w:hAnsi="Arial" w:cs="Arial"/>
          <w:color w:val="auto"/>
          <w:kern w:val="2"/>
          <w:sz w:val="20"/>
          <w:szCs w:val="20"/>
          <w:bdr w:val="none" w:sz="0" w:space="0" w:color="auto"/>
          <w:lang w:eastAsia="en-US"/>
          <w14:ligatures w14:val="standardContextual"/>
        </w:rPr>
        <w:t xml:space="preserve"> kluczowa jest sprawność decyzyjna, czyli możliwość szybkiego reagowania na określone poziomy cenowe. Bez jasno ustalonych zasad nawet najbardziej elastyczny kontrakt nie przyniesie oczekiwanych korzyści – podkreśla Piotr </w:t>
      </w:r>
      <w:proofErr w:type="spellStart"/>
      <w:r w:rsidRPr="008B250C">
        <w:rPr>
          <w:rFonts w:ascii="Arial" w:eastAsia="Calibri" w:hAnsi="Arial" w:cs="Arial"/>
          <w:color w:val="auto"/>
          <w:kern w:val="2"/>
          <w:sz w:val="20"/>
          <w:szCs w:val="20"/>
          <w:bdr w:val="none" w:sz="0" w:space="0" w:color="auto"/>
          <w:lang w:eastAsia="en-US"/>
          <w14:ligatures w14:val="standardContextual"/>
        </w:rPr>
        <w:t>Hałoń</w:t>
      </w:r>
      <w:proofErr w:type="spellEnd"/>
      <w:r w:rsidRPr="008B250C">
        <w:rPr>
          <w:rFonts w:ascii="Arial" w:eastAsia="Calibri" w:hAnsi="Arial" w:cs="Arial"/>
          <w:color w:val="auto"/>
          <w:kern w:val="2"/>
          <w:sz w:val="20"/>
          <w:szCs w:val="20"/>
          <w:bdr w:val="none" w:sz="0" w:space="0" w:color="auto"/>
          <w:lang w:eastAsia="en-US"/>
          <w14:ligatures w14:val="standardContextual"/>
        </w:rPr>
        <w:t>.</w:t>
      </w:r>
    </w:p>
    <w:p w14:paraId="67BCDB3B" w14:textId="77777777" w:rsidR="008B250C" w:rsidRPr="008B250C" w:rsidRDefault="008B250C" w:rsidP="008B250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color w:val="auto"/>
          <w:kern w:val="2"/>
          <w:sz w:val="20"/>
          <w:szCs w:val="20"/>
          <w:bdr w:val="none" w:sz="0" w:space="0" w:color="auto"/>
          <w:lang w:eastAsia="en-US"/>
          <w14:ligatures w14:val="standardContextual"/>
        </w:rPr>
        <w:t>Szczególnie korzystna może okazać się dywersyfikacja, która odnosi się zarówno do momentu zakupu energii, jak i wyboru danego produktu czy poziomu zabezpieczenia.</w:t>
      </w:r>
    </w:p>
    <w:p w14:paraId="53336177" w14:textId="77777777" w:rsidR="008B250C" w:rsidRPr="008B250C" w:rsidRDefault="008B250C" w:rsidP="008B250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color w:val="auto"/>
          <w:kern w:val="2"/>
          <w:sz w:val="20"/>
          <w:szCs w:val="20"/>
          <w:bdr w:val="none" w:sz="0" w:space="0" w:color="auto"/>
          <w:lang w:eastAsia="en-US"/>
          <w14:ligatures w14:val="standardContextual"/>
        </w:rPr>
        <w:t xml:space="preserve">– Rozłożenie wolumenu na różne modele zakupowe i okresy pozwala ograniczyć ryzyko nietrafionej decyzji. W dłuższej perspektywie takie podejście statystycznie zwiększa szanse na stabilny i przewidywalny wynik kosztowy. Wszystko to wymaga jednak budowania kompetencji po stronie klientów biznesowych. Bo świadome decyzje przynoszą lepsze efekty, niż działania podejmowane pod presją – dodaje Piotr </w:t>
      </w:r>
      <w:proofErr w:type="spellStart"/>
      <w:r w:rsidRPr="008B250C">
        <w:rPr>
          <w:rFonts w:ascii="Arial" w:eastAsia="Calibri" w:hAnsi="Arial" w:cs="Arial"/>
          <w:color w:val="auto"/>
          <w:kern w:val="2"/>
          <w:sz w:val="20"/>
          <w:szCs w:val="20"/>
          <w:bdr w:val="none" w:sz="0" w:space="0" w:color="auto"/>
          <w:lang w:eastAsia="en-US"/>
          <w14:ligatures w14:val="standardContextual"/>
        </w:rPr>
        <w:t>Hałoń</w:t>
      </w:r>
      <w:proofErr w:type="spellEnd"/>
      <w:r w:rsidRPr="008B250C">
        <w:rPr>
          <w:rFonts w:ascii="Arial" w:eastAsia="Calibri" w:hAnsi="Arial" w:cs="Arial"/>
          <w:color w:val="auto"/>
          <w:kern w:val="2"/>
          <w:sz w:val="20"/>
          <w:szCs w:val="20"/>
          <w:bdr w:val="none" w:sz="0" w:space="0" w:color="auto"/>
          <w:lang w:eastAsia="en-US"/>
          <w14:ligatures w14:val="standardContextual"/>
        </w:rPr>
        <w:t>.</w:t>
      </w:r>
    </w:p>
    <w:p w14:paraId="752EF5CF" w14:textId="77777777" w:rsidR="008B250C" w:rsidRPr="008B250C" w:rsidRDefault="008B250C" w:rsidP="008B250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bCs/>
          <w:color w:val="auto"/>
          <w:kern w:val="2"/>
          <w:sz w:val="20"/>
          <w:szCs w:val="20"/>
          <w:bdr w:val="none" w:sz="0" w:space="0" w:color="auto"/>
          <w:lang w:eastAsia="en-US"/>
          <w14:ligatures w14:val="standardContextual"/>
        </w:rPr>
      </w:pPr>
      <w:r w:rsidRPr="008B250C">
        <w:rPr>
          <w:rFonts w:ascii="Arial" w:eastAsia="Calibri" w:hAnsi="Arial" w:cs="Arial"/>
          <w:b/>
          <w:bCs/>
          <w:color w:val="auto"/>
          <w:kern w:val="2"/>
          <w:sz w:val="20"/>
          <w:szCs w:val="20"/>
          <w:bdr w:val="none" w:sz="0" w:space="0" w:color="auto"/>
          <w:lang w:eastAsia="en-US"/>
          <w14:ligatures w14:val="standardContextual"/>
        </w:rPr>
        <w:t>Nowy sezon jeszcze bliżej realnych wyzwań biznesu</w:t>
      </w:r>
    </w:p>
    <w:p w14:paraId="2598EF67" w14:textId="77777777" w:rsidR="008B250C" w:rsidRPr="008B250C" w:rsidRDefault="008B250C" w:rsidP="008B250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color w:val="auto"/>
          <w:kern w:val="2"/>
          <w:sz w:val="20"/>
          <w:szCs w:val="20"/>
          <w:bdr w:val="none" w:sz="0" w:space="0" w:color="auto"/>
          <w:lang w:eastAsia="en-US"/>
          <w14:ligatures w14:val="standardContextual"/>
        </w:rPr>
        <w:t xml:space="preserve">Odcinek poświęcony zakupowi energii elektrycznej otwiera nowy sezon </w:t>
      </w:r>
      <w:hyperlink r:id="rId7" w:history="1">
        <w:proofErr w:type="spellStart"/>
        <w:r w:rsidRPr="008B250C">
          <w:rPr>
            <w:rFonts w:ascii="Arial" w:eastAsia="Calibri" w:hAnsi="Arial" w:cs="Arial"/>
            <w:color w:val="0563C1"/>
            <w:kern w:val="2"/>
            <w:sz w:val="20"/>
            <w:szCs w:val="20"/>
            <w:u w:val="single"/>
            <w:bdr w:val="none" w:sz="0" w:space="0" w:color="auto"/>
            <w:lang w:eastAsia="en-US"/>
            <w14:ligatures w14:val="standardContextual"/>
          </w:rPr>
          <w:t>podcastu</w:t>
        </w:r>
        <w:proofErr w:type="spellEnd"/>
        <w:r w:rsidRPr="008B250C">
          <w:rPr>
            <w:rFonts w:ascii="Arial" w:eastAsia="Calibri" w:hAnsi="Arial" w:cs="Arial"/>
            <w:color w:val="0563C1"/>
            <w:kern w:val="2"/>
            <w:sz w:val="20"/>
            <w:szCs w:val="20"/>
            <w:u w:val="single"/>
            <w:bdr w:val="none" w:sz="0" w:space="0" w:color="auto"/>
            <w:lang w:eastAsia="en-US"/>
            <w14:ligatures w14:val="standardContextual"/>
          </w:rPr>
          <w:t xml:space="preserve"> E.ON </w:t>
        </w:r>
        <w:proofErr w:type="spellStart"/>
        <w:r w:rsidRPr="008B250C">
          <w:rPr>
            <w:rFonts w:ascii="Arial" w:eastAsia="Calibri" w:hAnsi="Arial" w:cs="Arial"/>
            <w:color w:val="0563C1"/>
            <w:kern w:val="2"/>
            <w:sz w:val="20"/>
            <w:szCs w:val="20"/>
            <w:u w:val="single"/>
            <w:bdr w:val="none" w:sz="0" w:space="0" w:color="auto"/>
            <w:lang w:eastAsia="en-US"/>
            <w14:ligatures w14:val="standardContextual"/>
          </w:rPr>
          <w:t>Talks</w:t>
        </w:r>
        <w:proofErr w:type="spellEnd"/>
      </w:hyperlink>
      <w:r w:rsidRPr="008B250C">
        <w:rPr>
          <w:rFonts w:ascii="Arial" w:eastAsia="Calibri" w:hAnsi="Arial" w:cs="Arial"/>
          <w:color w:val="auto"/>
          <w:kern w:val="2"/>
          <w:sz w:val="20"/>
          <w:szCs w:val="20"/>
          <w:bdr w:val="none" w:sz="0" w:space="0" w:color="auto"/>
          <w:lang w:eastAsia="en-US"/>
          <w14:ligatures w14:val="standardContextual"/>
        </w:rPr>
        <w:t xml:space="preserve">, który w 2026 roku będzie jeszcze mocniej osadzony w praktyce rynkowej. Twórcy zapowiadają rozmowy skoncentrowane przede wszystkim na narzędziach, decyzjach i doświadczeniach firm działających w warunkach transformacji energetycznej. </w:t>
      </w:r>
    </w:p>
    <w:p w14:paraId="7724F6CA" w14:textId="77777777" w:rsidR="008B250C" w:rsidRPr="008B250C" w:rsidRDefault="008B250C" w:rsidP="008B250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color w:val="auto"/>
          <w:kern w:val="2"/>
          <w:sz w:val="20"/>
          <w:szCs w:val="20"/>
          <w:bdr w:val="none" w:sz="0" w:space="0" w:color="auto"/>
          <w:lang w:eastAsia="en-US"/>
          <w14:ligatures w14:val="standardContextual"/>
        </w:rPr>
        <w:t xml:space="preserve">– Podcast, rozwijany już piąty rok, stał się jednym z naszych kluczowych narzędzi komunikacji z klientami biznesowymi. Dzięki niemu pokazujemy, że jesteśmy blisko rynku, rozumiemy jego wyzwania i realia oraz aktywnie uczestniczymy w rozmowie o kierunkach zmian w energetyce – podsumowuje Joanna Waszak, pomysłodawczyni i współprowadząca podcast E.ON </w:t>
      </w:r>
      <w:proofErr w:type="spellStart"/>
      <w:r w:rsidRPr="008B250C">
        <w:rPr>
          <w:rFonts w:ascii="Arial" w:eastAsia="Calibri" w:hAnsi="Arial" w:cs="Arial"/>
          <w:color w:val="auto"/>
          <w:kern w:val="2"/>
          <w:sz w:val="20"/>
          <w:szCs w:val="20"/>
          <w:bdr w:val="none" w:sz="0" w:space="0" w:color="auto"/>
          <w:lang w:eastAsia="en-US"/>
          <w14:ligatures w14:val="standardContextual"/>
        </w:rPr>
        <w:t>Talks</w:t>
      </w:r>
      <w:proofErr w:type="spellEnd"/>
      <w:r w:rsidRPr="008B250C">
        <w:rPr>
          <w:rFonts w:ascii="Arial" w:eastAsia="Calibri" w:hAnsi="Arial" w:cs="Arial"/>
          <w:color w:val="auto"/>
          <w:kern w:val="2"/>
          <w:sz w:val="20"/>
          <w:szCs w:val="20"/>
          <w:bdr w:val="none" w:sz="0" w:space="0" w:color="auto"/>
          <w:lang w:eastAsia="en-US"/>
          <w14:ligatures w14:val="standardContextual"/>
        </w:rPr>
        <w:t>.</w:t>
      </w:r>
    </w:p>
    <w:p w14:paraId="601CA24F" w14:textId="77777777" w:rsidR="008B250C" w:rsidRDefault="008B250C" w:rsidP="008B250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hyperlink r:id="rId8" w:history="1">
        <w:r w:rsidRPr="008B250C">
          <w:rPr>
            <w:rFonts w:ascii="Arial" w:eastAsia="Calibri" w:hAnsi="Arial" w:cs="Arial"/>
            <w:color w:val="0563C1"/>
            <w:kern w:val="2"/>
            <w:sz w:val="20"/>
            <w:szCs w:val="20"/>
            <w:u w:val="single"/>
            <w:bdr w:val="none" w:sz="0" w:space="0" w:color="auto"/>
            <w:lang w:eastAsia="en-US"/>
            <w14:ligatures w14:val="standardContextual"/>
          </w:rPr>
          <w:t xml:space="preserve">Wszystkie odcinki E.ON </w:t>
        </w:r>
        <w:proofErr w:type="spellStart"/>
        <w:r w:rsidRPr="008B250C">
          <w:rPr>
            <w:rFonts w:ascii="Arial" w:eastAsia="Calibri" w:hAnsi="Arial" w:cs="Arial"/>
            <w:color w:val="0563C1"/>
            <w:kern w:val="2"/>
            <w:sz w:val="20"/>
            <w:szCs w:val="20"/>
            <w:u w:val="single"/>
            <w:bdr w:val="none" w:sz="0" w:space="0" w:color="auto"/>
            <w:lang w:eastAsia="en-US"/>
            <w14:ligatures w14:val="standardContextual"/>
          </w:rPr>
          <w:t>Talks</w:t>
        </w:r>
        <w:proofErr w:type="spellEnd"/>
        <w:r w:rsidRPr="008B250C">
          <w:rPr>
            <w:rFonts w:ascii="Arial" w:eastAsia="Calibri" w:hAnsi="Arial" w:cs="Arial"/>
            <w:color w:val="0563C1"/>
            <w:kern w:val="2"/>
            <w:sz w:val="20"/>
            <w:szCs w:val="20"/>
            <w:u w:val="single"/>
            <w:bdr w:val="none" w:sz="0" w:space="0" w:color="auto"/>
            <w:lang w:eastAsia="en-US"/>
            <w14:ligatures w14:val="standardContextual"/>
          </w:rPr>
          <w:t xml:space="preserve"> są dostępne na </w:t>
        </w:r>
        <w:proofErr w:type="spellStart"/>
        <w:r w:rsidRPr="008B250C">
          <w:rPr>
            <w:rFonts w:ascii="Arial" w:eastAsia="Calibri" w:hAnsi="Arial" w:cs="Arial"/>
            <w:color w:val="0563C1"/>
            <w:kern w:val="2"/>
            <w:sz w:val="20"/>
            <w:szCs w:val="20"/>
            <w:u w:val="single"/>
            <w:bdr w:val="none" w:sz="0" w:space="0" w:color="auto"/>
            <w:lang w:eastAsia="en-US"/>
            <w14:ligatures w14:val="standardContextual"/>
          </w:rPr>
          <w:t>Spreaker</w:t>
        </w:r>
        <w:proofErr w:type="spellEnd"/>
        <w:r w:rsidRPr="008B250C">
          <w:rPr>
            <w:rFonts w:ascii="Arial" w:eastAsia="Calibri" w:hAnsi="Arial" w:cs="Arial"/>
            <w:color w:val="0563C1"/>
            <w:kern w:val="2"/>
            <w:sz w:val="20"/>
            <w:szCs w:val="20"/>
            <w:u w:val="single"/>
            <w:bdr w:val="none" w:sz="0" w:space="0" w:color="auto"/>
            <w:lang w:eastAsia="en-US"/>
            <w14:ligatures w14:val="standardContextual"/>
          </w:rPr>
          <w:t xml:space="preserve">, </w:t>
        </w:r>
        <w:proofErr w:type="spellStart"/>
        <w:r w:rsidRPr="008B250C">
          <w:rPr>
            <w:rFonts w:ascii="Arial" w:eastAsia="Calibri" w:hAnsi="Arial" w:cs="Arial"/>
            <w:color w:val="0563C1"/>
            <w:kern w:val="2"/>
            <w:sz w:val="20"/>
            <w:szCs w:val="20"/>
            <w:u w:val="single"/>
            <w:bdr w:val="none" w:sz="0" w:space="0" w:color="auto"/>
            <w:lang w:eastAsia="en-US"/>
            <w14:ligatures w14:val="standardContextual"/>
          </w:rPr>
          <w:t>Spotify</w:t>
        </w:r>
        <w:proofErr w:type="spellEnd"/>
        <w:r w:rsidRPr="008B250C">
          <w:rPr>
            <w:rFonts w:ascii="Arial" w:eastAsia="Calibri" w:hAnsi="Arial" w:cs="Arial"/>
            <w:color w:val="0563C1"/>
            <w:kern w:val="2"/>
            <w:sz w:val="20"/>
            <w:szCs w:val="20"/>
            <w:u w:val="single"/>
            <w:bdr w:val="none" w:sz="0" w:space="0" w:color="auto"/>
            <w:lang w:eastAsia="en-US"/>
            <w14:ligatures w14:val="standardContextual"/>
          </w:rPr>
          <w:t>, iTunes i Podcasty Google. Materiał można też odsłuchać i obejrzeć na stronie E.ON.</w:t>
        </w:r>
      </w:hyperlink>
    </w:p>
    <w:p w14:paraId="7147869A" w14:textId="77777777" w:rsidR="00BB3B71" w:rsidRPr="008B250C" w:rsidRDefault="00BB3B71" w:rsidP="008B250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auto"/>
          <w:kern w:val="2"/>
          <w:sz w:val="20"/>
          <w:szCs w:val="20"/>
          <w:bdr w:val="none" w:sz="0" w:space="0" w:color="auto"/>
          <w:lang w:eastAsia="en-US"/>
          <w14:ligatures w14:val="standardContextual"/>
        </w:rPr>
      </w:pPr>
    </w:p>
    <w:p w14:paraId="458BA583" w14:textId="77777777" w:rsidR="008B250C" w:rsidRPr="008B250C" w:rsidRDefault="008B250C" w:rsidP="008B250C">
      <w:pPr>
        <w:pBdr>
          <w:top w:val="none" w:sz="0" w:space="0" w:color="auto"/>
          <w:left w:val="none" w:sz="0" w:space="0" w:color="auto"/>
          <w:bottom w:val="none" w:sz="0" w:space="0" w:color="auto"/>
          <w:right w:val="none" w:sz="0" w:space="0" w:color="auto"/>
          <w:between w:val="none" w:sz="0" w:space="0" w:color="auto"/>
          <w:bar w:val="none" w:sz="0" w:color="auto"/>
        </w:pBdr>
        <w:tabs>
          <w:tab w:val="left" w:pos="7695"/>
        </w:tabs>
        <w:spacing w:after="120" w:line="23" w:lineRule="atLeast"/>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color w:val="auto"/>
          <w:kern w:val="2"/>
          <w:sz w:val="20"/>
          <w:szCs w:val="20"/>
          <w:bdr w:val="none" w:sz="0" w:space="0" w:color="auto"/>
          <w:lang w:eastAsia="en-US"/>
          <w14:ligatures w14:val="standardContextual"/>
        </w:rPr>
        <w:t>***</w:t>
      </w:r>
    </w:p>
    <w:p w14:paraId="19597340" w14:textId="77777777" w:rsidR="008B250C" w:rsidRPr="008B250C" w:rsidRDefault="008B250C" w:rsidP="008B250C">
      <w:pPr>
        <w:pBdr>
          <w:top w:val="none" w:sz="0" w:space="0" w:color="auto"/>
          <w:left w:val="none" w:sz="0" w:space="0" w:color="auto"/>
          <w:bottom w:val="none" w:sz="0" w:space="0" w:color="auto"/>
          <w:right w:val="none" w:sz="0" w:space="0" w:color="auto"/>
          <w:between w:val="none" w:sz="0" w:space="0" w:color="auto"/>
          <w:bar w:val="none" w:sz="0" w:color="auto"/>
        </w:pBdr>
        <w:tabs>
          <w:tab w:val="left" w:pos="7695"/>
        </w:tabs>
        <w:spacing w:after="120" w:line="23" w:lineRule="atLeast"/>
        <w:jc w:val="both"/>
        <w:rPr>
          <w:rFonts w:ascii="Arial" w:eastAsia="Calibri" w:hAnsi="Arial" w:cs="Arial"/>
          <w:b/>
          <w:color w:val="auto"/>
          <w:kern w:val="2"/>
          <w:sz w:val="20"/>
          <w:szCs w:val="20"/>
          <w:bdr w:val="none" w:sz="0" w:space="0" w:color="auto"/>
          <w:lang w:eastAsia="en-US"/>
          <w14:ligatures w14:val="standardContextual"/>
        </w:rPr>
      </w:pPr>
      <w:r w:rsidRPr="008B250C">
        <w:rPr>
          <w:rFonts w:ascii="Arial" w:eastAsia="Calibri" w:hAnsi="Arial" w:cs="Arial"/>
          <w:b/>
          <w:color w:val="auto"/>
          <w:kern w:val="2"/>
          <w:sz w:val="20"/>
          <w:szCs w:val="20"/>
          <w:bdr w:val="none" w:sz="0" w:space="0" w:color="auto"/>
          <w:lang w:eastAsia="en-US"/>
          <w14:ligatures w14:val="standardContextual"/>
        </w:rPr>
        <w:t xml:space="preserve">Dodatkowe informacje dla mediów: </w:t>
      </w:r>
      <w:r w:rsidRPr="008B250C">
        <w:rPr>
          <w:rFonts w:ascii="Arial" w:eastAsia="Calibri" w:hAnsi="Arial" w:cs="Arial"/>
          <w:b/>
          <w:color w:val="auto"/>
          <w:kern w:val="2"/>
          <w:sz w:val="20"/>
          <w:szCs w:val="20"/>
          <w:bdr w:val="none" w:sz="0" w:space="0" w:color="auto"/>
          <w:lang w:eastAsia="en-US"/>
          <w14:ligatures w14:val="standardContextual"/>
        </w:rPr>
        <w:tab/>
      </w:r>
    </w:p>
    <w:p w14:paraId="17A71DDE" w14:textId="77777777" w:rsidR="008B250C" w:rsidRPr="008B250C" w:rsidRDefault="008B250C" w:rsidP="008B250C">
      <w:pPr>
        <w:pBdr>
          <w:top w:val="none" w:sz="0" w:space="0" w:color="auto"/>
          <w:left w:val="none" w:sz="0" w:space="0" w:color="auto"/>
          <w:bottom w:val="none" w:sz="0" w:space="0" w:color="auto"/>
          <w:right w:val="none" w:sz="0" w:space="0" w:color="auto"/>
          <w:between w:val="none" w:sz="0" w:space="0" w:color="auto"/>
          <w:bar w:val="none" w:sz="0" w:color="auto"/>
        </w:pBdr>
        <w:tabs>
          <w:tab w:val="left" w:pos="7695"/>
        </w:tabs>
        <w:spacing w:after="120" w:line="23" w:lineRule="atLeast"/>
        <w:jc w:val="both"/>
        <w:rPr>
          <w:rFonts w:ascii="Arial" w:eastAsia="Calibri" w:hAnsi="Arial" w:cs="Arial"/>
          <w:b/>
          <w:color w:val="auto"/>
          <w:kern w:val="2"/>
          <w:sz w:val="20"/>
          <w:szCs w:val="20"/>
          <w:bdr w:val="none" w:sz="0" w:space="0" w:color="auto"/>
          <w:lang w:eastAsia="en-US"/>
          <w14:ligatures w14:val="standardContextual"/>
        </w:rPr>
      </w:pPr>
      <w:r w:rsidRPr="008B250C">
        <w:rPr>
          <w:rFonts w:ascii="Arial" w:eastAsia="Calibri" w:hAnsi="Arial" w:cs="Arial"/>
          <w:color w:val="auto"/>
          <w:kern w:val="2"/>
          <w:sz w:val="20"/>
          <w:szCs w:val="20"/>
          <w:bdr w:val="none" w:sz="0" w:space="0" w:color="auto"/>
          <w:lang w:eastAsia="en-US"/>
          <w14:ligatures w14:val="standardContextual"/>
        </w:rPr>
        <w:t xml:space="preserve">Biuro prasowe E.ON: </w:t>
      </w:r>
      <w:r w:rsidRPr="008B250C">
        <w:rPr>
          <w:rFonts w:ascii="Arial" w:eastAsia="Calibri" w:hAnsi="Arial" w:cs="Arial"/>
          <w:b/>
          <w:color w:val="auto"/>
          <w:kern w:val="2"/>
          <w:sz w:val="20"/>
          <w:szCs w:val="20"/>
          <w:bdr w:val="none" w:sz="0" w:space="0" w:color="auto"/>
          <w:lang w:eastAsia="en-US"/>
          <w14:ligatures w14:val="standardContextual"/>
        </w:rPr>
        <w:t>+48 (22) 821 41 51</w:t>
      </w:r>
    </w:p>
    <w:p w14:paraId="63211323" w14:textId="7AED0605" w:rsidR="005E7B56" w:rsidRPr="002A5747" w:rsidRDefault="008B250C" w:rsidP="002A5747">
      <w:pPr>
        <w:pBdr>
          <w:top w:val="none" w:sz="0" w:space="0" w:color="auto"/>
          <w:left w:val="none" w:sz="0" w:space="0" w:color="auto"/>
          <w:bottom w:val="none" w:sz="0" w:space="0" w:color="auto"/>
          <w:right w:val="none" w:sz="0" w:space="0" w:color="auto"/>
          <w:between w:val="none" w:sz="0" w:space="0" w:color="auto"/>
          <w:bar w:val="none" w:sz="0" w:color="auto"/>
        </w:pBdr>
        <w:tabs>
          <w:tab w:val="left" w:pos="7695"/>
        </w:tabs>
        <w:spacing w:after="120" w:line="23" w:lineRule="atLeast"/>
        <w:jc w:val="both"/>
        <w:rPr>
          <w:rFonts w:ascii="Arial" w:eastAsia="Calibri" w:hAnsi="Arial" w:cs="Arial"/>
          <w:color w:val="auto"/>
          <w:kern w:val="2"/>
          <w:sz w:val="20"/>
          <w:szCs w:val="20"/>
          <w:bdr w:val="none" w:sz="0" w:space="0" w:color="auto"/>
          <w:lang w:eastAsia="en-US"/>
          <w14:ligatures w14:val="standardContextual"/>
        </w:rPr>
      </w:pPr>
      <w:r w:rsidRPr="008B250C">
        <w:rPr>
          <w:rFonts w:ascii="Arial" w:eastAsia="Calibri" w:hAnsi="Arial" w:cs="Arial"/>
          <w:color w:val="auto"/>
          <w:kern w:val="2"/>
          <w:sz w:val="20"/>
          <w:szCs w:val="20"/>
          <w:bdr w:val="none" w:sz="0" w:space="0" w:color="auto"/>
          <w:lang w:eastAsia="en-US"/>
          <w14:ligatures w14:val="standardContextual"/>
        </w:rPr>
        <w:t>Email:</w:t>
      </w:r>
      <w:r w:rsidRPr="008B250C">
        <w:rPr>
          <w:rFonts w:ascii="Arial" w:eastAsia="Calibri" w:hAnsi="Arial" w:cs="Arial"/>
          <w:b/>
          <w:color w:val="auto"/>
          <w:kern w:val="2"/>
          <w:sz w:val="20"/>
          <w:szCs w:val="20"/>
          <w:bdr w:val="none" w:sz="0" w:space="0" w:color="auto"/>
          <w:lang w:eastAsia="en-US"/>
          <w14:ligatures w14:val="standardContextual"/>
        </w:rPr>
        <w:t xml:space="preserve"> </w:t>
      </w:r>
      <w:hyperlink r:id="rId9" w:history="1">
        <w:r w:rsidRPr="008B250C">
          <w:rPr>
            <w:rFonts w:ascii="Arial" w:eastAsia="Calibri" w:hAnsi="Arial" w:cs="Arial"/>
            <w:b/>
            <w:color w:val="0563C1"/>
            <w:kern w:val="2"/>
            <w:sz w:val="20"/>
            <w:szCs w:val="20"/>
            <w:u w:val="single"/>
            <w:bdr w:val="none" w:sz="0" w:space="0" w:color="auto"/>
            <w:lang w:eastAsia="en-US"/>
            <w14:ligatures w14:val="standardContextual"/>
          </w:rPr>
          <w:t>biuro.prasowe@eon.pl</w:t>
        </w:r>
      </w:hyperlink>
    </w:p>
    <w:sectPr w:rsidR="005E7B56" w:rsidRPr="002A5747">
      <w:headerReference w:type="default" r:id="rId10"/>
      <w:footerReference w:type="default" r:id="rId11"/>
      <w:pgSz w:w="11900" w:h="16840"/>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D2489" w14:textId="77777777" w:rsidR="003E052E" w:rsidRPr="002B700A" w:rsidRDefault="003E052E">
      <w:pPr>
        <w:spacing w:line="240" w:lineRule="auto"/>
      </w:pPr>
      <w:r w:rsidRPr="002B700A">
        <w:separator/>
      </w:r>
    </w:p>
  </w:endnote>
  <w:endnote w:type="continuationSeparator" w:id="0">
    <w:p w14:paraId="129050D5" w14:textId="77777777" w:rsidR="003E052E" w:rsidRPr="002B700A" w:rsidRDefault="003E052E">
      <w:pPr>
        <w:spacing w:line="240" w:lineRule="auto"/>
      </w:pPr>
      <w:r w:rsidRPr="002B70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D323" w14:textId="77777777" w:rsidR="005E7B56" w:rsidRPr="002B700A" w:rsidRDefault="005E7B56">
    <w:pPr>
      <w:pStyle w:val="Nagwek"/>
      <w:tabs>
        <w:tab w:val="clear" w:pos="9072"/>
        <w:tab w:val="right" w:pos="9046"/>
      </w:tabs>
      <w:spacing w:line="200" w:lineRule="exact"/>
      <w:rPr>
        <w:sz w:val="14"/>
        <w:szCs w:val="14"/>
        <w:lang w:val="pl-PL"/>
      </w:rPr>
    </w:pPr>
  </w:p>
  <w:p w14:paraId="7722BFC7" w14:textId="77777777" w:rsidR="005E7B56" w:rsidRPr="002B700A" w:rsidRDefault="003D1FA0">
    <w:pPr>
      <w:pStyle w:val="Nagwek"/>
      <w:tabs>
        <w:tab w:val="clear" w:pos="9072"/>
        <w:tab w:val="right" w:pos="9046"/>
      </w:tabs>
      <w:spacing w:line="200" w:lineRule="exact"/>
      <w:rPr>
        <w:lang w:val="pl-PL"/>
      </w:rPr>
    </w:pPr>
    <w:r w:rsidRPr="002B700A">
      <w:rPr>
        <w:sz w:val="16"/>
        <w:szCs w:val="16"/>
        <w:lang w:val="pl-PL"/>
      </w:rPr>
      <w:t xml:space="preserve">E.ON Polska S.A. </w:t>
    </w:r>
    <w:r w:rsidRPr="002B700A">
      <w:rPr>
        <w:rFonts w:ascii="Wingdings" w:hAnsi="Wingdings"/>
        <w:sz w:val="16"/>
        <w:szCs w:val="16"/>
        <w:lang w:val="pl-PL"/>
      </w:rPr>
      <w:t>·</w:t>
    </w:r>
    <w:r w:rsidRPr="002B700A">
      <w:rPr>
        <w:sz w:val="16"/>
        <w:szCs w:val="16"/>
        <w:lang w:val="pl-PL"/>
      </w:rPr>
      <w:t xml:space="preserve"> Siedziba: ul. Wybrzeże Kościuszkowskie 41 </w:t>
    </w:r>
    <w:r w:rsidRPr="002B700A">
      <w:rPr>
        <w:rFonts w:ascii="Wingdings" w:hAnsi="Wingdings"/>
        <w:sz w:val="16"/>
        <w:szCs w:val="16"/>
        <w:lang w:val="pl-PL"/>
      </w:rPr>
      <w:t>·</w:t>
    </w:r>
    <w:r w:rsidRPr="002B700A">
      <w:rPr>
        <w:sz w:val="16"/>
        <w:szCs w:val="16"/>
        <w:lang w:val="pl-PL"/>
      </w:rPr>
      <w:t xml:space="preserve"> 00-347 Warszawa </w:t>
    </w:r>
    <w:r w:rsidRPr="002B700A">
      <w:rPr>
        <w:rFonts w:ascii="Wingdings" w:hAnsi="Wingdings"/>
        <w:sz w:val="16"/>
        <w:szCs w:val="16"/>
        <w:lang w:val="pl-PL"/>
      </w:rPr>
      <w:t>·</w:t>
    </w:r>
    <w:r w:rsidRPr="002B700A">
      <w:rPr>
        <w:sz w:val="16"/>
        <w:szCs w:val="16"/>
        <w:lang w:val="pl-PL"/>
      </w:rPr>
      <w:t xml:space="preserve"> Prezes Zarządu: dr Andrzej Modzelewski</w:t>
    </w:r>
    <w:r w:rsidRPr="002B700A">
      <w:rPr>
        <w:sz w:val="16"/>
        <w:szCs w:val="16"/>
        <w:lang w:val="pl-PL"/>
      </w:rPr>
      <w:br/>
    </w:r>
    <w:r w:rsidRPr="002B700A">
      <w:rPr>
        <w:rFonts w:ascii="Wingdings" w:hAnsi="Wingdings"/>
        <w:sz w:val="16"/>
        <w:szCs w:val="16"/>
        <w:lang w:val="pl-PL"/>
      </w:rPr>
      <w:t>·</w:t>
    </w:r>
    <w:r w:rsidRPr="002B700A">
      <w:rPr>
        <w:sz w:val="16"/>
        <w:szCs w:val="16"/>
        <w:lang w:val="pl-PL"/>
      </w:rPr>
      <w:t xml:space="preserve"> Członkowie zarządu: Janusz Moroz, Joanna Kępczyńska, </w:t>
    </w:r>
    <w:proofErr w:type="spellStart"/>
    <w:r w:rsidRPr="002B700A">
      <w:rPr>
        <w:sz w:val="16"/>
        <w:szCs w:val="16"/>
        <w:lang w:val="pl-PL"/>
      </w:rPr>
      <w:t>Jörn</w:t>
    </w:r>
    <w:proofErr w:type="spellEnd"/>
    <w:r w:rsidRPr="002B700A">
      <w:rPr>
        <w:sz w:val="16"/>
        <w:szCs w:val="16"/>
        <w:lang w:val="pl-PL"/>
      </w:rPr>
      <w:t xml:space="preserve">-Erik </w:t>
    </w:r>
    <w:proofErr w:type="spellStart"/>
    <w:r w:rsidRPr="002B700A">
      <w:rPr>
        <w:sz w:val="16"/>
        <w:szCs w:val="16"/>
        <w:lang w:val="pl-PL"/>
      </w:rPr>
      <w:t>Mantz</w:t>
    </w:r>
    <w:proofErr w:type="spellEnd"/>
    <w:r w:rsidRPr="002B700A">
      <w:rPr>
        <w:sz w:val="16"/>
        <w:szCs w:val="16"/>
        <w:lang w:val="pl-PL"/>
      </w:rPr>
      <w:t xml:space="preserve"> </w:t>
    </w:r>
    <w:r w:rsidRPr="002B700A">
      <w:rPr>
        <w:rFonts w:ascii="Wingdings" w:hAnsi="Wingdings"/>
        <w:sz w:val="16"/>
        <w:szCs w:val="16"/>
        <w:lang w:val="pl-PL"/>
      </w:rPr>
      <w:t>·</w:t>
    </w:r>
    <w:r w:rsidRPr="002B700A">
      <w:rPr>
        <w:sz w:val="16"/>
        <w:szCs w:val="16"/>
        <w:lang w:val="pl-PL"/>
      </w:rPr>
      <w:t xml:space="preserve"> Sąd Rejonowy dla m.st. Warszawy w Warszawie </w:t>
    </w:r>
    <w:r w:rsidRPr="002B700A">
      <w:rPr>
        <w:sz w:val="16"/>
        <w:szCs w:val="16"/>
        <w:lang w:val="pl-PL"/>
      </w:rPr>
      <w:br/>
      <w:t xml:space="preserve">XII Wydział Gospodarczy KRS Nr KRS: 0000011733 </w:t>
    </w:r>
    <w:r w:rsidRPr="002B700A">
      <w:rPr>
        <w:rFonts w:ascii="Wingdings" w:hAnsi="Wingdings"/>
        <w:sz w:val="16"/>
        <w:szCs w:val="16"/>
        <w:lang w:val="pl-PL"/>
      </w:rPr>
      <w:t>·</w:t>
    </w:r>
    <w:r w:rsidRPr="002B700A">
      <w:rPr>
        <w:sz w:val="16"/>
        <w:szCs w:val="16"/>
        <w:lang w:val="pl-PL"/>
      </w:rPr>
      <w:t xml:space="preserve"> Kapitał Zakładowy (opłacony w całości): 165 066 000 zł </w:t>
    </w:r>
    <w:r w:rsidRPr="002B700A">
      <w:rPr>
        <w:rFonts w:ascii="Wingdings" w:hAnsi="Wingdings"/>
        <w:sz w:val="16"/>
        <w:szCs w:val="16"/>
        <w:lang w:val="pl-PL"/>
      </w:rPr>
      <w:t>·</w:t>
    </w:r>
    <w:r w:rsidRPr="002B700A">
      <w:rPr>
        <w:sz w:val="16"/>
        <w:szCs w:val="16"/>
        <w:lang w:val="pl-PL"/>
      </w:rPr>
      <w:t xml:space="preserve"> NIP: 525-000-07-94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DCA4" w14:textId="77777777" w:rsidR="003E052E" w:rsidRPr="002B700A" w:rsidRDefault="003E052E">
      <w:pPr>
        <w:spacing w:line="240" w:lineRule="auto"/>
      </w:pPr>
      <w:r w:rsidRPr="002B700A">
        <w:separator/>
      </w:r>
    </w:p>
  </w:footnote>
  <w:footnote w:type="continuationSeparator" w:id="0">
    <w:p w14:paraId="2DE6242A" w14:textId="77777777" w:rsidR="003E052E" w:rsidRPr="002B700A" w:rsidRDefault="003E052E">
      <w:pPr>
        <w:spacing w:line="240" w:lineRule="auto"/>
      </w:pPr>
      <w:r w:rsidRPr="002B70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866C6" w14:textId="77777777" w:rsidR="005E7B56" w:rsidRPr="002B700A" w:rsidRDefault="003D1FA0">
    <w:pPr>
      <w:pStyle w:val="Nagwek"/>
      <w:tabs>
        <w:tab w:val="clear" w:pos="9072"/>
        <w:tab w:val="right" w:pos="9046"/>
      </w:tabs>
      <w:rPr>
        <w:lang w:val="pl-PL"/>
      </w:rPr>
    </w:pPr>
    <w:r w:rsidRPr="002B700A">
      <w:rPr>
        <w:noProof/>
        <w:lang w:val="pl-PL"/>
      </w:rPr>
      <w:drawing>
        <wp:anchor distT="152400" distB="152400" distL="152400" distR="152400" simplePos="0" relativeHeight="251658240" behindDoc="1" locked="0" layoutInCell="1" allowOverlap="1" wp14:anchorId="6373B9DA" wp14:editId="69ADC3A0">
          <wp:simplePos x="0" y="0"/>
          <wp:positionH relativeFrom="page">
            <wp:posOffset>5389244</wp:posOffset>
          </wp:positionH>
          <wp:positionV relativeFrom="page">
            <wp:posOffset>266700</wp:posOffset>
          </wp:positionV>
          <wp:extent cx="1266674" cy="374650"/>
          <wp:effectExtent l="0" t="0" r="0" b="0"/>
          <wp:wrapNone/>
          <wp:docPr id="1073741825" name="officeArt object" descr="Obraz 2"/>
          <wp:cNvGraphicFramePr/>
          <a:graphic xmlns:a="http://schemas.openxmlformats.org/drawingml/2006/main">
            <a:graphicData uri="http://schemas.openxmlformats.org/drawingml/2006/picture">
              <pic:pic xmlns:pic="http://schemas.openxmlformats.org/drawingml/2006/picture">
                <pic:nvPicPr>
                  <pic:cNvPr id="1073741825" name="Obraz 2" descr="Obraz 2"/>
                  <pic:cNvPicPr>
                    <a:picLocks noChangeAspect="1"/>
                  </pic:cNvPicPr>
                </pic:nvPicPr>
                <pic:blipFill>
                  <a:blip r:embed="rId1"/>
                  <a:stretch>
                    <a:fillRect/>
                  </a:stretch>
                </pic:blipFill>
                <pic:spPr>
                  <a:xfrm>
                    <a:off x="0" y="0"/>
                    <a:ext cx="1266674" cy="37465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DCC"/>
    <w:multiLevelType w:val="multilevel"/>
    <w:tmpl w:val="DE90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E41B5"/>
    <w:multiLevelType w:val="multilevel"/>
    <w:tmpl w:val="E9B6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D20F1"/>
    <w:multiLevelType w:val="multilevel"/>
    <w:tmpl w:val="0750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336457">
    <w:abstractNumId w:val="0"/>
  </w:num>
  <w:num w:numId="2" w16cid:durableId="1528324946">
    <w:abstractNumId w:val="2"/>
  </w:num>
  <w:num w:numId="3" w16cid:durableId="1352148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B56"/>
    <w:rsid w:val="00051355"/>
    <w:rsid w:val="00124D47"/>
    <w:rsid w:val="0017749C"/>
    <w:rsid w:val="002A5747"/>
    <w:rsid w:val="002B700A"/>
    <w:rsid w:val="00382697"/>
    <w:rsid w:val="003D1FA0"/>
    <w:rsid w:val="003E052E"/>
    <w:rsid w:val="004D7494"/>
    <w:rsid w:val="00582997"/>
    <w:rsid w:val="005E7B56"/>
    <w:rsid w:val="0064130E"/>
    <w:rsid w:val="00742618"/>
    <w:rsid w:val="007D6BE9"/>
    <w:rsid w:val="008B250C"/>
    <w:rsid w:val="009B0BA9"/>
    <w:rsid w:val="00A804FE"/>
    <w:rsid w:val="00B60BEE"/>
    <w:rsid w:val="00BB3B71"/>
    <w:rsid w:val="00BD2EE1"/>
    <w:rsid w:val="00D87AA1"/>
    <w:rsid w:val="00DE622F"/>
    <w:rsid w:val="00F93450"/>
    <w:rsid w:val="00FA0E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2AC87"/>
  <w15:docId w15:val="{928843E5-14D8-4C9D-958C-2C3F1E97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35" w:lineRule="auto"/>
    </w:pPr>
    <w:rPr>
      <w:rFonts w:ascii="Calibri" w:hAnsi="Calibri" w:cs="Arial Unicode MS"/>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Calibri" w:hAnsi="Calibri" w:cs="Arial Unicode MS"/>
      <w:color w:val="000000"/>
      <w:sz w:val="22"/>
      <w:szCs w:val="22"/>
      <w:u w:color="000000"/>
      <w:lang w:val="de-DE"/>
    </w:rPr>
  </w:style>
  <w:style w:type="character" w:customStyle="1" w:styleId="cze">
    <w:name w:val="Łącze"/>
    <w:rPr>
      <w:outline w:val="0"/>
      <w:color w:val="0000FF"/>
      <w:u w:val="single" w:color="0000FF"/>
    </w:rPr>
  </w:style>
  <w:style w:type="character" w:customStyle="1" w:styleId="Hyperlink0">
    <w:name w:val="Hyperlink.0"/>
    <w:basedOn w:val="cze"/>
    <w:rPr>
      <w:rFonts w:ascii="Calibri" w:eastAsia="Calibri" w:hAnsi="Calibri" w:cs="Calibri"/>
      <w:b/>
      <w:bCs/>
      <w:outline w:val="0"/>
      <w:color w:val="0000FF"/>
      <w:u w:val="single" w:color="0000FF"/>
    </w:rPr>
  </w:style>
  <w:style w:type="paragraph" w:styleId="Poprawka">
    <w:name w:val="Revision"/>
    <w:hidden/>
    <w:uiPriority w:val="99"/>
    <w:semiHidden/>
    <w:rsid w:val="00FA0EC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n.pl/dla-biznesu/firmy-i-instytucje/eon-talks/odcinek-62?utm_source=pap&amp;utm_medium=artykul&amp;utm_campaign=e.on_talks_odcinek_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on.pl/dla-biznesu/firmy-i-instytucje/eon-talk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iuro.prasowe@eon.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756</Words>
  <Characters>5077</Characters>
  <Application>Microsoft Office Word</Application>
  <DocSecurity>0</DocSecurity>
  <Lines>84</Lines>
  <Paragraphs>41</Paragraphs>
  <ScaleCrop>false</ScaleCrop>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Blados, Paweł</dc:creator>
  <cp:lastModifiedBy>Roza Lorenc</cp:lastModifiedBy>
  <cp:revision>16</cp:revision>
  <dcterms:created xsi:type="dcterms:W3CDTF">2026-02-11T10:00:00Z</dcterms:created>
  <dcterms:modified xsi:type="dcterms:W3CDTF">2026-03-09T13:12:00Z</dcterms:modified>
</cp:coreProperties>
</file>