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FA6D44" w14:textId="064874A9" w:rsidR="00E51F5E" w:rsidRDefault="00952E48">
      <w:pPr>
        <w:ind w:left="0" w:hanging="2"/>
        <w:jc w:val="right"/>
        <w:rPr>
          <w:rFonts w:ascii="Sora" w:eastAsia="Sora" w:hAnsi="Sora" w:cs="Sora"/>
          <w:b/>
          <w:bCs/>
          <w:sz w:val="22"/>
          <w:szCs w:val="22"/>
        </w:rPr>
      </w:pPr>
      <w:r>
        <w:rPr>
          <w:rFonts w:ascii="Sora" w:eastAsia="Sora" w:hAnsi="Sora" w:cs="Sora"/>
          <w:sz w:val="22"/>
          <w:szCs w:val="22"/>
        </w:rPr>
        <w:t>Warszawa</w:t>
      </w:r>
      <w:r w:rsidR="00000000">
        <w:rPr>
          <w:rFonts w:ascii="Sora" w:eastAsia="Sora" w:hAnsi="Sora" w:cs="Sora"/>
          <w:sz w:val="22"/>
          <w:szCs w:val="22"/>
        </w:rPr>
        <w:t>, 14 marca 2026</w:t>
      </w:r>
      <w:r w:rsidR="00000000">
        <w:rPr>
          <w:rFonts w:ascii="Sora" w:eastAsia="Sora" w:hAnsi="Sora" w:cs="Sora"/>
          <w:b/>
          <w:bCs/>
          <w:sz w:val="22"/>
          <w:szCs w:val="22"/>
        </w:rPr>
        <w:t xml:space="preserve"> </w:t>
      </w:r>
    </w:p>
    <w:p w14:paraId="718924BC" w14:textId="77777777" w:rsidR="00952E48" w:rsidRDefault="00952E48" w:rsidP="00952E48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</w:p>
    <w:p w14:paraId="51E1CE15" w14:textId="77777777" w:rsidR="00952E48" w:rsidRDefault="00952E48" w:rsidP="00952E48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</w:p>
    <w:p w14:paraId="183EC87C" w14:textId="355325E7" w:rsidR="00E51F5E" w:rsidRDefault="00000000" w:rsidP="00952E48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  <w:r>
        <w:rPr>
          <w:rFonts w:ascii="Sora" w:eastAsia="Sora" w:hAnsi="Sora" w:cs="Sora"/>
          <w:b/>
          <w:bCs/>
          <w:sz w:val="40"/>
          <w:szCs w:val="40"/>
        </w:rPr>
        <w:t xml:space="preserve">LWY PR 2025 </w:t>
      </w:r>
    </w:p>
    <w:p w14:paraId="3B9DFD69" w14:textId="77777777" w:rsidR="00E51F5E" w:rsidRDefault="00E51F5E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</w:p>
    <w:p w14:paraId="370F801C" w14:textId="77777777" w:rsidR="00E51F5E" w:rsidRDefault="00000000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  <w:r>
        <w:rPr>
          <w:rFonts w:ascii="Sora" w:eastAsia="Sora" w:hAnsi="Sora" w:cs="Sora"/>
          <w:b/>
          <w:bCs/>
          <w:sz w:val="40"/>
          <w:szCs w:val="40"/>
        </w:rPr>
        <w:t xml:space="preserve">Kategoria: Wpływ na polski PR  </w:t>
      </w:r>
    </w:p>
    <w:p w14:paraId="68B27947" w14:textId="15030B5C" w:rsidR="00E51F5E" w:rsidRDefault="00000000">
      <w:pPr>
        <w:ind w:left="2" w:hanging="4"/>
        <w:rPr>
          <w:rFonts w:ascii="Sora" w:eastAsia="Sora" w:hAnsi="Sora" w:cs="Sora"/>
          <w:b/>
          <w:bCs/>
          <w:sz w:val="40"/>
          <w:szCs w:val="40"/>
        </w:rPr>
      </w:pPr>
      <w:proofErr w:type="spellStart"/>
      <w:r>
        <w:rPr>
          <w:rFonts w:ascii="Sora" w:eastAsia="Sora" w:hAnsi="Sora" w:cs="Sora"/>
          <w:b/>
          <w:bCs/>
          <w:sz w:val="40"/>
          <w:szCs w:val="40"/>
        </w:rPr>
        <w:t>Kry</w:t>
      </w:r>
      <w:r w:rsidR="00952E48">
        <w:rPr>
          <w:rFonts w:ascii="Sora" w:eastAsia="Sora" w:hAnsi="Sora" w:cs="Sora"/>
          <w:b/>
          <w:bCs/>
          <w:sz w:val="40"/>
          <w:szCs w:val="40"/>
        </w:rPr>
        <w:t>z</w:t>
      </w:r>
      <w:r>
        <w:rPr>
          <w:rFonts w:ascii="Sora" w:eastAsia="Sora" w:hAnsi="Sora" w:cs="Sora"/>
          <w:b/>
          <w:bCs/>
          <w:sz w:val="40"/>
          <w:szCs w:val="40"/>
        </w:rPr>
        <w:t>ysometr</w:t>
      </w:r>
      <w:proofErr w:type="spellEnd"/>
      <w:r>
        <w:rPr>
          <w:rFonts w:ascii="Sora" w:eastAsia="Sora" w:hAnsi="Sora" w:cs="Sora"/>
          <w:b/>
          <w:bCs/>
          <w:sz w:val="40"/>
          <w:szCs w:val="40"/>
        </w:rPr>
        <w:t xml:space="preserve"> - Komunikacja w czasach dezinformacji</w:t>
      </w:r>
    </w:p>
    <w:p w14:paraId="21E38118" w14:textId="77777777" w:rsidR="00E51F5E" w:rsidRDefault="00E51F5E">
      <w:pPr>
        <w:ind w:left="0" w:hanging="2"/>
        <w:rPr>
          <w:rFonts w:ascii="Sora" w:eastAsia="Sora" w:hAnsi="Sora" w:cs="Sora"/>
        </w:rPr>
      </w:pPr>
    </w:p>
    <w:p w14:paraId="2FDC4991" w14:textId="77777777" w:rsidR="00E51F5E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>Szanowni Państwo,</w:t>
      </w:r>
    </w:p>
    <w:p w14:paraId="30FEFCF8" w14:textId="77777777" w:rsidR="00E51F5E" w:rsidRDefault="00E51F5E">
      <w:pPr>
        <w:ind w:left="0" w:hanging="2"/>
        <w:jc w:val="both"/>
        <w:rPr>
          <w:rFonts w:ascii="Sora" w:eastAsia="Sora" w:hAnsi="Sora" w:cs="Sora"/>
        </w:rPr>
      </w:pPr>
    </w:p>
    <w:p w14:paraId="413B7FE6" w14:textId="77777777" w:rsidR="00E51F5E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>jeśli dziś coś realnie zagraża reputacji organizacji, to nie krytyka. Nie konkurencja. Nie nawet błąd. To fałsz, który rozprzestrzenia się szybciej niż prawda. I to nie jest hipoteza. To rzeczywistość, w której działa już 62% firm w Polsce – bo właśnie tyle doświadczyło dezinformacji w ostatnim roku. Jedna trzecia – wielokrotnie. Dezinformacja nie puka do drzwi. Ona już jest w środku. „</w:t>
      </w:r>
      <w:proofErr w:type="spellStart"/>
      <w:r>
        <w:rPr>
          <w:rFonts w:ascii="Sora" w:eastAsia="Sora" w:hAnsi="Sora" w:cs="Sora"/>
        </w:rPr>
        <w:t>Kryzysometr</w:t>
      </w:r>
      <w:proofErr w:type="spellEnd"/>
      <w:r>
        <w:rPr>
          <w:rFonts w:ascii="Sora" w:eastAsia="Sora" w:hAnsi="Sora" w:cs="Sora"/>
        </w:rPr>
        <w:t xml:space="preserve"> – Komunikacja w czasach dezinformacji” nie jest raportem o trendzie. To twarde sprawdzenie, czy jesteśmy gotowi na świat, w którym kryzys zaczyna się od jednego </w:t>
      </w:r>
      <w:proofErr w:type="spellStart"/>
      <w:r>
        <w:rPr>
          <w:rFonts w:ascii="Sora" w:eastAsia="Sora" w:hAnsi="Sora" w:cs="Sora"/>
        </w:rPr>
        <w:t>posta</w:t>
      </w:r>
      <w:proofErr w:type="spellEnd"/>
      <w:r>
        <w:rPr>
          <w:rFonts w:ascii="Sora" w:eastAsia="Sora" w:hAnsi="Sora" w:cs="Sora"/>
        </w:rPr>
        <w:t>. Autorzy nie zatrzymują się na diagnozie. Pokazują, że reagowanie to za mało. Bo gdy media społecznościowe przyspieszają zasięg manipulacji, a tradycyjne – potrafią ją nieświadomie wzmacniać, reputacja przestaje być tylko efektem dobrej komunikacji.</w:t>
      </w:r>
    </w:p>
    <w:p w14:paraId="22A6712D" w14:textId="77777777" w:rsidR="00E51F5E" w:rsidRDefault="00E51F5E">
      <w:pPr>
        <w:ind w:left="0" w:hanging="2"/>
        <w:jc w:val="both"/>
        <w:rPr>
          <w:rFonts w:ascii="Sora" w:eastAsia="Sora" w:hAnsi="Sora" w:cs="Sora"/>
        </w:rPr>
      </w:pPr>
    </w:p>
    <w:p w14:paraId="66507DEC" w14:textId="77777777" w:rsidR="00E51F5E" w:rsidRDefault="00000000">
      <w:pPr>
        <w:ind w:left="0" w:hanging="2"/>
        <w:jc w:val="both"/>
        <w:rPr>
          <w:rFonts w:ascii="Sora" w:eastAsia="Sora" w:hAnsi="Sora" w:cs="Sora"/>
        </w:rPr>
      </w:pPr>
      <w:r>
        <w:rPr>
          <w:rFonts w:ascii="Sora" w:eastAsia="Sora" w:hAnsi="Sora" w:cs="Sora"/>
        </w:rPr>
        <w:t>Staje się efektem odporności. I właśnie tę zmianę perspektywy wnosi ten projekt. Zamiast gaszenia pożarów – budowanie zapór. Zamiast improwizacji – system. Zamiast chaosu – proces. „</w:t>
      </w:r>
      <w:proofErr w:type="spellStart"/>
      <w:r>
        <w:rPr>
          <w:rFonts w:ascii="Sora" w:eastAsia="Sora" w:hAnsi="Sora" w:cs="Sora"/>
        </w:rPr>
        <w:t>Kryzysometr</w:t>
      </w:r>
      <w:proofErr w:type="spellEnd"/>
      <w:r>
        <w:rPr>
          <w:rFonts w:ascii="Sora" w:eastAsia="Sora" w:hAnsi="Sora" w:cs="Sora"/>
        </w:rPr>
        <w:t>” przesuwa polski PR z poziomu reakcji na poziom strategii. Z obszaru wizerunku – do obszaru bezpieczeństwa informacyjnego. I pokazuje, że public relations to nie ozdobnik biznesu.</w:t>
      </w:r>
    </w:p>
    <w:p w14:paraId="38FBB7E0" w14:textId="77777777" w:rsidR="00E51F5E" w:rsidRDefault="00E51F5E">
      <w:pPr>
        <w:ind w:left="0" w:hanging="2"/>
        <w:jc w:val="both"/>
        <w:rPr>
          <w:rFonts w:ascii="Sora" w:eastAsia="Sora" w:hAnsi="Sora" w:cs="Sora"/>
        </w:rPr>
      </w:pPr>
    </w:p>
    <w:p w14:paraId="2BC9F0DB" w14:textId="77777777" w:rsidR="00E51F5E" w:rsidRDefault="00000000">
      <w:pPr>
        <w:ind w:left="0" w:hanging="2"/>
        <w:jc w:val="both"/>
        <w:rPr>
          <w:rFonts w:ascii="Sora" w:eastAsia="Sora" w:hAnsi="Sora" w:cs="Sora"/>
          <w:b/>
          <w:bCs/>
        </w:rPr>
      </w:pPr>
      <w:r>
        <w:rPr>
          <w:rFonts w:ascii="Sora" w:eastAsia="Sora" w:hAnsi="Sora" w:cs="Sora"/>
        </w:rPr>
        <w:t xml:space="preserve">To jego system odpornościowy. Za realny wpływ na profesjonalizację branży, za podniesienie jej rangi i znaczenia w świecie, w którym informacja stała się polem rywalizacji </w:t>
      </w:r>
      <w:r>
        <w:rPr>
          <w:rFonts w:ascii="Sora" w:eastAsia="Sora" w:hAnsi="Sora" w:cs="Sora"/>
          <w:b/>
          <w:bCs/>
        </w:rPr>
        <w:t xml:space="preserve">- decyzją Kapituły Konkursu nagrodę LEW PR w kategorii „Wpływ na </w:t>
      </w:r>
      <w:r>
        <w:rPr>
          <w:rFonts w:ascii="Sora" w:eastAsia="Sora" w:hAnsi="Sora" w:cs="Sora"/>
          <w:b/>
          <w:bCs/>
        </w:rPr>
        <w:lastRenderedPageBreak/>
        <w:t>polski PR” otrzymuje „</w:t>
      </w:r>
      <w:proofErr w:type="spellStart"/>
      <w:r>
        <w:rPr>
          <w:rFonts w:ascii="Sora" w:eastAsia="Sora" w:hAnsi="Sora" w:cs="Sora"/>
          <w:b/>
          <w:bCs/>
        </w:rPr>
        <w:t>Kryzysometr</w:t>
      </w:r>
      <w:proofErr w:type="spellEnd"/>
      <w:r>
        <w:rPr>
          <w:rFonts w:ascii="Sora" w:eastAsia="Sora" w:hAnsi="Sora" w:cs="Sora"/>
          <w:b/>
          <w:bCs/>
        </w:rPr>
        <w:t xml:space="preserve"> – Komunikacja w czasach dezinformacji” Alert Media Communications.</w:t>
      </w:r>
    </w:p>
    <w:p w14:paraId="7D29CB49" w14:textId="77777777" w:rsidR="00E51F5E" w:rsidRDefault="00E51F5E">
      <w:pPr>
        <w:ind w:left="0" w:hanging="2"/>
        <w:jc w:val="both"/>
        <w:rPr>
          <w:rFonts w:ascii="Sora" w:eastAsia="Sora" w:hAnsi="Sora" w:cs="Sora"/>
          <w:b/>
          <w:bCs/>
        </w:rPr>
      </w:pPr>
    </w:p>
    <w:p w14:paraId="4768A588" w14:textId="574C9477" w:rsidR="00E51F5E" w:rsidRDefault="00000000">
      <w:pPr>
        <w:ind w:left="0" w:hanging="2"/>
        <w:jc w:val="both"/>
        <w:rPr>
          <w:rFonts w:ascii="Sora" w:eastAsia="Sora" w:hAnsi="Sora" w:cs="Sora"/>
          <w:b/>
          <w:bCs/>
        </w:rPr>
      </w:pPr>
      <w:r>
        <w:rPr>
          <w:rFonts w:ascii="Sora" w:eastAsia="Sora" w:hAnsi="Sora" w:cs="Sora"/>
          <w:b/>
          <w:bCs/>
        </w:rPr>
        <w:t>Gratulujemy</w:t>
      </w:r>
      <w:r w:rsidR="00952E48">
        <w:rPr>
          <w:rFonts w:ascii="Sora" w:eastAsia="Sora" w:hAnsi="Sora" w:cs="Sora"/>
          <w:b/>
          <w:bCs/>
        </w:rPr>
        <w:t>!</w:t>
      </w:r>
    </w:p>
    <w:sectPr w:rsidR="00E51F5E">
      <w:headerReference w:type="even" r:id="rId7"/>
      <w:headerReference w:type="default" r:id="rId8"/>
      <w:footerReference w:type="even" r:id="rId9"/>
      <w:footerReference w:type="default" r:id="rId10"/>
      <w:pgSz w:w="11906" w:h="16838"/>
      <w:pgMar w:top="3118" w:right="850" w:bottom="2251" w:left="850" w:header="567" w:footer="85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BB12CB" w14:textId="77777777" w:rsidR="00A962AA" w:rsidRDefault="00A962AA">
      <w:pPr>
        <w:spacing w:line="240" w:lineRule="auto"/>
        <w:ind w:left="0" w:hanging="2"/>
      </w:pPr>
      <w:r>
        <w:separator/>
      </w:r>
    </w:p>
  </w:endnote>
  <w:endnote w:type="continuationSeparator" w:id="0">
    <w:p w14:paraId="682A1DCC" w14:textId="77777777" w:rsidR="00A962AA" w:rsidRDefault="00A962AA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145CFF94-EE89-47B1-90F2-FB3718FC12B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00"/>
    <w:family w:val="roman"/>
    <w:notTrueType/>
    <w:pitch w:val="default"/>
    <w:embedRegular r:id="rId2" w:fontKey="{0CEB01D9-35B4-4A97-95B2-CAABF24F1259}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ヒラギノ角ゴ Pro W3">
    <w:panose1 w:val="00000000000000000000"/>
    <w:charset w:val="80"/>
    <w:family w:val="roman"/>
    <w:notTrueType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3" w:fontKey="{D619165F-44FD-4861-9D7B-615B08EB225F}"/>
  </w:font>
  <w:font w:name="Georgia">
    <w:panose1 w:val="02040502050405020303"/>
    <w:charset w:val="00"/>
    <w:family w:val="auto"/>
    <w:pitch w:val="default"/>
    <w:embedItalic r:id="rId4" w:fontKey="{A48FC291-78DF-4BD3-BBBF-841D1B7483B1}"/>
  </w:font>
  <w:font w:name="Sora">
    <w:panose1 w:val="00000000000000000000"/>
    <w:charset w:val="EE"/>
    <w:family w:val="auto"/>
    <w:pitch w:val="variable"/>
    <w:sig w:usb0="A000006F" w:usb1="5000004B" w:usb2="00010000" w:usb3="00000000" w:csb0="00000093" w:csb1="00000000"/>
    <w:embedRegular r:id="rId5" w:fontKey="{1419F2B9-5B7B-4150-921F-EDE45583CACD}"/>
    <w:embedBold r:id="rId6" w:fontKey="{7698D0D5-EC57-44AB-9F3A-4B9D31AB55A0}"/>
  </w:font>
  <w:font w:name="Arimo">
    <w:charset w:val="00"/>
    <w:family w:val="auto"/>
    <w:pitch w:val="default"/>
    <w:embedRegular r:id="rId7" w:fontKey="{7B886F8F-CDD1-4C73-929D-3F97E9F5E827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8" w:fontKey="{91B95DF2-3D2D-49A7-8EAD-FA748F74339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98C51A" w14:textId="77777777" w:rsidR="00E51F5E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  <w:r>
      <w:rPr>
        <w:rFonts w:ascii="Arimo" w:eastAsia="Arimo" w:hAnsi="Arimo" w:cs="Arimo"/>
        <w:color w:val="000000"/>
        <w:sz w:val="16"/>
        <w:szCs w:val="16"/>
      </w:rPr>
      <w:t>Polskie Stowarzyszenie Public Relations</w:t>
    </w:r>
    <w:r>
      <w:rPr>
        <w:noProof/>
      </w:rPr>
      <w:drawing>
        <wp:anchor distT="114300" distB="114300" distL="114300" distR="114300" simplePos="0" relativeHeight="251659264" behindDoc="0" locked="0" layoutInCell="1" hidden="0" allowOverlap="1" wp14:anchorId="6B746F4D" wp14:editId="6CDEBD8E">
          <wp:simplePos x="0" y="0"/>
          <wp:positionH relativeFrom="column">
            <wp:posOffset>133350</wp:posOffset>
          </wp:positionH>
          <wp:positionV relativeFrom="paragraph">
            <wp:posOffset>-47624</wp:posOffset>
          </wp:positionV>
          <wp:extent cx="694101" cy="571613"/>
          <wp:effectExtent l="0" t="0" r="0" b="0"/>
          <wp:wrapSquare wrapText="bothSides" distT="114300" distB="114300" distL="114300" distR="114300"/>
          <wp:docPr id="103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94101" cy="57161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35CE4A84" w14:textId="77777777" w:rsidR="00E51F5E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  <w:r>
      <w:rPr>
        <w:rFonts w:ascii="Arimo" w:eastAsia="Arimo" w:hAnsi="Arimo" w:cs="Arimo"/>
        <w:color w:val="000000"/>
        <w:sz w:val="16"/>
        <w:szCs w:val="16"/>
      </w:rPr>
      <w:t xml:space="preserve">Okopowa 56/1 01-042 Warszawa </w:t>
    </w:r>
  </w:p>
  <w:p w14:paraId="460D7C26" w14:textId="77777777" w:rsidR="00E51F5E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  <w:r>
      <w:rPr>
        <w:rFonts w:ascii="Arimo" w:eastAsia="Arimo" w:hAnsi="Arimo" w:cs="Arimo"/>
        <w:color w:val="000000"/>
        <w:sz w:val="16"/>
        <w:szCs w:val="16"/>
      </w:rPr>
      <w:t>polskipr.pl, e-mail: biuro@polskipr.pl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24B56A" w14:textId="77777777" w:rsidR="00E51F5E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rPr>
        <w:rFonts w:ascii="Arimo" w:eastAsia="Arimo" w:hAnsi="Arimo" w:cs="Arimo"/>
        <w:color w:val="999999"/>
        <w:sz w:val="16"/>
        <w:szCs w:val="16"/>
      </w:rPr>
    </w:pPr>
    <w:r>
      <w:rPr>
        <w:rFonts w:ascii="Arimo" w:eastAsia="Arimo" w:hAnsi="Arimo" w:cs="Arimo"/>
        <w:color w:val="999999"/>
        <w:sz w:val="16"/>
        <w:szCs w:val="16"/>
      </w:rPr>
      <w:t>Polskie Stowarzyszenie Public Relations</w:t>
    </w:r>
    <w:r>
      <w:rPr>
        <w:noProof/>
      </w:rPr>
      <w:drawing>
        <wp:anchor distT="114300" distB="114300" distL="114300" distR="114300" simplePos="0" relativeHeight="251658240" behindDoc="0" locked="0" layoutInCell="1" hidden="0" allowOverlap="1" wp14:anchorId="381ACFAC" wp14:editId="779DC04A">
          <wp:simplePos x="0" y="0"/>
          <wp:positionH relativeFrom="column">
            <wp:posOffset>57151</wp:posOffset>
          </wp:positionH>
          <wp:positionV relativeFrom="paragraph">
            <wp:posOffset>-74354</wp:posOffset>
          </wp:positionV>
          <wp:extent cx="694101" cy="571613"/>
          <wp:effectExtent l="0" t="0" r="0" b="0"/>
          <wp:wrapSquare wrapText="bothSides" distT="114300" distB="114300" distL="114300" distR="114300"/>
          <wp:docPr id="1033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94101" cy="57161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175071E3" w14:textId="77777777" w:rsidR="00E51F5E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rPr>
        <w:rFonts w:ascii="Arimo" w:eastAsia="Arimo" w:hAnsi="Arimo" w:cs="Arimo"/>
        <w:color w:val="999999"/>
        <w:sz w:val="16"/>
        <w:szCs w:val="16"/>
      </w:rPr>
    </w:pPr>
    <w:r>
      <w:rPr>
        <w:rFonts w:ascii="Arimo" w:eastAsia="Arimo" w:hAnsi="Arimo" w:cs="Arimo"/>
        <w:color w:val="999999"/>
        <w:sz w:val="16"/>
        <w:szCs w:val="16"/>
      </w:rPr>
      <w:t xml:space="preserve">Okopowa 56/1 01-042 Warszawa </w:t>
    </w:r>
  </w:p>
  <w:p w14:paraId="042DC4CB" w14:textId="77777777" w:rsidR="00E51F5E" w:rsidRDefault="00000000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rPr>
        <w:rFonts w:ascii="Arimo" w:eastAsia="Arimo" w:hAnsi="Arimo" w:cs="Arimo"/>
        <w:color w:val="999999"/>
        <w:sz w:val="16"/>
        <w:szCs w:val="16"/>
      </w:rPr>
    </w:pPr>
    <w:r>
      <w:rPr>
        <w:rFonts w:ascii="Arimo" w:eastAsia="Arimo" w:hAnsi="Arimo" w:cs="Arimo"/>
        <w:color w:val="999999"/>
        <w:sz w:val="16"/>
        <w:szCs w:val="16"/>
      </w:rPr>
      <w:t>polskipr.pl, e-mail: biuro@polskipr.pl</w:t>
    </w:r>
  </w:p>
  <w:p w14:paraId="6AE3637B" w14:textId="77777777" w:rsidR="00E51F5E" w:rsidRDefault="00E51F5E">
    <w:pPr>
      <w:widowControl w:val="0"/>
      <w:pBdr>
        <w:top w:val="nil"/>
        <w:left w:val="nil"/>
        <w:bottom w:val="nil"/>
        <w:right w:val="nil"/>
        <w:between w:val="nil"/>
      </w:pBdr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line="360" w:lineRule="auto"/>
      <w:ind w:left="0" w:hanging="2"/>
      <w:jc w:val="both"/>
      <w:rPr>
        <w:rFonts w:ascii="Arimo" w:eastAsia="Arimo" w:hAnsi="Arimo" w:cs="Arimo"/>
        <w:color w:val="000000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5F7F58" w14:textId="77777777" w:rsidR="00A962AA" w:rsidRDefault="00A962AA">
      <w:pPr>
        <w:spacing w:line="240" w:lineRule="auto"/>
        <w:ind w:left="0" w:hanging="2"/>
      </w:pPr>
      <w:r>
        <w:separator/>
      </w:r>
    </w:p>
  </w:footnote>
  <w:footnote w:type="continuationSeparator" w:id="0">
    <w:p w14:paraId="2BE327D3" w14:textId="77777777" w:rsidR="00A962AA" w:rsidRDefault="00A962AA">
      <w:pPr>
        <w:spacing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AB457E" w14:textId="77777777" w:rsidR="00E51F5E" w:rsidRDefault="00000000">
    <w:pPr>
      <w:keepNext/>
      <w:widowControl w:val="0"/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before="240" w:after="120" w:line="360" w:lineRule="auto"/>
      <w:ind w:left="1" w:hanging="3"/>
      <w:jc w:val="both"/>
      <w:rPr>
        <w:rFonts w:ascii="Arial" w:eastAsia="Arial" w:hAnsi="Arial" w:cs="Arial"/>
        <w:color w:val="000000"/>
        <w:sz w:val="28"/>
        <w:szCs w:val="28"/>
      </w:rPr>
    </w:pPr>
    <w:r>
      <w:rPr>
        <w:rFonts w:ascii="Arial" w:eastAsia="Arial" w:hAnsi="Arial" w:cs="Arial"/>
        <w:noProof/>
        <w:sz w:val="28"/>
        <w:szCs w:val="28"/>
      </w:rPr>
      <w:drawing>
        <wp:inline distT="114300" distB="114300" distL="114300" distR="114300" wp14:anchorId="15503F96" wp14:editId="42A42832">
          <wp:extent cx="1541463" cy="1269440"/>
          <wp:effectExtent l="0" t="0" r="0" b="0"/>
          <wp:docPr id="1030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41463" cy="12694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A33481" w14:textId="77777777" w:rsidR="00E51F5E" w:rsidRDefault="00000000">
    <w:pPr>
      <w:keepNext/>
      <w:widowControl w:val="0"/>
      <w:tabs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</w:tabs>
      <w:spacing w:before="240" w:after="120" w:line="360" w:lineRule="auto"/>
      <w:ind w:left="1" w:hanging="3"/>
      <w:jc w:val="both"/>
      <w:rPr>
        <w:rFonts w:ascii="Arial" w:eastAsia="Arial" w:hAnsi="Arial" w:cs="Arial"/>
        <w:color w:val="000000"/>
        <w:sz w:val="28"/>
        <w:szCs w:val="28"/>
      </w:rPr>
    </w:pPr>
    <w:r>
      <w:rPr>
        <w:rFonts w:ascii="Arial" w:eastAsia="Arial" w:hAnsi="Arial" w:cs="Arial"/>
        <w:noProof/>
        <w:sz w:val="28"/>
        <w:szCs w:val="28"/>
      </w:rPr>
      <w:drawing>
        <wp:inline distT="114300" distB="114300" distL="114300" distR="114300" wp14:anchorId="2EA6E3AD" wp14:editId="537931B3">
          <wp:extent cx="1541463" cy="1269440"/>
          <wp:effectExtent l="0" t="0" r="0" b="0"/>
          <wp:docPr id="103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41463" cy="12694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proofState w:spelling="clean" w:grammar="clean"/>
  <w:defaultTabStop w:val="720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1F5E"/>
    <w:rsid w:val="0081697C"/>
    <w:rsid w:val="00952E48"/>
    <w:rsid w:val="00A962AA"/>
    <w:rsid w:val="00E51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D3AFD1"/>
  <w15:docId w15:val="{98A8581B-36F4-449E-B97A-AE0A2CEA1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4"/>
      <w:szCs w:val="24"/>
      <w:lang w:val="pl-PL" w:eastAsia="ar-SA"/>
    </w:rPr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80" w:after="120"/>
    </w:pPr>
    <w:rPr>
      <w:b/>
      <w:bCs/>
      <w:sz w:val="48"/>
      <w:szCs w:val="48"/>
    </w:rPr>
  </w:style>
  <w:style w:type="paragraph" w:styleId="Nagwek2">
    <w:name w:val="heading 2"/>
    <w:basedOn w:val="Normalny"/>
    <w:next w:val="Normalny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Nagwek3">
    <w:name w:val="heading 3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WW8Num1z0">
    <w:name w:val="WW8Num1z0"/>
    <w:rPr>
      <w:rFonts w:ascii="Calibri" w:hAnsi="Calibri" w:cs="Calibri" w:hint="default"/>
      <w:w w:val="100"/>
      <w:position w:val="-1"/>
      <w:sz w:val="22"/>
      <w:szCs w:val="22"/>
      <w:effect w:val="none"/>
      <w:vertAlign w:val="baseline"/>
      <w:cs w:val="0"/>
      <w:em w:val="none"/>
      <w:lang/>
    </w:rPr>
  </w:style>
  <w:style w:type="character" w:customStyle="1" w:styleId="WW8Num1z1">
    <w:name w:val="WW8Num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2">
    <w:name w:val="WW8Num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3">
    <w:name w:val="WW8Num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4">
    <w:name w:val="WW8Num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5">
    <w:name w:val="WW8Num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6">
    <w:name w:val="WW8Num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7">
    <w:name w:val="WW8Num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z8">
    <w:name w:val="WW8Num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2z0">
    <w:name w:val="WW8Num2z0"/>
    <w:rPr>
      <w:rFonts w:ascii="Symbol" w:hAnsi="Symbol" w:cs="Symbol" w:hint="default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z1">
    <w:name w:val="WW8Num2z1"/>
    <w:rPr>
      <w:rFonts w:ascii="Courier New" w:hAnsi="Courier New" w:cs="Courier New" w:hint="default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2z2">
    <w:name w:val="WW8Num2z2"/>
    <w:rPr>
      <w:rFonts w:ascii="Wingdings" w:hAnsi="Wingdings" w:cs="Wingdings" w:hint="default"/>
      <w:w w:val="100"/>
      <w:position w:val="-1"/>
      <w:sz w:val="20"/>
      <w:effect w:val="none"/>
      <w:vertAlign w:val="baseline"/>
      <w:cs w:val="0"/>
      <w:em w:val="none"/>
    </w:rPr>
  </w:style>
  <w:style w:type="character" w:customStyle="1" w:styleId="WW8Num3z0">
    <w:name w:val="WW8Num3z0"/>
    <w:rPr>
      <w:w w:val="100"/>
      <w:position w:val="-1"/>
      <w:u w:val="none"/>
      <w:effect w:val="none"/>
      <w:vertAlign w:val="baseline"/>
      <w:cs w:val="0"/>
      <w:em w:val="none"/>
    </w:rPr>
  </w:style>
  <w:style w:type="character" w:customStyle="1" w:styleId="WW8Num4z0">
    <w:name w:val="WW8Num4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1">
    <w:name w:val="WW8Num4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2">
    <w:name w:val="WW8Num4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3">
    <w:name w:val="WW8Num4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4">
    <w:name w:val="WW8Num4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5">
    <w:name w:val="WW8Num4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6">
    <w:name w:val="WW8Num4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7">
    <w:name w:val="WW8Num4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4z8">
    <w:name w:val="WW8Num4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0">
    <w:name w:val="WW8Num5z0"/>
    <w:rPr>
      <w:rFonts w:ascii="Courier New" w:hAnsi="Courier New" w:cs="Courier New" w:hint="default"/>
      <w:w w:val="100"/>
      <w:position w:val="-1"/>
      <w:sz w:val="22"/>
      <w:szCs w:val="22"/>
      <w:effect w:val="none"/>
      <w:vertAlign w:val="baseline"/>
      <w:cs w:val="0"/>
      <w:em w:val="none"/>
    </w:rPr>
  </w:style>
  <w:style w:type="character" w:customStyle="1" w:styleId="WW8Num5z1">
    <w:name w:val="WW8Num5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2">
    <w:name w:val="WW8Num5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3">
    <w:name w:val="WW8Num5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4">
    <w:name w:val="WW8Num5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5">
    <w:name w:val="WW8Num5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6">
    <w:name w:val="WW8Num5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7">
    <w:name w:val="WW8Num5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5z8">
    <w:name w:val="WW8Num5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0">
    <w:name w:val="WW8Num6z0"/>
    <w:rPr>
      <w:rFonts w:ascii="Symbol" w:hAnsi="Symbol" w:cs="Symbol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6z1">
    <w:name w:val="WW8Num6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2">
    <w:name w:val="WW8Num6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3">
    <w:name w:val="WW8Num6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4">
    <w:name w:val="WW8Num6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5">
    <w:name w:val="WW8Num6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6">
    <w:name w:val="WW8Num6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7">
    <w:name w:val="WW8Num6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6z8">
    <w:name w:val="WW8Num6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0">
    <w:name w:val="WW8Num7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1">
    <w:name w:val="WW8Num7z1"/>
    <w:rPr>
      <w:rFonts w:ascii="Symbol" w:eastAsia="Times New Roman" w:hAnsi="Symbol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7z2">
    <w:name w:val="WW8Num7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3">
    <w:name w:val="WW8Num7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4">
    <w:name w:val="WW8Num7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5">
    <w:name w:val="WW8Num7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6">
    <w:name w:val="WW8Num7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7">
    <w:name w:val="WW8Num7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7z8">
    <w:name w:val="WW8Num7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0">
    <w:name w:val="WW8Num8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1">
    <w:name w:val="WW8Num8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2">
    <w:name w:val="WW8Num8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3">
    <w:name w:val="WW8Num8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4">
    <w:name w:val="WW8Num8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5">
    <w:name w:val="WW8Num8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6">
    <w:name w:val="WW8Num8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7">
    <w:name w:val="WW8Num8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8z8">
    <w:name w:val="WW8Num8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0">
    <w:name w:val="WW8Num9z0"/>
    <w:rPr>
      <w:rFonts w:ascii="Courier New" w:hAnsi="Courier New" w:cs="Courier New" w:hint="default"/>
      <w:w w:val="100"/>
      <w:position w:val="-1"/>
      <w:effect w:val="none"/>
      <w:vertAlign w:val="baseline"/>
      <w:cs w:val="0"/>
      <w:em w:val="none"/>
    </w:rPr>
  </w:style>
  <w:style w:type="character" w:customStyle="1" w:styleId="WW8Num9z1">
    <w:name w:val="WW8Num9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2">
    <w:name w:val="WW8Num9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3">
    <w:name w:val="WW8Num9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4">
    <w:name w:val="WW8Num9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5">
    <w:name w:val="WW8Num9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6">
    <w:name w:val="WW8Num9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7">
    <w:name w:val="WW8Num9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9z8">
    <w:name w:val="WW8Num9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0">
    <w:name w:val="WW8Num10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1">
    <w:name w:val="WW8Num10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2">
    <w:name w:val="WW8Num10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3">
    <w:name w:val="WW8Num10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4">
    <w:name w:val="WW8Num10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5">
    <w:name w:val="WW8Num10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6">
    <w:name w:val="WW8Num10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7">
    <w:name w:val="WW8Num10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0z8">
    <w:name w:val="WW8Num10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0">
    <w:name w:val="WW8Num11z0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1">
    <w:name w:val="WW8Num11z1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2">
    <w:name w:val="WW8Num11z2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3">
    <w:name w:val="WW8Num11z3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4">
    <w:name w:val="WW8Num11z4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5">
    <w:name w:val="WW8Num11z5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6">
    <w:name w:val="WW8Num11z6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7">
    <w:name w:val="WW8Num11z7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1z8">
    <w:name w:val="WW8Num11z8"/>
    <w:rPr>
      <w:w w:val="100"/>
      <w:position w:val="-1"/>
      <w:effect w:val="none"/>
      <w:vertAlign w:val="baseline"/>
      <w:cs w:val="0"/>
      <w:em w:val="none"/>
    </w:rPr>
  </w:style>
  <w:style w:type="character" w:customStyle="1" w:styleId="WW8Num12z0">
    <w:name w:val="WW8Num12z0"/>
    <w:rPr>
      <w:w w:val="100"/>
      <w:position w:val="-1"/>
      <w:u w:val="none"/>
      <w:effect w:val="none"/>
      <w:vertAlign w:val="baseline"/>
      <w:cs w:val="0"/>
      <w:em w:val="none"/>
    </w:rPr>
  </w:style>
  <w:style w:type="character" w:customStyle="1" w:styleId="Domylnaczcionkaakapitu1">
    <w:name w:val="Domyślna czcionka akapitu1"/>
    <w:rPr>
      <w:w w:val="100"/>
      <w:position w:val="-1"/>
      <w:effect w:val="none"/>
      <w:vertAlign w:val="baseline"/>
      <w:cs w:val="0"/>
      <w:em w:val="none"/>
    </w:rPr>
  </w:style>
  <w:style w:type="character" w:customStyle="1" w:styleId="hascaption">
    <w:name w:val="hascaption"/>
    <w:rPr>
      <w:w w:val="100"/>
      <w:position w:val="-1"/>
      <w:effect w:val="none"/>
      <w:vertAlign w:val="baseline"/>
      <w:cs w:val="0"/>
      <w:em w:val="none"/>
    </w:rPr>
  </w:style>
  <w:style w:type="character" w:customStyle="1" w:styleId="st">
    <w:name w:val="st"/>
    <w:rPr>
      <w:w w:val="100"/>
      <w:position w:val="-1"/>
      <w:effect w:val="none"/>
      <w:vertAlign w:val="baseline"/>
      <w:cs w:val="0"/>
      <w:em w:val="none"/>
    </w:rPr>
  </w:style>
  <w:style w:type="character" w:customStyle="1" w:styleId="NagwekZnak">
    <w:name w:val="Nagłówek Znak"/>
    <w:rPr>
      <w:w w:val="100"/>
      <w:position w:val="-1"/>
      <w:sz w:val="24"/>
      <w:szCs w:val="24"/>
      <w:effect w:val="none"/>
      <w:vertAlign w:val="baseline"/>
      <w:cs w:val="0"/>
      <w:em w:val="none"/>
      <w:lang w:val="en-US"/>
    </w:rPr>
  </w:style>
  <w:style w:type="character" w:customStyle="1" w:styleId="StopkaZnak">
    <w:name w:val="Stopka Znak"/>
    <w:rPr>
      <w:w w:val="100"/>
      <w:position w:val="-1"/>
      <w:sz w:val="24"/>
      <w:szCs w:val="24"/>
      <w:effect w:val="none"/>
      <w:vertAlign w:val="baseline"/>
      <w:cs w:val="0"/>
      <w:em w:val="none"/>
      <w:lang w:val="en-US"/>
    </w:rPr>
  </w:style>
  <w:style w:type="paragraph" w:customStyle="1" w:styleId="Nagwek20">
    <w:name w:val="Nagłówek2"/>
    <w:basedOn w:val="Normalny"/>
    <w:next w:val="Tekstpodstawow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Tekstpodstawowy">
    <w:name w:val="Body Text"/>
    <w:basedOn w:val="Normalny"/>
    <w:pPr>
      <w:spacing w:after="120"/>
    </w:pPr>
  </w:style>
  <w:style w:type="paragraph" w:styleId="Lista">
    <w:name w:val="List"/>
    <w:basedOn w:val="Tekstpodstawowy"/>
  </w:style>
  <w:style w:type="paragraph" w:customStyle="1" w:styleId="Podpis1">
    <w:name w:val="Podpis1"/>
    <w:basedOn w:val="Normalny"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pPr>
      <w:suppressLineNumbers/>
    </w:pPr>
  </w:style>
  <w:style w:type="paragraph" w:customStyle="1" w:styleId="Nagwek10">
    <w:name w:val="Nagłówek1"/>
    <w:pPr>
      <w:keepNext/>
      <w:widowControl w:val="0"/>
      <w:spacing w:before="240" w:after="120"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" w:eastAsia="ヒラギノ角ゴ Pro W3" w:hAnsi="Arial" w:cs="Arial"/>
      <w:color w:val="000000"/>
      <w:kern w:val="1"/>
      <w:position w:val="-1"/>
      <w:sz w:val="28"/>
      <w:lang w:eastAsia="ar-SA"/>
    </w:rPr>
  </w:style>
  <w:style w:type="paragraph" w:customStyle="1" w:styleId="Normalny1">
    <w:name w:val="Normalny1"/>
    <w:pPr>
      <w:widowControl w:val="0"/>
      <w:spacing w:line="36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Arial Unicode MS" w:eastAsia="ヒラギノ角ゴ Pro W3" w:hAnsi="Arial Unicode MS" w:cs="Arial Unicode MS"/>
      <w:color w:val="000000"/>
      <w:kern w:val="1"/>
      <w:position w:val="-1"/>
      <w:sz w:val="16"/>
      <w:lang w:eastAsia="ar-SA"/>
    </w:rPr>
  </w:style>
  <w:style w:type="paragraph" w:customStyle="1" w:styleId="Bezformatowania">
    <w:name w:val="Bez formatowania"/>
    <w:pPr>
      <w:spacing w:line="1" w:lineRule="atLeast"/>
      <w:ind w:leftChars="-1" w:left="-1" w:hangingChars="1" w:hanging="1"/>
      <w:textDirection w:val="btLr"/>
      <w:textAlignment w:val="top"/>
      <w:outlineLvl w:val="0"/>
    </w:pPr>
    <w:rPr>
      <w:color w:val="000000"/>
      <w:position w:val="-1"/>
      <w:lang w:eastAsia="ar-SA"/>
    </w:rPr>
  </w:style>
  <w:style w:type="paragraph" w:customStyle="1" w:styleId="Kolorowalistaakcent11">
    <w:name w:val="Kolorowa lista — akcent 11"/>
    <w:basedOn w:val="Normalny"/>
    <w:pPr>
      <w:spacing w:after="160" w:line="256" w:lineRule="auto"/>
      <w:ind w:left="720" w:firstLine="0"/>
    </w:pPr>
    <w:rPr>
      <w:rFonts w:ascii="Calibri" w:eastAsia="Calibri" w:hAnsi="Calibri"/>
      <w:sz w:val="22"/>
      <w:szCs w:val="22"/>
    </w:rPr>
  </w:style>
  <w:style w:type="paragraph" w:styleId="Nagwek">
    <w:name w:val="header"/>
    <w:basedOn w:val="Normalny"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pPr>
      <w:tabs>
        <w:tab w:val="center" w:pos="4536"/>
        <w:tab w:val="right" w:pos="9072"/>
      </w:tabs>
    </w:pPr>
  </w:style>
  <w:style w:type="paragraph" w:styleId="Tekstprzypisukocowego">
    <w:name w:val="endnote text"/>
    <w:basedOn w:val="Normalny"/>
    <w:qFormat/>
    <w:rPr>
      <w:sz w:val="20"/>
      <w:szCs w:val="20"/>
    </w:rPr>
  </w:style>
  <w:style w:type="character" w:customStyle="1" w:styleId="TekstprzypisukocowegoZnak">
    <w:name w:val="Tekst przypisu końcowego Znak"/>
    <w:rPr>
      <w:w w:val="100"/>
      <w:position w:val="-1"/>
      <w:effect w:val="none"/>
      <w:vertAlign w:val="baseline"/>
      <w:cs w:val="0"/>
      <w:em w:val="none"/>
      <w:lang w:eastAsia="ar-SA"/>
    </w:rPr>
  </w:style>
  <w:style w:type="character" w:styleId="Odwoanieprzypisukocowego">
    <w:name w:val="endnote reference"/>
    <w:qFormat/>
    <w:rPr>
      <w:w w:val="100"/>
      <w:position w:val="-1"/>
      <w:effect w:val="none"/>
      <w:vertAlign w:val="superscript"/>
      <w:cs w:val="0"/>
      <w:em w:val="none"/>
    </w:rPr>
  </w:style>
  <w:style w:type="paragraph" w:styleId="Tekstdymka">
    <w:name w:val="Balloon Text"/>
    <w:basedOn w:val="Normalny"/>
    <w:qFormat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rPr>
      <w:rFonts w:ascii="Segoe UI" w:hAnsi="Segoe UI" w:cs="Segoe UI"/>
      <w:w w:val="100"/>
      <w:position w:val="-1"/>
      <w:sz w:val="18"/>
      <w:szCs w:val="18"/>
      <w:effect w:val="none"/>
      <w:vertAlign w:val="baseline"/>
      <w:cs w:val="0"/>
      <w:em w:val="none"/>
      <w:lang w:eastAsia="ar-SA"/>
    </w:rPr>
  </w:style>
  <w:style w:type="character" w:styleId="Odwoaniedokomentarza">
    <w:name w:val="annotation reference"/>
    <w:qFormat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Tekstkomentarza">
    <w:name w:val="annotation text"/>
    <w:basedOn w:val="Normalny"/>
    <w:qFormat/>
    <w:rPr>
      <w:sz w:val="20"/>
      <w:szCs w:val="20"/>
    </w:rPr>
  </w:style>
  <w:style w:type="character" w:customStyle="1" w:styleId="TekstkomentarzaZnak">
    <w:name w:val="Tekst komentarza Znak"/>
    <w:rPr>
      <w:w w:val="100"/>
      <w:position w:val="-1"/>
      <w:effect w:val="none"/>
      <w:vertAlign w:val="baseline"/>
      <w:cs w:val="0"/>
      <w:em w:val="none"/>
      <w:lang w:eastAsia="ar-SA"/>
    </w:rPr>
  </w:style>
  <w:style w:type="paragraph" w:styleId="Tematkomentarza">
    <w:name w:val="annotation subject"/>
    <w:basedOn w:val="Tekstkomentarza"/>
    <w:next w:val="Tekstkomentarza"/>
    <w:qFormat/>
    <w:rPr>
      <w:b/>
      <w:bCs/>
    </w:rPr>
  </w:style>
  <w:style w:type="character" w:customStyle="1" w:styleId="TematkomentarzaZnak">
    <w:name w:val="Temat komentarza Znak"/>
    <w:rPr>
      <w:b/>
      <w:bCs/>
      <w:w w:val="100"/>
      <w:position w:val="-1"/>
      <w:effect w:val="none"/>
      <w:vertAlign w:val="baseline"/>
      <w:cs w:val="0"/>
      <w:em w:val="none"/>
      <w:lang w:eastAsia="ar-SA"/>
    </w:rPr>
  </w:style>
  <w:style w:type="paragraph" w:styleId="Poprawka">
    <w:name w:val="Revision"/>
    <w:qFormat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4"/>
      <w:szCs w:val="24"/>
      <w:lang w:val="pl-PL" w:eastAsia="ar-SA"/>
    </w:rPr>
  </w:style>
  <w:style w:type="character" w:styleId="Hipercze">
    <w:name w:val="Hyperlink"/>
    <w:qFormat/>
    <w:rPr>
      <w:color w:val="467886"/>
      <w:w w:val="100"/>
      <w:position w:val="-1"/>
      <w:u w:val="single"/>
      <w:effect w:val="none"/>
      <w:vertAlign w:val="baseline"/>
      <w:cs w:val="0"/>
      <w:em w:val="none"/>
    </w:rPr>
  </w:style>
  <w:style w:type="character" w:styleId="Nierozpoznanawzmianka">
    <w:name w:val="Unresolved Mention"/>
    <w:qFormat/>
    <w:rPr>
      <w:color w:val="605E5C"/>
      <w:w w:val="100"/>
      <w:position w:val="-1"/>
      <w:effect w:val="none"/>
      <w:shd w:val="clear" w:color="auto" w:fill="E1DFDD"/>
      <w:vertAlign w:val="baseline"/>
      <w:cs w:val="0"/>
      <w:em w:val="none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Vsw/c7ibcx3xrUu3r3W/JbkpCcA==">CgMxLjAilAIKC0FBQUIwX0NTR3pZEt4BCgtBQUFCMF9DU0d6WRILQUFBQjBfQ1NHelkaDQoJdGV4dC9odG1sEgAiDgoKdGV4dC9wbGFpbhIAKhsiFTEwOTk1NjgxODE0MTc5Njk5ODY5MCgAOAAwrrbfjs4zOP/B347OM0o7CiRhcHBsaWNhdGlvbi92bmQuZ29vZ2xlLWFwcHMuZG9jcy5tZHMaE8LX2uQBDRoLCgcKAVoQARgAEAFaDGN1bDRmeXhzZmVnb3ICIAB4AIIBFHN1Z2dlc3QuMjRiZzdla3l2dm80mgEGCAAQABgAsAEAuAEAyAEAGK62347OMyD/wd+OzjMwAEIUc3VnZ2VzdC4yNGJnN2VreXZ2bzQikgIKC0FBQUIwX0NTR3BJEt0BCgtBQUFCMF9DU0dwSRILQUFBQjBfQ1NHcEkaDQoJdGV4dC9odG1sEgAiDgoKdGV4dC9wbGFpbhIAKhsiFTEwOTk1NjgxODE0MTc5Njk5ODY5MCgAOAAwxc2Ojs4zOOfUjo7OM0o7CiRhcHBsaWNhdGlvbi92bmQuZ29vZ2xlLWFwcHMuZG9jcy5tZHMaE8LX2uQBDRoLCgcKAWEQARgAEAFaDHo0dXppcTJtbDhpdnICIAB4AIIBE3N1Z2dlc3QuMXBpZm1qaXJrNGWaAQYIABAAGACwAQC4AQDIAQAYxc2Ojs4zIOfUjo7OMzAAQhNzdWdnZXN0LjFwaWZtamlyazRlIpQCCgtBQUFCMF9DU0dwbxLeAQoLQUFBQjBfQ1NHcG8SC0FBQUIwX0NTR3BvGg0KCXRleHQvaHRtbBIAIg4KCnRleHQvcGxhaW4SACobIhUxMDk5NTY4MTgxNDE3OTY5OTg2OTAoADgAMObSl47OMziZ+5eOzjNKOwokYXBwbGljYXRpb24vdm5kLmdvb2dsZS1hcHBzLmRvY3MubWRzGhPC19rkAQ0aCwoHCgFvEAEYABABWgx2MmVxc2ZtaTMwNWlyAiAAeACCARRzdWdnZXN0LmoxczN3cGc4eTcyc5oBBggAEAAYALABALgBAMgBABjm0peOzjMgmfuXjs4zMABCFHN1Z2dlc3QuajFzM3dwZzh5NzJzIpUCCgtBQUFCMF9DU0dwNBLfAQoLQUFBQjBfQ1NHcDQSC0FBQUIwX0NTR3A0Gg0KCXRleHQvaHRtbBIAIg4KCnRleHQvcGxhaW4SACobIhUxMDk5NTY4MTgxNDE3OTY5OTg2OTAoADgAMLvlmI7OMzjQ+ZiOzjNKPAokYXBwbGljYXRpb24vdm5kLmdvb2dsZS1hcHBzLmRvY3MubWRzGhTC19rkAQ4aDAoICgJOYRABGAAQAVoMZjA0NW1jZTNtMWtucgIgAHgAggEUc3VnZ2VzdC5zeWJhejF3dmFheHaaAQYIABAAGACwAQC4AQDIAQAYu+WYjs4zIND5mI7OMzAAQhRzdWdnZXN0LnN5YmF6MXd2YWF4diKTAgoLQUFBQjBfQ1NHcEUS3gEKC0FBQUIwX0NTR3BFEgtBQUFCMF9DU0dwRRoNCgl0ZXh0L2h0bWwSACIOCgp0ZXh0L3BsYWluEgAqGyIVMTA5OTU2ODE4MTQxNzk2OTk4NjkwKAA4ADCGto6OzjM45ryOjs4zSjwKJGFwcGxpY2F0aW9uL3ZuZC5nb29nbGUtYXBwcy5kb2NzLm1kcxoUwtfa5AEOGgwKCAoCQ0EQARgAEAFaDDVsYnVjZW9jNWZka3ICIAB4AIIBE3N1Z2dlc3QueHcxMGRuYmRuMTiaAQYIABAAGACwAQC4AQDIAQAYhraOjs4zIOa8jo7OMzAAQhNzdWdnZXN0Lnh3MTBkbmJkbjE4IpMCCgtBQUFCMF9DU0hEWRLdAQoLQUFBQjBfQ1NIRFkSC0FBQUIwX0NTSERZGg0KCXRleHQvaHRtbBIAIg4KCnRleHQvcGxhaW4SACobIhUxMDk5NTY4MTgxNDE3OTY5OTg2OTAoADgAMMvSk5DOMziYr5SQzjNKOwokYXBwbGljYXRpb24vdm5kLmdvb2dsZS1hcHBzLmRvY3MubWRzGhPC19rkAQ0aCwoHCgFSEAEYABABWgt6cW0wMnUyOWhrZXICIAB4AIIBFHN1Z2dlc3QudzQ5d3NzNnNhdTg2mgEGCAAQABgAsAEAuAEAyAEAGMvSk5DOMyCYr5SQzjMwAEIUc3VnZ2VzdC53NDl3c3M2c2F1ODY4AGouChRzdWdnZXN0LmQyYjByOXpiMmoxeRIWQWduaWVzemthIFJlamVyLU1lbGxpbmouChRzdWdnZXN0LnNndW55ZTcxMnB0cBIWQWduaWVzemthIFJlamVyLU1lbGxpbmouChRzdWdnZXN0Lm81MGE2cmw1Z2E2MRIWQWduaWVzemthIFJlamVyLU1lbGxpbmouChRzdWdnZXN0LjI0Ymc3ZWt5dnZvNBIWQWduaWVzemthIFJlamVyLU1lbGxpbmotChNzdWdnZXN0Lm1rbjg2dTJ5cGk4EhZBZ25pZXN6a2EgUmVqZXItTWVsbGluai4KFHN1Z2dlc3QucXNoaGR0bTFiaDcwEhZBZ25pZXN6a2EgUmVqZXItTWVsbGluai4KFHN1Z2dlc3QueTM5dDAyc2FtdmVmEhZBZ25pZXN6a2EgUmVqZXItTWVsbGluai4KFHN1Z2dlc3QuNzJoN3FzZGY4MzdzEhZBZ25pZXN6a2EgUmVqZXItTWVsbGluai4KFHN1Z2dlc3QuaTl2MjY0NDQwbjM1EhZBZ25pZXN6a2EgUmVqZXItTWVsbGluai4KFHN1Z2dlc3QuMmt6cDl1cjRyOXN1EhZBZ25pZXN6a2EgUmVqZXItTWVsbGluai4KFHN1Z2dlc3QuODkxbGkxeTJmdnk2EhZBZ25pZXN6a2EgUmVqZXItTWVsbGluai4KFHN1Z2dlc3QubzV0MTJhMWF0OTRwEhZBZ25pZXN6a2EgUmVqZXItTWVsbGluai4KFHN1Z2dlc3Quc2d2aDZscDEwbmRkEhZBZ25pZXN6a2EgUmVqZXItTWVsbGluai4KFHN1Z2dlc3QuaTRqMmRvbDg5MHF3EhZBZ25pZXN6a2EgUmVqZXItTWVsbGluai4KFHN1Z2dlc3QuaXZ3bDI2cjVrMGQ1EhZBZ25pZXN6a2EgUmVqZXItTWVsbGluai4KFHN1Z2dlc3QueWl0NGtic21mNHBsEhZBZ25pZXN6a2EgUmVqZXItTWVsbGluai0KE3N1Z2dlc3QuZnNxN3Rvbjh3Z3QSFkFnbmllc3prYSBSZWplci1NZWxsaW5qLgoUc3VnZ2VzdC4zN28ydHQ2aGJ4MXYSFkFnbmllc3prYSBSZWplci1NZWxsaW5qLgoUc3VnZ2VzdC5lZXQ5ejg3OTFreGkSFkFnbmllc3prYSBSZWplci1NZWxsaW5qLgoUc3VnZ2VzdC5raWI4YnRvaGdwbWYSFkFnbmllc3prYSBSZWplci1NZWxsaW5qLgoUc3VnZ2VzdC5wcWc5OXQzeW9id3ESFkFnbmllc3prYSBSZWplci1NZWxsaW5qLgoUc3VnZ2VzdC5jcXMxaWNxcm5haTYSFkFnbmllc3prYSBSZWplci1NZWxsaW5qLQoTc3VnZ2VzdC4xcGlmbWppcms0ZRIWQWduaWVzemthIFJlamVyLU1lbGxpbmouChRzdWdnZXN0LmowNXNiN3BlbGtuMBIWQWduaWVzemthIFJlamVyLU1lbGxpbmouChRzdWdnZXN0LmZhaHVkeHVicjIxZBIWQWduaWVzemthIFJlamVyLU1lbGxpbmouChRzdWdnZXN0Lm03bnBvbm13OHJhMRIWQWduaWVzemthIFJlamVyLU1lbGxpbmouChRzdWdnZXN0Lndla3NmMjV5NWdlZhIWQWduaWVzemthIFJlamVyLU1lbGxpbmotChNzdWdnZXN0LjZ3c2YxM25sc25vEhZBZ25pZXN6a2EgUmVqZXItTWVsbGluai4KFHN1Z2dlc3QudXBvOXVtNGFyemdvEhZBZ25pZXN6a2EgUmVqZXItTWVsbGluai4KFHN1Z2dlc3QubTB2YmhhNzFoaXBtEhZBZ25pZXN6a2EgUmVqZXItTWVsbGluai4KFHN1Z2dlc3Qucnljeno3Z3hmOWw2EhZBZ25pZXN6a2EgUmVqZXItTWVsbGluai4KFHN1Z2dlc3QuZ3Fzbmh5aGZuZjBzEhZBZ25pZXN6a2EgUmVqZXItTWVsbGluai4KFHN1Z2dlc3QuNHp5cmkyOHE2NWw1EhZBZ25pZXN6a2EgUmVqZXItTWVsbGluai4KFHN1Z2dlc3QuMTB1MHg3aWdrbDRrEhZBZ25pZXN6a2EgUmVqZXItTWVsbGluai4KFHN1Z2dlc3QubHhwZjV1aG8xNWViEhZBZ25pZXN6a2EgUmVqZXItTWVsbGluai4KFHN1Z2dlc3QubDg2ZDA0ZThrcjBzEhZBZ25pZXN6a2EgUmVqZXItTWVsbGluai4KFHN1Z2dlc3QucGg1eDR1djI0NGk2EhZBZ25pZXN6a2EgUmVqZXItTWVsbGluai0KE3N1Z2dlc3QuZnNubG4zejFsMjgSFkFnbmllc3prYSBSZWplci1NZWxsaW5qLgoUc3VnZ2VzdC50MnVwcjMycjA1NTMSFkFnbmllc3prYSBSZWplci1NZWxsaW5qLgoUc3VnZ2VzdC5qMXMzd3BnOHk3MnMSFkFnbmllc3prYSBSZWplci1NZWxsaW5qLgoUc3VnZ2VzdC5qaWloa2kxN2xzYzUSFkFnbmllc3prYSBSZWplci1NZWxsaW5qLQoTc3VnZ2VzdC4zanRiNXQ4d2Y5bhIWQWduaWVzemthIFJlamVyLU1lbGxpbmouChRzdWdnZXN0LmV5NWZwMmU1bTI5MRIWQWduaWVzemthIFJlamVyLU1lbGxpbmouChRzdWdnZXN0LjM3YzZ1eGJsMm04ZxIWQWduaWVzemthIFJlamVyLU1lbGxpbmouChRzdWdnZXN0LjUxdDV1eXBsbXpvcRIWQWduaWVzemthIFJlamVyLU1lbGxpbmosChJzdWdnZXN0LnB6c3g0N2h3YWISFkFnbmllc3prYSBSZWplci1NZWxsaW5qLgoUc3VnZ2VzdC5qODB3NzY2enoxd24SFkFnbmllc3prYSBSZWplci1NZWxsaW5qLgoUc3VnZ2VzdC5ndXBpOXlpZDhxeHkSFkFnbmllc3prYSBSZWplci1NZWxsaW5qLgoUc3VnZ2VzdC40cmR5eXA3c2RiZDUSFkFnbmllc3prYSBSZWplci1NZWxsaW5qLgoUc3VnZ2VzdC5tejVlNG1mZmN2a3QSFkFnbmllc3prYSBSZWplci1NZWxsaW5qLgoUc3VnZ2VzdC55enQ1bjhnMDJnajcSFkFnbmllc3prYSBSZWplci1NZWxsaW5qLgoUc3VnZ2VzdC5saTRidzJ6N2J6a3QSFkFnbmllc3prYSBSZWplci1NZWxsaW5qLgoUc3VnZ2VzdC43Z3R6djNiOWxmMTASFkFnbmllc3prYSBSZWplci1NZWxsaW5qLgoUc3VnZ2VzdC40c2p5eHl2cDR1N3USFkFnbmllc3prYSBSZWplci1NZWxsaW5qLgoUc3VnZ2VzdC5vZnNpdGdpMnhraDUSFkFnbmllc3prYSBSZWplci1NZWxsaW5qLgoUc3VnZ2VzdC51ejQxaGRpb3hqOHISFkFnbmllc3prYSBSZWplci1NZWxsaW5qLgoUc3VnZ2VzdC5zMnR3NWJvYWgxcGISFkFnbmllc3prYSBSZWplci1NZWxsaW5qLgoUc3VnZ2VzdC44NTk1anhyaWsxbmMSFkFnbmllc3prYSBSZWplci1NZWxsaW5qLgoUc3VnZ2VzdC5qbG8wM3BsMjdlemISFkFnbmllc3prYSBSZWplci1NZWxsaW5qLgoUc3VnZ2VzdC50bjJ2azQxamx5ZjMSFkFnbmllc3prYSBSZWplci1NZWxsaW5qLgoUc3VnZ2VzdC44ZGU4ajlpc3ZnOWgSFkFnbmllc3prYSBSZWplci1NZWxsaW5qLgoUc3VnZ2VzdC5zeWJhejF3dmFheHYSFkFnbmllc3prYSBSZWplci1NZWxsaW5qLgoUc3VnZ2VzdC5icWJ6ZzBkbmlkY2cSFkFnbmllc3prYSBSZWplci1NZWxsaW5qLgoUc3VnZ2VzdC5uanFyYWdkeGw3cDYSFkFnbmllc3prYSBSZWplci1NZWxsaW5qLgoUc3VnZ2VzdC5qMDM5Mmt4MHMzeGoSFkFnbmllc3prYSBSZWplci1NZWxsaW5qLgoUc3VnZ2VzdC5jNzU5eWw1bzYyNDISFkFnbmllc3prYSBSZWplci1NZWxsaW5qLgoUc3VnZ2VzdC5xNTJzaGUxeDJpcWwSFkFnbmllc3prYSBSZWplci1NZWxsaW5qLgoUc3VnZ2VzdC5pcmoxeWo3NThwNzYSFkFnbmllc3prYSBSZWplci1NZWxsaW5qLgoUc3VnZ2VzdC5iY2Jhemk0dTh6ajMSFkFnbmllc3prYSBSZWplci1NZWxsaW5qLgoUc3VnZ2VzdC5nY3o2aG11dGR4cnoSFkFnbmllc3prYSBSZWplci1NZWxsaW5qLgoUc3VnZ2VzdC5pYWkzNGpnazlvaGgSFkFnbmllc3prYSBSZWplci1NZWxsaW5qLgoUc3VnZ2VzdC4yamkwcjM0bHU3bmESFkFnbmllc3prYSBSZWplci1NZWxsaW5qLgoUc3VnZ2VzdC5rcnpvY2lyODY4YjMSFkFnbmllc3prYSBSZWplci1NZWxsaW5qLQoTc3VnZ2VzdC54dzEwZG5iZG4xOBIWQWduaWVzemthIFJlamVyLU1lbGxpbmouChRzdWdnZXN0Lm5qaWIzZHdpOXg5eBIWQWduaWVzemthIFJlamVyLU1lbGxpbmouChRzdWdnZXN0Lmt0MW0yNThzd3FuNxIWQWduaWVzemthIFJlamVyLU1lbGxpbmouChRzdWdnZXN0Lmw2Nm91bDNkc2thZRIWQWduaWVzemthIFJlamVyLU1lbGxpbmouChRzdWdnZXN0LnQ4dTV1ZnJyOTFzehIWQWduaWVzemthIFJlamVyLU1lbGxpbmouChRzdWdnZXN0LmNyMGttdnIxZnY3MxIWQWduaWVzemthIFJlamVyLU1lbGxpbmouChRzdWdnZXN0Lm8xNWJ2aml5MHMydhIWQWduaWVzemthIFJlamVyLU1lbGxpbmouChRzdWdnZXN0Lndvem5waG13dWJnYRIWQWduaWVzemthIFJlamVyLU1lbGxpbmouChRzdWdnZXN0LnlqbmNqa3UycXQ4cRIWQWduaWVzemthIFJlamVyLU1lbGxpbmouChRzdWdnZXN0LjdlNTZ3eWJvcXpocRIWQWduaWVzemthIFJlamVyLU1lbGxpbmouChRzdWdnZXN0LmozNWh1cjM3djEycBIWQWduaWVzemthIFJlamVyLU1lbGxpbmouChRzdWdnZXN0LnBwZHp5aGU1MWphcRIWQWduaWVzemthIFJlamVyLU1lbGxpbmouChRzdWdnZXN0Lm1naHliNHNucWk3ZRIWQWduaWVzemthIFJlamVyLU1lbGxpbmouChRzdWdnZXN0LjEyZG1xenplbTgyYhIWQWduaWVzemthIFJlamVyLU1lbGxpbmouChRzdWdnZXN0Lm96MTBvcWcxbXlyZhIWQWduaWVzemthIFJlamVyLU1lbGxpbmouChRzdWdnZXN0LjFyam5xcTFtdmdjbhIWQWduaWVzemthIFJlamVyLU1lbGxpbmouChRzdWdnZXN0Lmpwang5NHMyaWQ3eBIWQWduaWVzemthIFJlamVyLU1lbGxpbmotChNzdWdnZXN0LmRzZnN0dnppMno4EhZBZ25pZXN6a2EgUmVqZXItTWVsbGluai4KFHN1Z2dlc3QucGp5MWFoNDl2bDh6EhZBZ25pZXN6a2EgUmVqZXItTWVsbGluai4KFHN1Z2dlc3QucjRrdW4zZGxwbGlrEhZBZ25pZXN6a2EgUmVqZXItTWVsbGluai4KFHN1Z2dlc3Qua3AxamQzazRkenp4EhZBZ25pZXN6a2EgUmVqZXItTWVsbGluai4KFHN1Z2dlc3QudzdkdmIyYXNrdjgyEhZBZ25pZXN6a2EgUmVqZXItTWVsbGluai4KFHN1Z2dlc3QueHRwMXAyaHZlNHNxEhZBZ25pZXN6a2EgUmVqZXItTWVsbGluai4KFHN1Z2dlc3QuemNzY3dnN3B0aDRmEhZBZ25pZXN6a2EgUmVqZXItTWVsbGluai4KFHN1Z2dlc3QudnViMzBtZm5kbWs3EhZBZ25pZXN6a2EgUmVqZXItTWVsbGluai4KFHN1Z2dlc3QuNDM1NWxudXZiemNwEhZBZ25pZXN6a2EgUmVqZXItTWVsbGluai4KFHN1Z2dlc3QudTV1ZnBvbTIyczRrEhZBZ25pZXN6a2EgUmVqZXItTWVsbGluai4KFHN1Z2dlc3QudzFsMnAxbnFlMHM1EhZBZ25pZXN6a2EgUmVqZXItTWVsbGluai4KFHN1Z2dlc3QuYjQ0aHRjM29yajFnEhZBZ25pZXN6a2EgUmVqZXItTWVsbGluai4KFHN1Z2dlc3QuNnRpM3Rkb3N4M2xsEhZBZ25pZXN6a2EgUmVqZXItTWVsbGluai4KFHN1Z2dlc3QuNDBuYXpieGtqaWNjEhZBZ25pZXN6a2EgUmVqZXItTWVsbGluai4KFHN1Z2dlc3QucmwzZmxzZ2EwNTBjEhZBZ25pZXN6a2EgUmVqZXItTWVsbGluai4KFHN1Z2dlc3Qud3NncmZpYXdmMjd5EhZBZ25pZXN6a2EgUmVqZXItTWVsbGluai4KFHN1Z2dlc3QuZG53MmR6OXlpbXF6EhZBZ25pZXN6a2EgUmVqZXItTWVsbGluai4KFHN1Z2dlc3QuNHJpajc1MWltbnlyEhZBZ25pZXN6a2EgUmVqZXItTWVsbGluai4KFHN1Z2dlc3QuN2c0ZmZmYzEzaXI4EhZBZ25pZXN6a2EgUmVqZXItTWVsbGluai4KFHN1Z2dlc3Qua2dqNGkyZm1jdWNiEhZBZ25pZXN6a2EgUmVqZXItTWVsbGluai4KFHN1Z2dlc3QudWlmcmt4bG83aTFrEhZBZ25pZXN6a2EgUmVqZXItTWVsbGluai4KFHN1Z2dlc3QuN25pdnpnYTg2ZjhmEhZBZ25pZXN6a2EgUmVqZXItTWVsbGluai0KE3N1Z2dlc3QuN2c1czZqbThydXMSFkFnbmllc3prYSBSZWplci1NZWxsaW5qLQoTc3VnZ2VzdC4xM3NoNnA0bGZydhIWQWduaWVzemthIFJlamVyLU1lbGxpbmouChRzdWdnZXN0LnV2MW0wOG43bHc2dBIWQWduaWVzemthIFJlamVyLU1lbGxpbmouChRzdWdnZXN0LmxkazU3bW16eWkzNBIWQWduaWVzemthIFJlamVyLU1lbGxpbmouChRzdWdnZXN0LjVnNnpneGI1dHRtNBIWQWduaWVzemthIFJlamVyLU1lbGxpbmouChRzdWdnZXN0Lm5sZDFjbDdxemdxbBIWQWduaWVzemthIFJlamVyLU1lbGxpbmotChNzdWdnZXN0LnY1MDhhNjM5dG5hEhZBZ25pZXN6a2EgUmVqZXItTWVsbGluai4KFHN1Z2dlc3QuOTYzaTl0cXA3aDExEhZBZ25pZXN6a2EgUmVqZXItTWVsbGluai4KFHN1Z2dlc3QudWU5eGQ5ODk0bm5iEhZBZ25pZXN6a2EgUmVqZXItTWVsbGluai0KE3N1Z2dlc3QuaDNqbGQ4b3g1bjUSFkFnbmllc3prYSBSZWplci1NZWxsaW5qLgoUc3VnZ2VzdC5nZ3Uycjhjb2o5bnQSFkFnbmllc3prYSBSZWplci1NZWxsaW5qLgoUc3VnZ2VzdC5mbjdzYWpxMmFnZHcSFkFnbmllc3prYSBSZWplci1NZWxsaW5qLgoUc3VnZ2VzdC5ybDJpY2c0ajI1cWISFkFnbmllc3prYSBSZWplci1NZWxsaW5qLgoUc3VnZ2VzdC43Zm1kYTJ2eTZsam4SFkFnbmllc3prYSBSZWplci1NZWxsaW5qLgoUc3VnZ2VzdC44NmRveDhlbjlhMmwSFkFnbmllc3prYSBSZWplci1NZWxsaW5qLgoUc3VnZ2VzdC5qYXVrb3pocTdtcXkSFkFnbmllc3prYSBSZWplci1NZWxsaW5qLgoUc3VnZ2VzdC5oN2duZDZwZGczcmESFkFnbmllc3prYSBSZWplci1NZWxsaW5qLgoUc3VnZ2VzdC5udjdzbTQ2cWNqMHESFkFnbmllc3prYSBSZWplci1NZWxsaW5qLgoUc3VnZ2VzdC5oZmY1dzdwNDB2ODgSFkFnbmllc3prYSBSZWplci1NZWxsaW5qLgoUc3VnZ2VzdC5pZDk5OHVxZHJzcjESFkFnbmllc3prYSBSZWplci1NZWxsaW5qLgoUc3VnZ2VzdC54c3A1MGpsdnE3MjISFkFnbmllc3prYSBSZWplci1NZWxsaW5qLgoUc3VnZ2VzdC45bnB0NWtyamF6cjESFkFnbmllc3prYSBSZWplci1NZWxsaW5qLgoUc3VnZ2VzdC5qYjRmbjl3ZWNzMmMSFkFnbmllc3prYSBSZWplci1NZWxsaW5qLgoUc3VnZ2VzdC43cHVkMXU3ZnplbnoSFkFnbmllc3prYSBSZWplci1NZWxsaW5qLgoUc3VnZ2VzdC50NXd6a3N5N3hoNnYSFkFnbmllc3prYSBSZWplci1NZWxsaW5qLgoUc3VnZ2VzdC5uc3JueW4yemVkOXgSFkFnbmllc3prYSBSZWplci1NZWxsaW5qLgoUc3VnZ2VzdC4yc296dWttc2hiMmsSFkFnbmllc3prYSBSZWplci1NZWxsaW5qLgoUc3VnZ2VzdC4yZWdkMmJoZ3ZyMWESFkFnbmllc3prYSBSZWplci1NZWxsaW5qLgoUc3VnZ2VzdC5qN2R0bXdjOXhxeWMSFkFnbmllc3prYSBSZWplci1NZWxsaW5qLgoUc3VnZ2VzdC45c3UwZWR1dzdrcW8SFkFnbmllc3prYSBSZWplci1NZWxsaW5qLgoUc3VnZ2VzdC5nZGQ3enZqa24ybTgSFkFnbmllc3prYSBSZWplci1NZWxsaW5qLgoUc3VnZ2VzdC4yMGd1ajVldnp6bWgSFkFnbmllc3prYSBSZWplci1NZWxsaW5qLgoUc3VnZ2VzdC53eW9jYjNwMXBidXYSFkFnbmllc3prYSBSZWplci1NZWxsaW5qLgoUc3VnZ2VzdC5mMDczbWhzN3JhZTkSFkFnbmllc3prYSBSZWplci1NZWxsaW5qLgoUc3VnZ2VzdC55MTB1cTNjOHN3OGYSFkFnbmllc3prYSBSZWplci1NZWxsaW5qLgoUc3VnZ2VzdC40MjFzeHdkbDJyYWESFkFnbmllc3prYSBSZWplci1NZWxsaW5qLgoUc3VnZ2VzdC5lYmwzemJrZWE4dWoSFkFnbmllc3prYSBSZWplci1NZWxsaW5qLgoUc3VnZ2VzdC54NHNrc3N0ODNtbjcSFkFnbmllc3prYSBSZWplci1NZWxsaW5qLgoUc3VnZ2VzdC51dXZiMDNzZjJjZW0SFkFnbmllc3prYSBSZWplci1NZWxsaW5qLgoUc3VnZ2VzdC5qZWR1dGYxdHRmZWgSFkFnbmllc3prYSBSZWplci1NZWxsaW5qLgoUc3VnZ2VzdC5kM3M2dm5rODc5NDYSFkFnbmllc3prYSBSZWplci1NZWxsaW5qLgoUc3VnZ2VzdC5vYjZsc2RxZXl2YnUSFkFnbmllc3prYSBSZWplci1NZWxsaW5qLQoTc3VnZ2VzdC55YjkzdjZ2NGN6eRIWQWduaWVzemthIFJlamVyLU1lbGxpbmouChRzdWdnZXN0Lnh1djlweHV3ZTFnbBIWQWduaWVzemthIFJlamVyLU1lbGxpbmouChRzdWdnZXN0Lm56amw1ZW14Z25uZBIWQWduaWVzemthIFJlamVyLU1lbGxpbmouChRzdWdnZXN0LjdiMTd2amZwaHR4cBIWQWduaWVzemthIFJlamVyLU1lbGxpbmouChRzdWdnZXN0LmZ3NTZrdjgydmVwahIWQWduaWVzemthIFJlamVyLU1lbGxpbmouChRzdWdnZXN0Lm53Z2ppYTVhcDhmMBIWQWduaWVzemthIFJlamVyLU1lbGxpbmouChRzdWdnZXN0LnV3b3VnOGs5bmYxZRIWQWduaWVzemthIFJlamVyLU1lbGxpbmouChRzdWdnZXN0LmRyeXAxcWdubnJvehIWQWduaWVzemthIFJlamVyLU1lbGxpbmouChRzdWdnZXN0Lm9lcmp4MTRveno3MhIWQWduaWVzemthIFJlamVyLU1lbGxpbmouChRzdWdnZXN0Lnh4NmxjeDd2OWQ4YhIWQWduaWVzemthIFJlamVyLU1lbGxpbmouChRzdWdnZXN0LnhhOHVvdnZnaXRpNBIWQWduaWVzemthIFJlamVyLU1lbGxpbmotChNzdWdnZXN0LjNpbmFyMWc2aGU5EhZBZ25pZXN6a2EgUmVqZXItTWVsbGluai4KFHN1Z2dlc3QuampnOTI3aGpycXkzEhZBZ25pZXN6a2EgUmVqZXItTWVsbGluai4KFHN1Z2dlc3Qucjh5enMyY3d4eHE1EhZBZ25pZXN6a2EgUmVqZXItTWVsbGluai4KFHN1Z2dlc3QuMW82ZWFkc3p3b3gwEhZBZ25pZXN6a2EgUmVqZXItTWVsbGluai4KFHN1Z2dlc3QuaWYwYTNkdGlkaXBjEhZBZ25pZXN6a2EgUmVqZXItTWVsbGluai4KFHN1Z2dlc3QuNHp3eHY5NDhpaXIxEhZBZ25pZXN6a2EgUmVqZXItTWVsbGluai4KFHN1Z2dlc3QudzQ5d3NzNnNhdTg2EhZBZ25pZXN6a2EgUmVqZXItTWVsbGluai4KFHN1Z2dlc3QuY2V0dGxvOTJrNDAyEhZBZ25pZXN6a2EgUmVqZXItTWVsbGluai4KFHN1Z2dlc3QucWpkM3lmOXg1NnRzEhZBZ25pZXN6a2EgUmVqZXItTWVsbGluai4KFHN1Z2dlc3QucGhnM2JnYmV1YXhnEhZBZ25pZXN6a2EgUmVqZXItTWVsbGluai4KFHN1Z2dlc3QubWFpcmtzdXlzcWRnEhZBZ25pZXN6a2EgUmVqZXItTWVsbGluai4KFHN1Z2dlc3QudmR1a2c2czh5dGNzEhZBZ25pZXN6a2EgUmVqZXItTWVsbGluai4KFHN1Z2dlc3QucjdpZGxqa3g2MHQyEhZBZ25pZXN6a2EgUmVqZXItTWVsbGluai4KFHN1Z2dlc3QucjJvZGR4Zm1ibHJoEhZBZ25pZXN6a2EgUmVqZXItTWVsbGluai4KFHN1Z2dlc3Qudmt1bGdldmR3bm8wEhZBZ25pZXN6a2EgUmVqZXItTWVsbGluai4KFHN1Z2dlc3QudXVpNTc5NWM1dWQwEhZBZ25pZXN6a2EgUmVqZXItTWVsbGluai4KFHN1Z2dlc3QuaDN4NWcxODZmNWpiEhZBZ25pZXN6a2EgUmVqZXItTWVsbGluai4KFHN1Z2dlc3QuMmp5NzJueHBhMW5mEhZBZ25pZXN6a2EgUmVqZXItTWVsbGluai4KFHN1Z2dlc3QueTMyNnNlbTFpd2txEhZBZ25pZXN6a2EgUmVqZXItTWVsbGluai4KFHN1Z2dlc3QuMWluZXlxYzRyM25qEhZBZ25pZXN6a2EgUmVqZXItTWVsbGluai4KFHN1Z2dlc3QuM2RwbXluOXMwdjAzEhZBZ25pZXN6a2EgUmVqZXItTWVsbGluai4KFHN1Z2dlc3QuOGZmZGtwMjd3cDkzEhZBZ25pZXN6a2EgUmVqZXItTWVsbGluai4KFHN1Z2dlc3QuZTZvbjRrOGc3MWR3EhZBZ25pZXN6a2EgUmVqZXItTWVsbGluai4KFHN1Z2dlc3QuaHp3MXVxbGQ0d2E4EhZBZ25pZXN6a2EgUmVqZXItTWVsbGluai4KFHN1Z2dlc3QuMmVyOTFzdXNna3E2EhZBZ25pZXN6a2EgUmVqZXItTWVsbGluai4KFHN1Z2dlc3Quc2pua2s2MzJ4dGZ1EhZBZ25pZXN6a2EgUmVqZXItTWVsbGluai4KFHN1Z2dlc3QuOXVybHJlaWdqN3FhEhZBZ25pZXN6a2EgUmVqZXItTWVsbGluai4KFHN1Z2dlc3QuZWtkZGVvNWJwdnc4EhZBZ25pZXN6a2EgUmVqZXItTWVsbGluai4KFHN1Z2dlc3QuYzNqOHEyYTNpaWplEhZBZ25pZXN6a2EgUmVqZXItTWVsbGluai0KE3N1Z2dlc3QuZDlyMGZ2cnhlanYSFkFnbmllc3prYSBSZWplci1NZWxsaW5qLgoUc3VnZ2VzdC50dnllb3JmcW8zNnkSFkFnbmllc3prYSBSZWplci1NZWxsaW5qLgoUc3VnZ2VzdC5qYzVmNjlkOTE3MGcSFkFnbmllc3prYSBSZWplci1NZWxsaW5qLgoUc3VnZ2VzdC4yMmF6eWdjanJrajcSFkFnbmllc3prYSBSZWplci1NZWxsaW5qLgoUc3VnZ2VzdC5pbHBlZmRhbGdxYzgSFkFnbmllc3prYSBSZWplci1NZWxsaW5qLgoUc3VnZ2VzdC5jcm13aWNkbW52dmcSFkFnbmllc3prYSBSZWplci1NZWxsaW5qLgoUc3VnZ2VzdC5laXAycW0ydzczNzgSFkFnbmllc3prYSBSZWplci1NZWxsaW5qLgoUc3VnZ2VzdC5pejg2MnQ5NDBodW8SFkFnbmllc3prYSBSZWplci1NZWxsaW5qLgoUc3VnZ2VzdC5mNmVvZndmYnkzNGUSFkFnbmllc3prYSBSZWplci1NZWxsaW5qLgoUc3VnZ2VzdC40MW1pbXkxYTN0dWUSFkFnbmllc3prYSBSZWplci1NZWxsaW5qLgoUc3VnZ2VzdC55N3FudHFwMDdjeXQSFkFnbmllc3prYSBSZWplci1NZWxsaW5qLgoUc3VnZ2VzdC5xeTkwYTk4N2llbmYSFkFnbmllc3prYSBSZWplci1NZWxsaW5qLgoUc3VnZ2VzdC4zYjBjeGRzZWIxZ3USFkFnbmllc3prYSBSZWplci1NZWxsaW5qLgoUc3VnZ2VzdC5ndHhzbjU1cGN1ZTcSFkFnbmllc3prYSBSZWplci1NZWxsaW5qLgoUc3VnZ2VzdC55aGEyN3RyMGRtNWkSFkFnbmllc3prYSBSZWplci1NZWxsaW5qLgoUc3VnZ2VzdC44d2UwNWRxNDA5aWYSFkFnbmllc3prYSBSZWplci1NZWxsaW5qLgoUc3VnZ2VzdC40Y2I1MjJycHUxYmQSFkFnbmllc3prYSBSZWplci1NZWxsaW5qLgoUc3VnZ2VzdC5sNTJjeXNhcGgyNXMSFkFnbmllc3prYSBSZWplci1NZWxsaW5qLgoUc3VnZ2VzdC40eGdzZXBiZjBndjQSFkFnbmllc3prYSBSZWplci1NZWxsaW5qLgoUc3VnZ2VzdC5qMDZna3VodXlvcTkSFkFnbmllc3prYSBSZWplci1NZWxsaW5qLgoUc3VnZ2VzdC5lYmp3OWN0dW1jMGoSFkFnbmllc3prYSBSZWplci1NZWxsaW5qLgoUc3VnZ2VzdC5ud2FxYXJ0dXRlYXgSFkFnbmllc3prYSBSZWplci1NZWxsaW5qLgoUc3VnZ2VzdC5zMXd5bDZrdmtneHQSFkFnbmllc3prYSBSZWplci1NZWxsaW5qLgoUc3VnZ2VzdC52cmE2aDRxZThiNTgSFkFnbmllc3prYSBSZWplci1NZWxsaW5qLgoUc3VnZ2VzdC5zZ3VweWpmMTNzNmsSFkFnbmllc3prYSBSZWplci1NZWxsaW5qLgoUc3VnZ2VzdC4xMGcwYWkzeXBkdnoSFkFnbmllc3prYSBSZWplci1NZWxsaW5qLgoUc3VnZ2VzdC43OGNkaWM1bTlsdmESFkFnbmllc3prYSBSZWplci1NZWxsaW5qLgoUc3VnZ2VzdC5oam1wbHhxb2Rtb3ESFkFnbmllc3prYSBSZWplci1NZWxsaW5qLgoUc3VnZ2VzdC55enFqa2Vod2ZrZzYSFkFnbmllc3prYSBSZWplci1NZWxsaW5qLgoUc3VnZ2VzdC4ycWFsZmI0MHk5dW4SFkFnbmllc3prYSBSZWplci1NZWxsaW5qLgoUc3VnZ2VzdC51NjZ5eXNyZG91N2MSFkFnbmllc3prYSBSZWplci1NZWxsaW5qLgoUc3VnZ2VzdC5jd25jcGk0Y3F2dTESFkFnbmllc3prYSBSZWplci1NZWxsaW5qLgoUc3VnZ2VzdC5uYTFwczkzMTFqcWYSFkFnbmllc3prYSBSZWplci1NZWxsaW5qLgoUc3VnZ2VzdC5nMzB1djYzOHFldXYSFkFnbmllc3prYSBSZWplci1NZWxsaW5qLgoUc3VnZ2VzdC4zc2prdGNuOWVzYWQSFkFnbmllc3prYSBSZWplci1NZWxsaW5qLgoUc3VnZ2VzdC44ajc2Zm5leGM1dmMSFkFnbmllc3prYSBSZWplci1NZWxsaW5qLgoUc3VnZ2VzdC5ldGpxNHZmNW9oamkSFkFnbmllc3prYSBSZWplci1NZWxsaW5qLgoUc3VnZ2VzdC5wd2ZqNHNtb2J5NWUSFkFnbmllc3prYSBSZWplci1NZWxsaW5qLQoTc3VnZ2VzdC5vamYxc3h3bTludRIWQWduaWVzemthIFJlamVyLU1lbGxpbmouChRzdWdnZXN0Ljd5MnF3OWs2Z3ZjbRIWQWduaWVzemthIFJlamVyLU1lbGxpbmouChRzdWdnZXN0Lmd0cG03bXE0YWk4NxIWQWduaWVzemthIFJlamVyLU1lbGxpbmouChRzdWdnZXN0LndnOXR2cTZ3ajF5eRIWQWduaWVzemthIFJlamVyLU1lbGxpbmotChNzdWdnZXN0LnZlbnRpZmdwaXEwEhZBZ25pZXN6a2EgUmVqZXItTWVsbGluciExOVFTSnNiNU9QSC1NbWQtVlJ1V2d2TEFjSE1qdnhKQmM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241</Words>
  <Characters>1448</Characters>
  <Application>Microsoft Office Word</Application>
  <DocSecurity>0</DocSecurity>
  <Lines>12</Lines>
  <Paragraphs>3</Paragraphs>
  <ScaleCrop>false</ScaleCrop>
  <Company/>
  <LinksUpToDate>false</LinksUpToDate>
  <CharactersWithSpaces>1686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Grzegorz Nowak</dc:creator>
  <cp:lastModifiedBy>Renata Poreda, ASTOR</cp:lastModifiedBy>
  <cp:revision>2</cp:revision>
  <dcterms:created xsi:type="dcterms:W3CDTF">2026-03-16T16:21:00Z</dcterms:created>
  <dcterms:modified xsi:type="dcterms:W3CDTF">2026-03-16T16:21:00Z</dcterms:modified>
</cp:coreProperties>
</file>