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BCBD" w14:textId="77777777" w:rsidR="009E6316" w:rsidRDefault="009E6316" w:rsidP="009E6316">
      <w:pPr>
        <w:spacing w:line="200" w:lineRule="exact"/>
        <w:jc w:val="right"/>
        <w:rPr>
          <w:sz w:val="24"/>
          <w:szCs w:val="24"/>
        </w:rPr>
      </w:pPr>
    </w:p>
    <w:p w14:paraId="2DF2F738" w14:textId="32DDFBFC" w:rsidR="0032193F" w:rsidRDefault="009E6316" w:rsidP="00F4406A">
      <w:pPr>
        <w:spacing w:line="200" w:lineRule="exact"/>
        <w:ind w:right="24"/>
        <w:jc w:val="right"/>
        <w:rPr>
          <w:rFonts w:ascii="Calibri" w:hAnsi="Calibri" w:cs="Calibri"/>
        </w:rPr>
      </w:pPr>
      <w:r w:rsidRPr="009E6316">
        <w:rPr>
          <w:rFonts w:ascii="Calibri" w:hAnsi="Calibri" w:cs="Calibri"/>
        </w:rPr>
        <w:t>Warsaw,</w:t>
      </w:r>
      <w:r w:rsidR="00B372EC">
        <w:rPr>
          <w:rFonts w:ascii="Calibri" w:hAnsi="Calibri" w:cs="Calibri"/>
        </w:rPr>
        <w:t xml:space="preserve"> 30 </w:t>
      </w:r>
      <w:r w:rsidR="00A75643">
        <w:rPr>
          <w:rFonts w:ascii="Calibri" w:hAnsi="Calibri" w:cs="Calibri"/>
        </w:rPr>
        <w:t>March 2026</w:t>
      </w:r>
    </w:p>
    <w:p w14:paraId="29706FB8" w14:textId="77777777" w:rsidR="009E6316" w:rsidRDefault="009E6316" w:rsidP="009E6316">
      <w:pPr>
        <w:spacing w:line="200" w:lineRule="exact"/>
        <w:rPr>
          <w:rFonts w:ascii="Calibri" w:hAnsi="Calibri" w:cs="Calibri"/>
        </w:rPr>
      </w:pPr>
    </w:p>
    <w:p w14:paraId="273E603C" w14:textId="77777777" w:rsidR="008024D9" w:rsidRDefault="008024D9" w:rsidP="006E0A72">
      <w:pPr>
        <w:ind w:right="-299"/>
        <w:jc w:val="both"/>
        <w:rPr>
          <w:rFonts w:ascii="Calibri" w:hAnsi="Calibri" w:cs="Calibri"/>
        </w:rPr>
      </w:pPr>
    </w:p>
    <w:p w14:paraId="7C22228C" w14:textId="58857B28" w:rsidR="008024D9" w:rsidRDefault="00326B2D" w:rsidP="0052377D">
      <w:pPr>
        <w:spacing w:line="276" w:lineRule="auto"/>
        <w:ind w:right="-299"/>
        <w:jc w:val="both"/>
        <w:rPr>
          <w:rFonts w:ascii="Calibri" w:hAnsi="Calibri" w:cs="Calibri"/>
        </w:rPr>
      </w:pPr>
      <w:r w:rsidRPr="00481D05">
        <w:rPr>
          <w:rFonts w:ascii="Calibri" w:hAnsi="Calibri" w:cs="Calibri"/>
        </w:rPr>
        <w:t>Press release</w:t>
      </w:r>
    </w:p>
    <w:p w14:paraId="0B36A5A0" w14:textId="77777777" w:rsidR="008024D9" w:rsidRDefault="008024D9" w:rsidP="0052377D">
      <w:pPr>
        <w:spacing w:line="276" w:lineRule="auto"/>
        <w:ind w:right="-299"/>
        <w:jc w:val="both"/>
        <w:rPr>
          <w:rFonts w:ascii="Calibri" w:hAnsi="Calibri" w:cs="Calibri"/>
        </w:rPr>
      </w:pPr>
    </w:p>
    <w:p w14:paraId="1A8CC568" w14:textId="7227C33F" w:rsidR="00A51443" w:rsidRPr="00A51443" w:rsidRDefault="00A51443" w:rsidP="00A51443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proofErr w:type="spellStart"/>
      <w:r w:rsidRPr="00A5144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Royal</w:t>
      </w:r>
      <w:proofErr w:type="spellEnd"/>
      <w:r w:rsidRPr="00A5144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Wilanów </w:t>
      </w:r>
      <w:r w:rsidR="00705EE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in </w:t>
      </w:r>
      <w:proofErr w:type="spellStart"/>
      <w:r w:rsidR="00705EE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new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hands</w:t>
      </w:r>
      <w:proofErr w:type="spellEnd"/>
    </w:p>
    <w:p w14:paraId="1D3CB81A" w14:textId="68849710" w:rsidR="00A51443" w:rsidRPr="00705EE3" w:rsidRDefault="00A51443" w:rsidP="00A51443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Capital Park Group has sold the Royal Wilanów complex in Warsaw to the Czech real estate fund WOOD &amp; Company. The value of the transaction exceeded €100 million. </w:t>
      </w:r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>The building offers</w:t>
      </w:r>
      <w:r w:rsidR="004A4622">
        <w:rPr>
          <w:rFonts w:ascii="Calibri" w:hAnsi="Calibri" w:cs="Calibri"/>
          <w:b/>
          <w:bCs/>
          <w:color w:val="000000"/>
          <w:sz w:val="24"/>
          <w:szCs w:val="24"/>
        </w:rPr>
        <w:t xml:space="preserve"> 37</w:t>
      </w:r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 xml:space="preserve">,000 sq m of lettable space and </w:t>
      </w:r>
      <w:proofErr w:type="spellStart"/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>is</w:t>
      </w:r>
      <w:proofErr w:type="spellEnd"/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>fully</w:t>
      </w:r>
      <w:proofErr w:type="spellEnd"/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705EE3">
        <w:rPr>
          <w:rFonts w:ascii="Calibri" w:hAnsi="Calibri" w:cs="Calibri"/>
          <w:b/>
          <w:bCs/>
          <w:color w:val="000000"/>
          <w:sz w:val="24"/>
          <w:szCs w:val="24"/>
        </w:rPr>
        <w:t>commercialized</w:t>
      </w:r>
      <w:proofErr w:type="spellEnd"/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14:paraId="3D6F8322" w14:textId="14DACC3F" w:rsidR="00A51443" w:rsidRPr="00A51443" w:rsidRDefault="00A51443" w:rsidP="00A51443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>Royal</w:t>
      </w:r>
      <w:proofErr w:type="spellEnd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Wilanów </w:t>
      </w:r>
      <w:proofErr w:type="spellStart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>is</w:t>
      </w:r>
      <w:proofErr w:type="spellEnd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a modern, mixed-use complex located </w:t>
      </w:r>
      <w:r w:rsidR="00A60154">
        <w:rPr>
          <w:rFonts w:ascii="Calibri" w:eastAsia="Times New Roman" w:hAnsi="Calibri" w:cs="Calibri"/>
          <w:color w:val="000000"/>
          <w:sz w:val="24"/>
          <w:szCs w:val="24"/>
        </w:rPr>
        <w:t>in Warsaw’s Wilanów district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. The five-storey Class A building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offers 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>approximately</w:t>
      </w:r>
      <w:r w:rsidR="004A4622">
        <w:rPr>
          <w:rFonts w:ascii="Calibri" w:eastAsia="Times New Roman" w:hAnsi="Calibri" w:cs="Calibri"/>
          <w:color w:val="000000"/>
          <w:sz w:val="24"/>
          <w:szCs w:val="24"/>
        </w:rPr>
        <w:t xml:space="preserve"> 25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>,000 sq m of office space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The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remaining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space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comprises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retail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and service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area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with a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wide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range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of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dining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options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shops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, a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kindergarten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FE7A40">
        <w:rPr>
          <w:rFonts w:ascii="Calibri" w:hAnsi="Calibri" w:cs="Calibri"/>
          <w:color w:val="000000"/>
          <w:sz w:val="24"/>
          <w:szCs w:val="24"/>
        </w:rPr>
        <w:br/>
      </w:r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a fitness club and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medical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operators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. A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total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of 908 parking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spaces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are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available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to </w:t>
      </w:r>
      <w:proofErr w:type="spellStart"/>
      <w:r w:rsidR="00705EE3" w:rsidRPr="00705EE3">
        <w:rPr>
          <w:rFonts w:ascii="Calibri" w:hAnsi="Calibri" w:cs="Calibri"/>
          <w:color w:val="000000"/>
          <w:sz w:val="24"/>
          <w:szCs w:val="24"/>
        </w:rPr>
        <w:t>customers</w:t>
      </w:r>
      <w:proofErr w:type="spellEnd"/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in the underground car park.</w:t>
      </w:r>
      <w:r w:rsidR="00705EE3" w:rsidRPr="00705EE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>Tenants</w:t>
      </w:r>
      <w:proofErr w:type="spellEnd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>include</w:t>
      </w:r>
      <w:proofErr w:type="spellEnd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>Hilti</w:t>
      </w:r>
      <w:proofErr w:type="spellEnd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Polska, Erbud S.A., Carrefour Polska, MJM Holdings, Benefit Systems S.A.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>Lindt &amp; Sprüngli Polska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Medicover and LUXMED. </w:t>
      </w:r>
    </w:p>
    <w:p w14:paraId="614C02F1" w14:textId="7E4E3CE1" w:rsidR="00705EE3" w:rsidRPr="00705EE3" w:rsidRDefault="00705EE3" w:rsidP="00705EE3">
      <w:pPr>
        <w:pStyle w:val="NormalnyWeb"/>
        <w:spacing w:line="300" w:lineRule="atLeast"/>
        <w:jc w:val="both"/>
        <w:rPr>
          <w:rFonts w:ascii="Calibri" w:hAnsi="Calibri" w:cs="Calibri"/>
          <w:b/>
          <w:bCs/>
        </w:rPr>
      </w:pPr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“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Royal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Wilanów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is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much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more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than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just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a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building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for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us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. It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has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also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been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the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headquarters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of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our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company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for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many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years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.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Since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its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opening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in 2015, we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have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been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consistently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developing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this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place and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taking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care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of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its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day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-to-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day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operations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,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watching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with pride as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it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became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an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integral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part of the Wilanów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district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and a popular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destination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for the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local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community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. We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are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pleased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that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the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project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is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now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in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very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good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hands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and we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remain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involved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as the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property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manager,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ensuring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continuity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for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our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tenants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 xml:space="preserve"> and </w:t>
      </w:r>
      <w:proofErr w:type="spellStart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partners</w:t>
      </w:r>
      <w:proofErr w:type="spellEnd"/>
      <w:r w:rsidRPr="00705EE3">
        <w:rPr>
          <w:rStyle w:val="Pogrubienie"/>
          <w:rFonts w:cs="Calibri"/>
          <w:b w:val="0"/>
          <w:bCs w:val="0"/>
          <w:i/>
          <w:iCs/>
          <w:color w:val="000000"/>
        </w:rPr>
        <w:t>,”</w:t>
      </w:r>
      <w:r w:rsidRPr="00705EE3">
        <w:rPr>
          <w:rStyle w:val="apple-converted-space"/>
          <w:rFonts w:ascii="Calibri" w:hAnsi="Calibri" w:cs="Calibri"/>
          <w:color w:val="000000"/>
        </w:rPr>
        <w:t> </w:t>
      </w:r>
      <w:proofErr w:type="spellStart"/>
      <w:r w:rsidRPr="00705EE3">
        <w:rPr>
          <w:rFonts w:ascii="Calibri" w:hAnsi="Calibri" w:cs="Calibri"/>
          <w:color w:val="000000"/>
        </w:rPr>
        <w:t>says</w:t>
      </w:r>
      <w:proofErr w:type="spellEnd"/>
      <w:r w:rsidRPr="00705EE3">
        <w:rPr>
          <w:rFonts w:ascii="Calibri" w:hAnsi="Calibri" w:cs="Calibri"/>
          <w:color w:val="000000"/>
        </w:rPr>
        <w:t xml:space="preserve"> </w:t>
      </w:r>
      <w:r w:rsidRPr="00705EE3">
        <w:rPr>
          <w:rFonts w:ascii="Calibri" w:hAnsi="Calibri" w:cs="Calibri"/>
          <w:b/>
          <w:bCs/>
          <w:color w:val="000000"/>
        </w:rPr>
        <w:t xml:space="preserve">Marcin Juszczyk, </w:t>
      </w:r>
      <w:proofErr w:type="spellStart"/>
      <w:r w:rsidRPr="00705EE3">
        <w:rPr>
          <w:rFonts w:ascii="Calibri" w:hAnsi="Calibri" w:cs="Calibri"/>
          <w:b/>
          <w:bCs/>
          <w:color w:val="1A1A1A"/>
          <w:shd w:val="clear" w:color="auto" w:fill="FFFFFF"/>
        </w:rPr>
        <w:t>Managing</w:t>
      </w:r>
      <w:proofErr w:type="spellEnd"/>
      <w:r w:rsidRPr="00705EE3">
        <w:rPr>
          <w:rFonts w:ascii="Calibri" w:hAnsi="Calibri" w:cs="Calibri"/>
          <w:b/>
          <w:bCs/>
          <w:color w:val="1A1A1A"/>
          <w:shd w:val="clear" w:color="auto" w:fill="FFFFFF"/>
        </w:rPr>
        <w:t xml:space="preserve"> Partner, Vice </w:t>
      </w:r>
      <w:proofErr w:type="spellStart"/>
      <w:r w:rsidRPr="00705EE3">
        <w:rPr>
          <w:rFonts w:ascii="Calibri" w:hAnsi="Calibri" w:cs="Calibri"/>
          <w:b/>
          <w:bCs/>
          <w:color w:val="1A1A1A"/>
          <w:shd w:val="clear" w:color="auto" w:fill="FFFFFF"/>
        </w:rPr>
        <w:t>President</w:t>
      </w:r>
      <w:proofErr w:type="spellEnd"/>
      <w:r w:rsidRPr="00705EE3">
        <w:rPr>
          <w:rFonts w:ascii="Calibri" w:hAnsi="Calibri" w:cs="Calibri"/>
          <w:b/>
          <w:bCs/>
          <w:color w:val="1A1A1A"/>
          <w:shd w:val="clear" w:color="auto" w:fill="FFFFFF"/>
        </w:rPr>
        <w:t xml:space="preserve"> of the Management Board</w:t>
      </w:r>
      <w:r w:rsidRPr="00705EE3">
        <w:rPr>
          <w:rFonts w:ascii="Calibri" w:hAnsi="Calibri" w:cs="Calibri"/>
          <w:b/>
          <w:bCs/>
          <w:color w:val="1A1A1A"/>
          <w:shd w:val="clear" w:color="auto" w:fill="FFFFFF"/>
        </w:rPr>
        <w:t xml:space="preserve"> </w:t>
      </w:r>
      <w:proofErr w:type="spellStart"/>
      <w:r w:rsidR="00FE7A40">
        <w:rPr>
          <w:rFonts w:ascii="Calibri" w:hAnsi="Calibri" w:cs="Calibri"/>
          <w:b/>
          <w:bCs/>
          <w:color w:val="1A1A1A"/>
          <w:shd w:val="clear" w:color="auto" w:fill="FFFFFF"/>
        </w:rPr>
        <w:t>at</w:t>
      </w:r>
      <w:proofErr w:type="spellEnd"/>
      <w:r w:rsidRPr="00705EE3">
        <w:rPr>
          <w:rFonts w:ascii="Calibri" w:hAnsi="Calibri" w:cs="Calibri"/>
          <w:b/>
          <w:bCs/>
          <w:color w:val="1A1A1A"/>
          <w:shd w:val="clear" w:color="auto" w:fill="FFFFFF"/>
        </w:rPr>
        <w:t xml:space="preserve"> Capital Park </w:t>
      </w:r>
      <w:proofErr w:type="spellStart"/>
      <w:r w:rsidRPr="00705EE3">
        <w:rPr>
          <w:rFonts w:ascii="Calibri" w:hAnsi="Calibri" w:cs="Calibri"/>
          <w:b/>
          <w:bCs/>
          <w:color w:val="1A1A1A"/>
          <w:shd w:val="clear" w:color="auto" w:fill="FFFFFF"/>
        </w:rPr>
        <w:t>Group</w:t>
      </w:r>
      <w:proofErr w:type="spellEnd"/>
      <w:r w:rsidRPr="00705EE3">
        <w:rPr>
          <w:rFonts w:ascii="Calibri" w:hAnsi="Calibri" w:cs="Calibri"/>
          <w:b/>
          <w:bCs/>
          <w:color w:val="1A1A1A"/>
          <w:shd w:val="clear" w:color="auto" w:fill="FFFFFF"/>
        </w:rPr>
        <w:t>.</w:t>
      </w:r>
    </w:p>
    <w:p w14:paraId="48A49A6C" w14:textId="6D4AD539" w:rsidR="00B372EC" w:rsidRDefault="00A46A65" w:rsidP="00B372E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4"/>
          <w:szCs w:val="24"/>
        </w:rPr>
      </w:pPr>
      <w:r w:rsidRPr="00A46A65">
        <w:rPr>
          <w:rFonts w:ascii="Calibri" w:eastAsia="Times New Roman" w:hAnsi="Calibri" w:cs="Calibri"/>
          <w:color w:val="000000"/>
          <w:sz w:val="24"/>
          <w:szCs w:val="24"/>
        </w:rPr>
        <w:t xml:space="preserve">With this acquisition, WOOD &amp; Company </w:t>
      </w:r>
      <w:r w:rsidRPr="00A46A65">
        <w:rPr>
          <w:rFonts w:ascii="Calibri" w:hAnsi="Calibri" w:cs="Calibri"/>
          <w:color w:val="000000"/>
          <w:sz w:val="24"/>
          <w:szCs w:val="24"/>
        </w:rPr>
        <w:t xml:space="preserve">has more than doubled its exposure to the Polish office market. </w:t>
      </w:r>
      <w:r w:rsidR="00B372EC" w:rsidRPr="00B372EC">
        <w:rPr>
          <w:rFonts w:ascii="Calibri" w:hAnsi="Calibri" w:cs="Calibri"/>
          <w:color w:val="000000"/>
          <w:sz w:val="24"/>
          <w:szCs w:val="24"/>
        </w:rPr>
        <w:t>This is the group’s fifth property investment in Poland and its third office building in Warsaw, following the Astrum Business Park and Concept Tower projects.</w:t>
      </w:r>
    </w:p>
    <w:p w14:paraId="1BF7EDFE" w14:textId="5D391123" w:rsidR="00A51443" w:rsidRPr="00A51443" w:rsidRDefault="00705EE3" w:rsidP="00B372EC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05EE3">
        <w:rPr>
          <w:rFonts w:ascii="Calibri" w:hAnsi="Calibri" w:cs="Calibri"/>
          <w:i/>
          <w:iCs/>
          <w:sz w:val="24"/>
          <w:szCs w:val="24"/>
        </w:rPr>
        <w:t>“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Royal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Wilanów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is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a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unique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complex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that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combines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offices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with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retail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, services and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leisure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areas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creating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a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vibrant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environment for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both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tenants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and the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local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community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. A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diversified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base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of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more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than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80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tenants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and the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building’s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historically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high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occupancy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perfectly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reflect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our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investment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strategy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focused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on high-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quality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assets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with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attractive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long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-term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returns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>,</w:t>
      </w:r>
      <w:r w:rsidR="00B372EC" w:rsidRPr="00705EE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”</w:t>
      </w:r>
      <w:r w:rsidR="00B372E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A51443" w:rsidRPr="00A51443">
        <w:rPr>
          <w:rFonts w:ascii="Calibri" w:eastAsia="Times New Roman" w:hAnsi="Calibri" w:cs="Calibri"/>
          <w:color w:val="000000"/>
          <w:sz w:val="24"/>
          <w:szCs w:val="24"/>
        </w:rPr>
        <w:t>says</w:t>
      </w:r>
      <w:proofErr w:type="spellEnd"/>
      <w:r w:rsidR="00A51443"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A51443"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Jan Kolb, Investment Manager </w:t>
      </w:r>
      <w:proofErr w:type="spellStart"/>
      <w:r w:rsidR="00A51443"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at</w:t>
      </w:r>
      <w:proofErr w:type="spellEnd"/>
      <w:r w:rsidR="00A51443"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WOOD Real </w:t>
      </w:r>
      <w:proofErr w:type="spellStart"/>
      <w:r w:rsidR="00A51443"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Estate</w:t>
      </w:r>
      <w:proofErr w:type="spellEnd"/>
      <w:r w:rsidR="00A51443" w:rsidRPr="00A51443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0B04F6A9" w14:textId="17BC6181" w:rsidR="00B372EC" w:rsidRPr="00B372EC" w:rsidRDefault="00705EE3" w:rsidP="00B372E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05EE3">
        <w:rPr>
          <w:rFonts w:ascii="Calibri" w:hAnsi="Calibri" w:cs="Calibri"/>
          <w:i/>
          <w:iCs/>
          <w:sz w:val="24"/>
          <w:szCs w:val="24"/>
        </w:rPr>
        <w:t xml:space="preserve">“The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acquisition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of the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Royal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Wilanów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project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is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fully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aligned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with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our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long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-term investment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strategy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which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aims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to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strengthen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exposure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in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key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Central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European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markets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particularly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Poland, </w:t>
      </w:r>
      <w:r w:rsidRPr="00705EE3">
        <w:rPr>
          <w:rFonts w:ascii="Calibri" w:hAnsi="Calibri" w:cs="Calibri"/>
          <w:i/>
          <w:iCs/>
          <w:sz w:val="24"/>
          <w:szCs w:val="24"/>
        </w:rPr>
        <w:lastRenderedPageBreak/>
        <w:t xml:space="preserve">one of the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largest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and most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liquid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real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estate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markets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in the region. The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transaction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contributes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to the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further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geographical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diversification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of the Office and Retail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sub-funds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’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portfolios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and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supports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the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stability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 of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long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 xml:space="preserve">-term </w:t>
      </w:r>
      <w:proofErr w:type="spellStart"/>
      <w:r w:rsidRPr="00705EE3">
        <w:rPr>
          <w:rFonts w:ascii="Calibri" w:hAnsi="Calibri" w:cs="Calibri"/>
          <w:i/>
          <w:iCs/>
          <w:sz w:val="24"/>
          <w:szCs w:val="24"/>
        </w:rPr>
        <w:t>returns</w:t>
      </w:r>
      <w:proofErr w:type="spellEnd"/>
      <w:r w:rsidRPr="00705EE3">
        <w:rPr>
          <w:rFonts w:ascii="Calibri" w:hAnsi="Calibri" w:cs="Calibri"/>
          <w:i/>
          <w:iCs/>
          <w:sz w:val="24"/>
          <w:szCs w:val="24"/>
        </w:rPr>
        <w:t>,”</w:t>
      </w:r>
      <w:r>
        <w:rPr>
          <w:rFonts w:ascii="Arial" w:hAnsi="Arial" w:cs="Arial"/>
        </w:rPr>
        <w:t xml:space="preserve"> </w:t>
      </w:r>
      <w:proofErr w:type="spellStart"/>
      <w:r w:rsidR="00B372EC" w:rsidRPr="00B372EC">
        <w:rPr>
          <w:rFonts w:ascii="Calibri" w:hAnsi="Calibri" w:cs="Calibri"/>
          <w:color w:val="000000"/>
          <w:sz w:val="24"/>
          <w:szCs w:val="24"/>
        </w:rPr>
        <w:t>adds</w:t>
      </w:r>
      <w:proofErr w:type="spellEnd"/>
      <w:r w:rsidR="00B372EC" w:rsidRPr="00B372E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B372EC" w:rsidRPr="00B372EC">
        <w:rPr>
          <w:rFonts w:ascii="Calibri" w:hAnsi="Calibri" w:cs="Calibri"/>
          <w:b/>
          <w:bCs/>
          <w:color w:val="000000"/>
          <w:sz w:val="24"/>
          <w:szCs w:val="24"/>
        </w:rPr>
        <w:t>Jiří</w:t>
      </w:r>
      <w:proofErr w:type="spellEnd"/>
      <w:r w:rsidR="00B372EC" w:rsidRPr="00B372EC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B372EC" w:rsidRPr="00B372EC">
        <w:rPr>
          <w:rFonts w:ascii="Calibri" w:hAnsi="Calibri" w:cs="Calibri"/>
          <w:b/>
          <w:bCs/>
          <w:color w:val="000000"/>
          <w:sz w:val="24"/>
          <w:szCs w:val="24"/>
        </w:rPr>
        <w:t>Hrbáček</w:t>
      </w:r>
      <w:proofErr w:type="spellEnd"/>
      <w:r w:rsidR="00B372EC" w:rsidRPr="00B372EC">
        <w:rPr>
          <w:rFonts w:ascii="Calibri" w:hAnsi="Calibri" w:cs="Calibri"/>
          <w:b/>
          <w:bCs/>
          <w:color w:val="000000"/>
          <w:sz w:val="24"/>
          <w:szCs w:val="24"/>
        </w:rPr>
        <w:t>, Portfolio Manager at WOOD Real Estate</w:t>
      </w:r>
      <w:r w:rsidR="00B372EC" w:rsidRPr="00B372EC">
        <w:rPr>
          <w:rFonts w:ascii="Calibri" w:hAnsi="Calibri" w:cs="Calibri"/>
          <w:color w:val="000000"/>
          <w:sz w:val="24"/>
          <w:szCs w:val="24"/>
        </w:rPr>
        <w:t>.</w:t>
      </w:r>
    </w:p>
    <w:p w14:paraId="62CD5576" w14:textId="77777777" w:rsidR="00B372EC" w:rsidRDefault="00B372EC" w:rsidP="00B372EC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C0DC784" w14:textId="4564C403" w:rsidR="00A51443" w:rsidRPr="00705EE3" w:rsidRDefault="00B372EC" w:rsidP="00B372E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B372EC">
        <w:rPr>
          <w:rFonts w:ascii="Calibri" w:hAnsi="Calibri" w:cs="Calibri"/>
          <w:color w:val="000000"/>
          <w:sz w:val="24"/>
          <w:szCs w:val="24"/>
        </w:rPr>
        <w:t xml:space="preserve">CBRE, MDDP and </w:t>
      </w:r>
      <w:proofErr w:type="spellStart"/>
      <w:r w:rsidRPr="00B372EC">
        <w:rPr>
          <w:rFonts w:ascii="Calibri" w:hAnsi="Calibri" w:cs="Calibri"/>
          <w:color w:val="000000"/>
          <w:sz w:val="24"/>
          <w:szCs w:val="24"/>
        </w:rPr>
        <w:t>Greenberg</w:t>
      </w:r>
      <w:proofErr w:type="spellEnd"/>
      <w:r w:rsidRPr="00B372E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B372EC">
        <w:rPr>
          <w:rFonts w:ascii="Calibri" w:hAnsi="Calibri" w:cs="Calibri"/>
          <w:color w:val="000000"/>
          <w:sz w:val="24"/>
          <w:szCs w:val="24"/>
        </w:rPr>
        <w:t>Traurig</w:t>
      </w:r>
      <w:proofErr w:type="spellEnd"/>
      <w:r w:rsidRPr="00B372E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B372EC">
        <w:rPr>
          <w:rFonts w:ascii="Calibri" w:hAnsi="Calibri" w:cs="Calibri"/>
          <w:color w:val="000000"/>
          <w:sz w:val="24"/>
          <w:szCs w:val="24"/>
        </w:rPr>
        <w:t>advised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372EC">
        <w:rPr>
          <w:rFonts w:ascii="Calibri" w:hAnsi="Calibri" w:cs="Calibri"/>
          <w:color w:val="000000"/>
          <w:sz w:val="24"/>
          <w:szCs w:val="24"/>
        </w:rPr>
        <w:t xml:space="preserve">Capital Park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Group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on the sale</w:t>
      </w:r>
      <w:r w:rsidRPr="00B372EC">
        <w:rPr>
          <w:rFonts w:ascii="Calibri" w:hAnsi="Calibri" w:cs="Calibri"/>
          <w:color w:val="000000"/>
          <w:sz w:val="24"/>
          <w:szCs w:val="24"/>
        </w:rPr>
        <w:t>, whilst WOOD &amp; Company was supported by Avison Young, CMS and Koda.</w:t>
      </w:r>
    </w:p>
    <w:p w14:paraId="289F8551" w14:textId="77777777" w:rsidR="00A51443" w:rsidRDefault="00A51443" w:rsidP="009F38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00473E43" w14:textId="77777777" w:rsid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7643EA2" w14:textId="231F3BD6" w:rsidR="009F38D0" w:rsidRP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80E10">
        <w:rPr>
          <w:rFonts w:asciiTheme="minorHAnsi" w:hAnsiTheme="minorHAnsi" w:cstheme="minorHAnsi"/>
          <w:b/>
          <w:bCs/>
          <w:sz w:val="20"/>
          <w:szCs w:val="20"/>
        </w:rPr>
        <w:t>Further information:</w:t>
      </w:r>
    </w:p>
    <w:p w14:paraId="44441872" w14:textId="325D1F7C" w:rsidR="00D80E10" w:rsidRP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0E10">
        <w:rPr>
          <w:rFonts w:asciiTheme="minorHAnsi" w:hAnsiTheme="minorHAnsi" w:cstheme="minorHAnsi"/>
          <w:sz w:val="20"/>
          <w:szCs w:val="20"/>
        </w:rPr>
        <w:t>Lidia Piekarska-Juszczyk</w:t>
      </w:r>
    </w:p>
    <w:p w14:paraId="0805D025" w14:textId="27C498EB" w:rsidR="00D80E10" w:rsidRP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D80E10">
          <w:rPr>
            <w:rStyle w:val="Hipercze"/>
            <w:rFonts w:asciiTheme="minorHAnsi" w:hAnsiTheme="minorHAnsi" w:cstheme="minorHAnsi"/>
            <w:sz w:val="20"/>
            <w:szCs w:val="20"/>
          </w:rPr>
          <w:t>l.piekarska@bepr.pl</w:t>
        </w:r>
      </w:hyperlink>
    </w:p>
    <w:p w14:paraId="36EA3103" w14:textId="65081960" w:rsidR="00D80E10" w:rsidRP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0E10">
        <w:rPr>
          <w:rFonts w:asciiTheme="minorHAnsi" w:hAnsiTheme="minorHAnsi" w:cstheme="minorHAnsi"/>
          <w:sz w:val="20"/>
          <w:szCs w:val="20"/>
        </w:rPr>
        <w:t xml:space="preserve">tel. </w:t>
      </w:r>
      <w:r w:rsidR="00FE7A40">
        <w:rPr>
          <w:rFonts w:asciiTheme="minorHAnsi" w:hAnsiTheme="minorHAnsi" w:cstheme="minorHAnsi"/>
          <w:sz w:val="20"/>
          <w:szCs w:val="20"/>
        </w:rPr>
        <w:t xml:space="preserve">+ 48 </w:t>
      </w:r>
      <w:r w:rsidRPr="00D80E10">
        <w:rPr>
          <w:rFonts w:asciiTheme="minorHAnsi" w:hAnsiTheme="minorHAnsi" w:cstheme="minorHAnsi"/>
          <w:sz w:val="20"/>
          <w:szCs w:val="20"/>
        </w:rPr>
        <w:t>691 38 12 38</w:t>
      </w:r>
    </w:p>
    <w:p w14:paraId="3BC3B980" w14:textId="77777777" w:rsidR="009F38D0" w:rsidRPr="009F38D0" w:rsidRDefault="009F38D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9BED68" w14:textId="0BD9E6CF" w:rsidR="009F38D0" w:rsidRPr="009F38D0" w:rsidRDefault="009F38D0" w:rsidP="00D80E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***</w:t>
      </w:r>
    </w:p>
    <w:p w14:paraId="4511B0A1" w14:textId="6CAE8D01" w:rsidR="00705EE3" w:rsidRPr="00705EE3" w:rsidRDefault="00705EE3" w:rsidP="00705EE3">
      <w:pPr>
        <w:pStyle w:val="NormalnyWeb"/>
        <w:jc w:val="both"/>
        <w:rPr>
          <w:rStyle w:val="Pogrubienie"/>
          <w:rFonts w:cs="Calibri"/>
          <w:b w:val="0"/>
          <w:bCs w:val="0"/>
          <w:sz w:val="18"/>
          <w:szCs w:val="18"/>
        </w:rPr>
      </w:pPr>
      <w:r w:rsidRPr="00705EE3">
        <w:rPr>
          <w:rFonts w:ascii="Calibri" w:hAnsi="Calibri" w:cs="Calibri"/>
          <w:b/>
          <w:bCs/>
          <w:color w:val="1A1A1A"/>
          <w:sz w:val="18"/>
          <w:szCs w:val="18"/>
          <w:shd w:val="clear" w:color="auto" w:fill="FFFFFF"/>
        </w:rPr>
        <w:t xml:space="preserve">Capital Park </w:t>
      </w:r>
      <w:proofErr w:type="spellStart"/>
      <w:r w:rsidRPr="00705EE3">
        <w:rPr>
          <w:rFonts w:ascii="Calibri" w:hAnsi="Calibri" w:cs="Calibri"/>
          <w:b/>
          <w:bCs/>
          <w:color w:val="1A1A1A"/>
          <w:sz w:val="18"/>
          <w:szCs w:val="18"/>
          <w:shd w:val="clear" w:color="auto" w:fill="FFFFFF"/>
        </w:rPr>
        <w:t>Group</w:t>
      </w:r>
      <w:proofErr w:type="spellEnd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 xml:space="preserve"> </w:t>
      </w:r>
      <w:proofErr w:type="spellStart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>is</w:t>
      </w:r>
      <w:proofErr w:type="spellEnd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 xml:space="preserve"> </w:t>
      </w:r>
      <w:proofErr w:type="spellStart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>an</w:t>
      </w:r>
      <w:proofErr w:type="spellEnd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 xml:space="preserve"> </w:t>
      </w:r>
      <w:proofErr w:type="spellStart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>investor</w:t>
      </w:r>
      <w:proofErr w:type="spellEnd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 xml:space="preserve">, developer, and </w:t>
      </w:r>
      <w:proofErr w:type="spellStart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>asset</w:t>
      </w:r>
      <w:proofErr w:type="spellEnd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 xml:space="preserve"> manager </w:t>
      </w:r>
      <w:proofErr w:type="spellStart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>operating</w:t>
      </w:r>
      <w:proofErr w:type="spellEnd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 xml:space="preserve"> in the </w:t>
      </w:r>
      <w:proofErr w:type="spellStart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>Polish</w:t>
      </w:r>
      <w:proofErr w:type="spellEnd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 xml:space="preserve"> real </w:t>
      </w:r>
      <w:proofErr w:type="spellStart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>estate</w:t>
      </w:r>
      <w:proofErr w:type="spellEnd"/>
      <w:r w:rsidRPr="00705EE3">
        <w:rPr>
          <w:rFonts w:ascii="Calibri" w:hAnsi="Calibri" w:cs="Calibri"/>
          <w:color w:val="1A1A1A"/>
          <w:sz w:val="18"/>
          <w:szCs w:val="18"/>
          <w:shd w:val="clear" w:color="auto" w:fill="FFFFFF"/>
        </w:rPr>
        <w:t xml:space="preserve"> market.</w:t>
      </w:r>
      <w:r w:rsidR="00FE7A40">
        <w:rPr>
          <w:rFonts w:ascii="Calibri" w:hAnsi="Calibri" w:cs="Calibri"/>
          <w:color w:val="1A1A1A"/>
          <w:sz w:val="18"/>
          <w:szCs w:val="18"/>
        </w:rPr>
        <w:t xml:space="preserve"> </w:t>
      </w:r>
      <w:r w:rsidRPr="00705EE3">
        <w:rPr>
          <w:rFonts w:ascii="Calibri" w:hAnsi="Calibri" w:cs="Calibri"/>
          <w:sz w:val="18"/>
          <w:szCs w:val="18"/>
        </w:rPr>
        <w:t xml:space="preserve">For </w:t>
      </w:r>
      <w:proofErr w:type="spellStart"/>
      <w:r w:rsidRPr="00705EE3">
        <w:rPr>
          <w:rFonts w:ascii="Calibri" w:hAnsi="Calibri" w:cs="Calibri"/>
          <w:sz w:val="18"/>
          <w:szCs w:val="18"/>
        </w:rPr>
        <w:t>over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20 </w:t>
      </w:r>
      <w:proofErr w:type="spellStart"/>
      <w:r w:rsidRPr="00705EE3">
        <w:rPr>
          <w:rFonts w:ascii="Calibri" w:hAnsi="Calibri" w:cs="Calibri"/>
          <w:sz w:val="18"/>
          <w:szCs w:val="18"/>
        </w:rPr>
        <w:t>years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the </w:t>
      </w:r>
      <w:proofErr w:type="spellStart"/>
      <w:r w:rsidRPr="00705EE3">
        <w:rPr>
          <w:rFonts w:ascii="Calibri" w:hAnsi="Calibri" w:cs="Calibri"/>
          <w:sz w:val="18"/>
          <w:szCs w:val="18"/>
        </w:rPr>
        <w:t>company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has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built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 high-</w:t>
      </w:r>
      <w:proofErr w:type="spellStart"/>
      <w:r w:rsidRPr="00705EE3">
        <w:rPr>
          <w:rFonts w:ascii="Calibri" w:hAnsi="Calibri" w:cs="Calibri"/>
          <w:sz w:val="18"/>
          <w:szCs w:val="18"/>
        </w:rPr>
        <w:t>quality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portfolio of </w:t>
      </w:r>
      <w:proofErr w:type="spellStart"/>
      <w:r w:rsidRPr="00705EE3">
        <w:rPr>
          <w:rFonts w:ascii="Calibri" w:hAnsi="Calibri" w:cs="Calibri"/>
          <w:sz w:val="18"/>
          <w:szCs w:val="18"/>
        </w:rPr>
        <w:t>projects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encompassing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modern </w:t>
      </w:r>
      <w:proofErr w:type="spellStart"/>
      <w:r w:rsidRPr="00705EE3">
        <w:rPr>
          <w:rFonts w:ascii="Calibri" w:hAnsi="Calibri" w:cs="Calibri"/>
          <w:sz w:val="18"/>
          <w:szCs w:val="18"/>
        </w:rPr>
        <w:t>office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705EE3">
        <w:rPr>
          <w:rFonts w:ascii="Calibri" w:hAnsi="Calibri" w:cs="Calibri"/>
          <w:sz w:val="18"/>
          <w:szCs w:val="18"/>
        </w:rPr>
        <w:t>retail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705EE3">
        <w:rPr>
          <w:rFonts w:ascii="Calibri" w:hAnsi="Calibri" w:cs="Calibri"/>
          <w:sz w:val="18"/>
          <w:szCs w:val="18"/>
        </w:rPr>
        <w:t>mixed-use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and residential </w:t>
      </w:r>
      <w:proofErr w:type="spellStart"/>
      <w:r w:rsidRPr="00705EE3">
        <w:rPr>
          <w:rFonts w:ascii="Calibri" w:hAnsi="Calibri" w:cs="Calibri"/>
          <w:sz w:val="18"/>
          <w:szCs w:val="18"/>
        </w:rPr>
        <w:t>spaces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705EE3">
        <w:rPr>
          <w:rFonts w:ascii="Calibri" w:hAnsi="Calibri" w:cs="Calibri"/>
          <w:sz w:val="18"/>
          <w:szCs w:val="18"/>
        </w:rPr>
        <w:t>including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landmark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assets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such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as </w:t>
      </w:r>
      <w:proofErr w:type="spellStart"/>
      <w:r w:rsidRPr="00705EE3">
        <w:rPr>
          <w:rFonts w:ascii="Calibri" w:hAnsi="Calibri" w:cs="Calibri"/>
          <w:sz w:val="18"/>
          <w:szCs w:val="18"/>
        </w:rPr>
        <w:t>Royal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Wilanów and the </w:t>
      </w:r>
      <w:proofErr w:type="spellStart"/>
      <w:r w:rsidRPr="00705EE3">
        <w:rPr>
          <w:rFonts w:ascii="Calibri" w:hAnsi="Calibri" w:cs="Calibri"/>
          <w:sz w:val="18"/>
          <w:szCs w:val="18"/>
        </w:rPr>
        <w:t>revitalized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Norblin </w:t>
      </w:r>
      <w:proofErr w:type="spellStart"/>
      <w:r w:rsidRPr="00705EE3">
        <w:rPr>
          <w:rFonts w:ascii="Calibri" w:hAnsi="Calibri" w:cs="Calibri"/>
          <w:sz w:val="18"/>
          <w:szCs w:val="18"/>
        </w:rPr>
        <w:t>Factory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705EE3">
        <w:rPr>
          <w:rFonts w:ascii="Calibri" w:hAnsi="Calibri" w:cs="Calibri"/>
          <w:sz w:val="18"/>
          <w:szCs w:val="18"/>
        </w:rPr>
        <w:t>Today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the </w:t>
      </w:r>
      <w:proofErr w:type="spellStart"/>
      <w:r w:rsidRPr="00705EE3">
        <w:rPr>
          <w:rFonts w:ascii="Calibri" w:hAnsi="Calibri" w:cs="Calibri"/>
          <w:sz w:val="18"/>
          <w:szCs w:val="18"/>
        </w:rPr>
        <w:t>Group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manages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705EE3">
        <w:rPr>
          <w:rFonts w:ascii="Calibri" w:hAnsi="Calibri" w:cs="Calibri"/>
          <w:sz w:val="18"/>
          <w:szCs w:val="18"/>
        </w:rPr>
        <w:t>property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portfolio with a </w:t>
      </w:r>
      <w:proofErr w:type="spellStart"/>
      <w:r w:rsidRPr="00705EE3">
        <w:rPr>
          <w:rFonts w:ascii="Calibri" w:hAnsi="Calibri" w:cs="Calibri"/>
          <w:sz w:val="18"/>
          <w:szCs w:val="18"/>
        </w:rPr>
        <w:t>total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area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of 150,000 </w:t>
      </w:r>
      <w:proofErr w:type="spellStart"/>
      <w:r w:rsidRPr="00705EE3">
        <w:rPr>
          <w:rFonts w:ascii="Calibri" w:hAnsi="Calibri" w:cs="Calibri"/>
          <w:sz w:val="18"/>
          <w:szCs w:val="18"/>
        </w:rPr>
        <w:t>sq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m and a market </w:t>
      </w:r>
      <w:proofErr w:type="spellStart"/>
      <w:r w:rsidRPr="00705EE3">
        <w:rPr>
          <w:rFonts w:ascii="Calibri" w:hAnsi="Calibri" w:cs="Calibri"/>
          <w:sz w:val="18"/>
          <w:szCs w:val="18"/>
        </w:rPr>
        <w:t>value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of PLN 2.9 </w:t>
      </w:r>
      <w:proofErr w:type="spellStart"/>
      <w:r w:rsidRPr="00705EE3">
        <w:rPr>
          <w:rFonts w:ascii="Calibri" w:hAnsi="Calibri" w:cs="Calibri"/>
          <w:sz w:val="18"/>
          <w:szCs w:val="18"/>
        </w:rPr>
        <w:t>billion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. It </w:t>
      </w:r>
      <w:proofErr w:type="spellStart"/>
      <w:r w:rsidRPr="00705EE3">
        <w:rPr>
          <w:rFonts w:ascii="Calibri" w:hAnsi="Calibri" w:cs="Calibri"/>
          <w:sz w:val="18"/>
          <w:szCs w:val="18"/>
        </w:rPr>
        <w:t>is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currently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preparing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further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distinctive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mixed-use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developments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705EE3">
        <w:rPr>
          <w:rFonts w:ascii="Calibri" w:hAnsi="Calibri" w:cs="Calibri"/>
          <w:sz w:val="18"/>
          <w:szCs w:val="18"/>
        </w:rPr>
        <w:t>such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as Nowy </w:t>
      </w:r>
      <w:proofErr w:type="spellStart"/>
      <w:r w:rsidRPr="00705EE3">
        <w:rPr>
          <w:rFonts w:ascii="Calibri" w:hAnsi="Calibri" w:cs="Calibri"/>
          <w:sz w:val="18"/>
          <w:szCs w:val="18"/>
        </w:rPr>
        <w:t>Wełnowiec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in Katowice. </w:t>
      </w:r>
      <w:proofErr w:type="spellStart"/>
      <w:r w:rsidRPr="00705EE3">
        <w:rPr>
          <w:rFonts w:ascii="Calibri" w:hAnsi="Calibri" w:cs="Calibri"/>
          <w:sz w:val="18"/>
          <w:szCs w:val="18"/>
        </w:rPr>
        <w:t>Between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2013 and 2023, the </w:t>
      </w:r>
      <w:proofErr w:type="spellStart"/>
      <w:r w:rsidRPr="00705EE3">
        <w:rPr>
          <w:rFonts w:ascii="Calibri" w:hAnsi="Calibri" w:cs="Calibri"/>
          <w:sz w:val="18"/>
          <w:szCs w:val="18"/>
        </w:rPr>
        <w:t>company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was </w:t>
      </w:r>
      <w:proofErr w:type="spellStart"/>
      <w:r w:rsidRPr="00705EE3">
        <w:rPr>
          <w:rFonts w:ascii="Calibri" w:hAnsi="Calibri" w:cs="Calibri"/>
          <w:sz w:val="18"/>
          <w:szCs w:val="18"/>
        </w:rPr>
        <w:t>listed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on the </w:t>
      </w:r>
      <w:proofErr w:type="spellStart"/>
      <w:r w:rsidRPr="00705EE3">
        <w:rPr>
          <w:rFonts w:ascii="Calibri" w:hAnsi="Calibri" w:cs="Calibri"/>
          <w:sz w:val="18"/>
          <w:szCs w:val="18"/>
        </w:rPr>
        <w:t>Warsaw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Stock Exchange.</w:t>
      </w:r>
    </w:p>
    <w:p w14:paraId="6D2CE880" w14:textId="77777777" w:rsidR="00705EE3" w:rsidRDefault="00705EE3" w:rsidP="00705EE3">
      <w:pPr>
        <w:pStyle w:val="NormalnyWeb"/>
        <w:jc w:val="both"/>
        <w:rPr>
          <w:rStyle w:val="Pogrubienie"/>
          <w:rFonts w:cs="Calibri"/>
          <w:sz w:val="18"/>
          <w:szCs w:val="18"/>
        </w:rPr>
      </w:pPr>
      <w:proofErr w:type="spellStart"/>
      <w:r w:rsidRPr="00705EE3">
        <w:rPr>
          <w:rStyle w:val="Pogrubienie"/>
          <w:rFonts w:cs="Calibri"/>
          <w:sz w:val="18"/>
          <w:szCs w:val="18"/>
        </w:rPr>
        <w:t>About</w:t>
      </w:r>
      <w:proofErr w:type="spellEnd"/>
      <w:r w:rsidRPr="00705EE3">
        <w:rPr>
          <w:rStyle w:val="Pogrubienie"/>
          <w:rFonts w:cs="Calibri"/>
          <w:sz w:val="18"/>
          <w:szCs w:val="18"/>
        </w:rPr>
        <w:t xml:space="preserve"> WOOD &amp; Company</w:t>
      </w:r>
    </w:p>
    <w:p w14:paraId="31A1DFBD" w14:textId="6EE0562E" w:rsidR="00705EE3" w:rsidRPr="00705EE3" w:rsidRDefault="00705EE3" w:rsidP="00705EE3">
      <w:pPr>
        <w:pStyle w:val="NormalnyWeb"/>
        <w:jc w:val="both"/>
        <w:rPr>
          <w:rFonts w:ascii="Calibri" w:hAnsi="Calibri" w:cs="Calibri"/>
          <w:sz w:val="18"/>
          <w:szCs w:val="18"/>
        </w:rPr>
      </w:pPr>
      <w:r w:rsidRPr="00705EE3">
        <w:rPr>
          <w:rFonts w:ascii="Calibri" w:hAnsi="Calibri" w:cs="Calibri"/>
          <w:sz w:val="18"/>
          <w:szCs w:val="18"/>
        </w:rPr>
        <w:t xml:space="preserve">WOOD &amp; Company </w:t>
      </w:r>
      <w:proofErr w:type="spellStart"/>
      <w:r w:rsidRPr="00705EE3">
        <w:rPr>
          <w:rFonts w:ascii="Calibri" w:hAnsi="Calibri" w:cs="Calibri"/>
          <w:sz w:val="18"/>
          <w:szCs w:val="18"/>
        </w:rPr>
        <w:t>is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705EE3">
        <w:rPr>
          <w:rFonts w:ascii="Calibri" w:hAnsi="Calibri" w:cs="Calibri"/>
          <w:sz w:val="18"/>
          <w:szCs w:val="18"/>
        </w:rPr>
        <w:t>leading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investment </w:t>
      </w:r>
      <w:proofErr w:type="spellStart"/>
      <w:r w:rsidRPr="00705EE3">
        <w:rPr>
          <w:rFonts w:ascii="Calibri" w:hAnsi="Calibri" w:cs="Calibri"/>
          <w:sz w:val="18"/>
          <w:szCs w:val="18"/>
        </w:rPr>
        <w:t>group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with a </w:t>
      </w:r>
      <w:proofErr w:type="spellStart"/>
      <w:r w:rsidRPr="00705EE3">
        <w:rPr>
          <w:rFonts w:ascii="Calibri" w:hAnsi="Calibri" w:cs="Calibri"/>
          <w:sz w:val="18"/>
          <w:szCs w:val="18"/>
        </w:rPr>
        <w:t>strong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position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in the Central </w:t>
      </w:r>
      <w:proofErr w:type="spellStart"/>
      <w:r w:rsidRPr="00705EE3">
        <w:rPr>
          <w:rFonts w:ascii="Calibri" w:hAnsi="Calibri" w:cs="Calibri"/>
          <w:sz w:val="18"/>
          <w:szCs w:val="18"/>
        </w:rPr>
        <w:t>European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market. </w:t>
      </w:r>
      <w:proofErr w:type="spellStart"/>
      <w:r w:rsidRPr="00705EE3">
        <w:rPr>
          <w:rFonts w:ascii="Calibri" w:hAnsi="Calibri" w:cs="Calibri"/>
          <w:sz w:val="18"/>
          <w:szCs w:val="18"/>
        </w:rPr>
        <w:t>Since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1991, </w:t>
      </w:r>
      <w:proofErr w:type="spellStart"/>
      <w:r w:rsidRPr="00705EE3">
        <w:rPr>
          <w:rFonts w:ascii="Calibri" w:hAnsi="Calibri" w:cs="Calibri"/>
          <w:sz w:val="18"/>
          <w:szCs w:val="18"/>
        </w:rPr>
        <w:t>it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has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been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providing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investment banking and </w:t>
      </w:r>
      <w:proofErr w:type="spellStart"/>
      <w:r w:rsidRPr="00705EE3">
        <w:rPr>
          <w:rFonts w:ascii="Calibri" w:hAnsi="Calibri" w:cs="Calibri"/>
          <w:sz w:val="18"/>
          <w:szCs w:val="18"/>
        </w:rPr>
        <w:t>asset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management services and trading on </w:t>
      </w:r>
      <w:proofErr w:type="spellStart"/>
      <w:r w:rsidRPr="00705EE3">
        <w:rPr>
          <w:rFonts w:ascii="Calibri" w:hAnsi="Calibri" w:cs="Calibri"/>
          <w:sz w:val="18"/>
          <w:szCs w:val="18"/>
        </w:rPr>
        <w:t>global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capital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markets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. The </w:t>
      </w:r>
      <w:proofErr w:type="spellStart"/>
      <w:r w:rsidRPr="00705EE3">
        <w:rPr>
          <w:rFonts w:ascii="Calibri" w:hAnsi="Calibri" w:cs="Calibri"/>
          <w:sz w:val="18"/>
          <w:szCs w:val="18"/>
        </w:rPr>
        <w:t>group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manages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investments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exceeding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EUR 5.5 </w:t>
      </w:r>
      <w:proofErr w:type="spellStart"/>
      <w:r w:rsidRPr="00705EE3">
        <w:rPr>
          <w:rFonts w:ascii="Calibri" w:hAnsi="Calibri" w:cs="Calibri"/>
          <w:sz w:val="18"/>
          <w:szCs w:val="18"/>
        </w:rPr>
        <w:t>billion</w:t>
      </w:r>
      <w:proofErr w:type="spellEnd"/>
      <w:r w:rsidRPr="00705EE3">
        <w:rPr>
          <w:rFonts w:ascii="Calibri" w:hAnsi="Calibri" w:cs="Calibri"/>
          <w:sz w:val="18"/>
          <w:szCs w:val="18"/>
        </w:rPr>
        <w:t>.</w:t>
      </w:r>
    </w:p>
    <w:p w14:paraId="3CA3FF9A" w14:textId="77777777" w:rsidR="00705EE3" w:rsidRDefault="00705EE3" w:rsidP="00705EE3">
      <w:pPr>
        <w:pStyle w:val="NormalnyWeb"/>
        <w:jc w:val="both"/>
        <w:rPr>
          <w:rStyle w:val="Pogrubienie"/>
          <w:rFonts w:cs="Calibri"/>
          <w:sz w:val="18"/>
          <w:szCs w:val="18"/>
        </w:rPr>
      </w:pPr>
      <w:proofErr w:type="spellStart"/>
      <w:r w:rsidRPr="00705EE3">
        <w:rPr>
          <w:rStyle w:val="Pogrubienie"/>
          <w:rFonts w:cs="Calibri"/>
          <w:sz w:val="18"/>
          <w:szCs w:val="18"/>
        </w:rPr>
        <w:t>About</w:t>
      </w:r>
      <w:proofErr w:type="spellEnd"/>
      <w:r w:rsidRPr="00705EE3">
        <w:rPr>
          <w:rStyle w:val="Pogrubienie"/>
          <w:rFonts w:cs="Calibri"/>
          <w:sz w:val="18"/>
          <w:szCs w:val="18"/>
        </w:rPr>
        <w:t xml:space="preserve"> WOOD Real </w:t>
      </w:r>
      <w:proofErr w:type="spellStart"/>
      <w:r w:rsidRPr="00705EE3">
        <w:rPr>
          <w:rStyle w:val="Pogrubienie"/>
          <w:rFonts w:cs="Calibri"/>
          <w:sz w:val="18"/>
          <w:szCs w:val="18"/>
        </w:rPr>
        <w:t>Estate</w:t>
      </w:r>
      <w:proofErr w:type="spellEnd"/>
    </w:p>
    <w:p w14:paraId="2A1130AA" w14:textId="2404EB39" w:rsidR="00705EE3" w:rsidRPr="00705EE3" w:rsidRDefault="00705EE3" w:rsidP="00705EE3">
      <w:pPr>
        <w:pStyle w:val="NormalnyWeb"/>
        <w:jc w:val="both"/>
        <w:rPr>
          <w:rFonts w:ascii="Calibri" w:hAnsi="Calibri" w:cs="Calibri"/>
          <w:sz w:val="18"/>
          <w:szCs w:val="18"/>
        </w:rPr>
      </w:pPr>
      <w:r w:rsidRPr="00705EE3">
        <w:rPr>
          <w:rFonts w:ascii="Calibri" w:hAnsi="Calibri" w:cs="Calibri"/>
          <w:sz w:val="18"/>
          <w:szCs w:val="18"/>
        </w:rPr>
        <w:t xml:space="preserve">WOOD Real </w:t>
      </w:r>
      <w:proofErr w:type="spellStart"/>
      <w:r w:rsidRPr="00705EE3">
        <w:rPr>
          <w:rFonts w:ascii="Calibri" w:hAnsi="Calibri" w:cs="Calibri"/>
          <w:sz w:val="18"/>
          <w:szCs w:val="18"/>
        </w:rPr>
        <w:t>Estate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oversees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the real </w:t>
      </w:r>
      <w:proofErr w:type="spellStart"/>
      <w:r w:rsidRPr="00705EE3">
        <w:rPr>
          <w:rFonts w:ascii="Calibri" w:hAnsi="Calibri" w:cs="Calibri"/>
          <w:sz w:val="18"/>
          <w:szCs w:val="18"/>
        </w:rPr>
        <w:t>estate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activities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of the WOOD &amp; Company investment </w:t>
      </w:r>
      <w:proofErr w:type="spellStart"/>
      <w:r w:rsidRPr="00705EE3">
        <w:rPr>
          <w:rFonts w:ascii="Calibri" w:hAnsi="Calibri" w:cs="Calibri"/>
          <w:sz w:val="18"/>
          <w:szCs w:val="18"/>
        </w:rPr>
        <w:t>group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and </w:t>
      </w:r>
      <w:proofErr w:type="spellStart"/>
      <w:r w:rsidRPr="00705EE3">
        <w:rPr>
          <w:rFonts w:ascii="Calibri" w:hAnsi="Calibri" w:cs="Calibri"/>
          <w:sz w:val="18"/>
          <w:szCs w:val="18"/>
        </w:rPr>
        <w:t>actively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manages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commercial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properties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Pr="00705EE3">
        <w:rPr>
          <w:rFonts w:ascii="Calibri" w:hAnsi="Calibri" w:cs="Calibri"/>
          <w:sz w:val="18"/>
          <w:szCs w:val="18"/>
        </w:rPr>
        <w:t>Prague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705EE3">
        <w:rPr>
          <w:rFonts w:ascii="Calibri" w:hAnsi="Calibri" w:cs="Calibri"/>
          <w:sz w:val="18"/>
          <w:szCs w:val="18"/>
        </w:rPr>
        <w:t>Bratislava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and </w:t>
      </w:r>
      <w:proofErr w:type="spellStart"/>
      <w:r w:rsidRPr="00705EE3">
        <w:rPr>
          <w:rFonts w:ascii="Calibri" w:hAnsi="Calibri" w:cs="Calibri"/>
          <w:sz w:val="18"/>
          <w:szCs w:val="18"/>
        </w:rPr>
        <w:t>Warsaw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. The portfolio </w:t>
      </w:r>
      <w:proofErr w:type="spellStart"/>
      <w:r w:rsidRPr="00705EE3">
        <w:rPr>
          <w:rFonts w:ascii="Calibri" w:hAnsi="Calibri" w:cs="Calibri"/>
          <w:sz w:val="18"/>
          <w:szCs w:val="18"/>
        </w:rPr>
        <w:t>currently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comprises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approximately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thirty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projects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705EE3">
        <w:rPr>
          <w:rFonts w:ascii="Calibri" w:hAnsi="Calibri" w:cs="Calibri"/>
          <w:sz w:val="18"/>
          <w:szCs w:val="18"/>
        </w:rPr>
        <w:t>including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17 </w:t>
      </w:r>
      <w:proofErr w:type="spellStart"/>
      <w:r w:rsidRPr="00705EE3">
        <w:rPr>
          <w:rFonts w:ascii="Calibri" w:hAnsi="Calibri" w:cs="Calibri"/>
          <w:sz w:val="18"/>
          <w:szCs w:val="18"/>
        </w:rPr>
        <w:t>commercial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properties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with </w:t>
      </w:r>
      <w:proofErr w:type="spellStart"/>
      <w:r w:rsidRPr="00705EE3">
        <w:rPr>
          <w:rFonts w:ascii="Calibri" w:hAnsi="Calibri" w:cs="Calibri"/>
          <w:sz w:val="18"/>
          <w:szCs w:val="18"/>
        </w:rPr>
        <w:t>more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than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450,000 </w:t>
      </w:r>
      <w:proofErr w:type="spellStart"/>
      <w:r w:rsidRPr="00705EE3">
        <w:rPr>
          <w:rFonts w:ascii="Calibri" w:hAnsi="Calibri" w:cs="Calibri"/>
          <w:sz w:val="18"/>
          <w:szCs w:val="18"/>
        </w:rPr>
        <w:t>sqm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of </w:t>
      </w:r>
      <w:proofErr w:type="spellStart"/>
      <w:r w:rsidRPr="00705EE3">
        <w:rPr>
          <w:rFonts w:ascii="Calibri" w:hAnsi="Calibri" w:cs="Calibri"/>
          <w:sz w:val="18"/>
          <w:szCs w:val="18"/>
        </w:rPr>
        <w:t>leasable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space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. The real </w:t>
      </w:r>
      <w:proofErr w:type="spellStart"/>
      <w:r w:rsidRPr="00705EE3">
        <w:rPr>
          <w:rFonts w:ascii="Calibri" w:hAnsi="Calibri" w:cs="Calibri"/>
          <w:sz w:val="18"/>
          <w:szCs w:val="18"/>
        </w:rPr>
        <w:t>estate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assets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include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several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shopping </w:t>
      </w:r>
      <w:proofErr w:type="spellStart"/>
      <w:r w:rsidRPr="00705EE3">
        <w:rPr>
          <w:rFonts w:ascii="Calibri" w:hAnsi="Calibri" w:cs="Calibri"/>
          <w:sz w:val="18"/>
          <w:szCs w:val="18"/>
        </w:rPr>
        <w:t>centres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and </w:t>
      </w:r>
      <w:proofErr w:type="spellStart"/>
      <w:r w:rsidRPr="00705EE3">
        <w:rPr>
          <w:rFonts w:ascii="Calibri" w:hAnsi="Calibri" w:cs="Calibri"/>
          <w:sz w:val="18"/>
          <w:szCs w:val="18"/>
        </w:rPr>
        <w:t>office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buildings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705EE3">
        <w:rPr>
          <w:rFonts w:ascii="Calibri" w:hAnsi="Calibri" w:cs="Calibri"/>
          <w:sz w:val="18"/>
          <w:szCs w:val="18"/>
        </w:rPr>
        <w:t>such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as Galerie Harfa, </w:t>
      </w:r>
      <w:proofErr w:type="spellStart"/>
      <w:r w:rsidRPr="00705EE3">
        <w:rPr>
          <w:rFonts w:ascii="Calibri" w:hAnsi="Calibri" w:cs="Calibri"/>
          <w:sz w:val="18"/>
          <w:szCs w:val="18"/>
        </w:rPr>
        <w:t>Hadovka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Office Park, </w:t>
      </w:r>
      <w:proofErr w:type="spellStart"/>
      <w:r w:rsidRPr="00705EE3">
        <w:rPr>
          <w:rFonts w:ascii="Calibri" w:hAnsi="Calibri" w:cs="Calibri"/>
          <w:sz w:val="18"/>
          <w:szCs w:val="18"/>
        </w:rPr>
        <w:t>Aupark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Tower (SK) and </w:t>
      </w:r>
      <w:proofErr w:type="spellStart"/>
      <w:r w:rsidRPr="00705EE3">
        <w:rPr>
          <w:rFonts w:ascii="Calibri" w:hAnsi="Calibri" w:cs="Calibri"/>
          <w:sz w:val="18"/>
          <w:szCs w:val="18"/>
        </w:rPr>
        <w:t>Astrum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Business Park (PL). WOOD Real </w:t>
      </w:r>
      <w:proofErr w:type="spellStart"/>
      <w:r w:rsidRPr="00705EE3">
        <w:rPr>
          <w:rFonts w:ascii="Calibri" w:hAnsi="Calibri" w:cs="Calibri"/>
          <w:sz w:val="18"/>
          <w:szCs w:val="18"/>
        </w:rPr>
        <w:t>Estate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is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also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involved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in the development of </w:t>
      </w:r>
      <w:proofErr w:type="spellStart"/>
      <w:r w:rsidRPr="00705EE3">
        <w:rPr>
          <w:rFonts w:ascii="Calibri" w:hAnsi="Calibri" w:cs="Calibri"/>
          <w:sz w:val="18"/>
          <w:szCs w:val="18"/>
        </w:rPr>
        <w:t>commercial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residential and </w:t>
      </w:r>
      <w:proofErr w:type="spellStart"/>
      <w:r w:rsidRPr="00705EE3">
        <w:rPr>
          <w:rFonts w:ascii="Calibri" w:hAnsi="Calibri" w:cs="Calibri"/>
          <w:sz w:val="18"/>
          <w:szCs w:val="18"/>
        </w:rPr>
        <w:t>logistics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projects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and, </w:t>
      </w:r>
      <w:proofErr w:type="spellStart"/>
      <w:r w:rsidRPr="00705EE3">
        <w:rPr>
          <w:rFonts w:ascii="Calibri" w:hAnsi="Calibri" w:cs="Calibri"/>
          <w:sz w:val="18"/>
          <w:szCs w:val="18"/>
        </w:rPr>
        <w:t>together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with </w:t>
      </w:r>
      <w:proofErr w:type="spellStart"/>
      <w:r w:rsidRPr="00705EE3">
        <w:rPr>
          <w:rFonts w:ascii="Calibri" w:hAnsi="Calibri" w:cs="Calibri"/>
          <w:sz w:val="18"/>
          <w:szCs w:val="18"/>
        </w:rPr>
        <w:t>its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partners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705EE3">
        <w:rPr>
          <w:rFonts w:ascii="Calibri" w:hAnsi="Calibri" w:cs="Calibri"/>
          <w:sz w:val="18"/>
          <w:szCs w:val="18"/>
        </w:rPr>
        <w:t>is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currently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participating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Pr="00705EE3">
        <w:rPr>
          <w:rFonts w:ascii="Calibri" w:hAnsi="Calibri" w:cs="Calibri"/>
          <w:sz w:val="18"/>
          <w:szCs w:val="18"/>
        </w:rPr>
        <w:t>several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705EE3">
        <w:rPr>
          <w:rFonts w:ascii="Calibri" w:hAnsi="Calibri" w:cs="Calibri"/>
          <w:sz w:val="18"/>
          <w:szCs w:val="18"/>
        </w:rPr>
        <w:t>successful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residential </w:t>
      </w:r>
      <w:proofErr w:type="spellStart"/>
      <w:r w:rsidRPr="00705EE3">
        <w:rPr>
          <w:rFonts w:ascii="Calibri" w:hAnsi="Calibri" w:cs="Calibri"/>
          <w:sz w:val="18"/>
          <w:szCs w:val="18"/>
        </w:rPr>
        <w:t>developments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Pr="00705EE3">
        <w:rPr>
          <w:rFonts w:ascii="Calibri" w:hAnsi="Calibri" w:cs="Calibri"/>
          <w:sz w:val="18"/>
          <w:szCs w:val="18"/>
        </w:rPr>
        <w:t>Prague</w:t>
      </w:r>
      <w:proofErr w:type="spellEnd"/>
      <w:r w:rsidRPr="00705EE3">
        <w:rPr>
          <w:rFonts w:ascii="Calibri" w:hAnsi="Calibri" w:cs="Calibri"/>
          <w:sz w:val="18"/>
          <w:szCs w:val="18"/>
        </w:rPr>
        <w:t xml:space="preserve"> and </w:t>
      </w:r>
      <w:proofErr w:type="spellStart"/>
      <w:r w:rsidRPr="00705EE3">
        <w:rPr>
          <w:rFonts w:ascii="Calibri" w:hAnsi="Calibri" w:cs="Calibri"/>
          <w:sz w:val="18"/>
          <w:szCs w:val="18"/>
        </w:rPr>
        <w:t>Bratislava</w:t>
      </w:r>
      <w:proofErr w:type="spellEnd"/>
      <w:r w:rsidRPr="00705EE3">
        <w:rPr>
          <w:rFonts w:ascii="Calibri" w:hAnsi="Calibri" w:cs="Calibri"/>
          <w:sz w:val="18"/>
          <w:szCs w:val="18"/>
        </w:rPr>
        <w:t>.</w:t>
      </w:r>
    </w:p>
    <w:p w14:paraId="744AEC84" w14:textId="26576AD1" w:rsidR="003D4B96" w:rsidRPr="00705EE3" w:rsidRDefault="003D4B96" w:rsidP="00705EE3">
      <w:pPr>
        <w:pStyle w:val="NormalnyWeb"/>
        <w:spacing w:before="0" w:beforeAutospacing="0" w:after="75" w:afterAutospacing="0"/>
        <w:jc w:val="both"/>
        <w:rPr>
          <w:rFonts w:ascii="Calibri" w:hAnsi="Calibri" w:cs="Calibri"/>
        </w:rPr>
      </w:pPr>
    </w:p>
    <w:sectPr w:rsidR="003D4B96" w:rsidRPr="00705EE3">
      <w:headerReference w:type="default" r:id="rId8"/>
      <w:footerReference w:type="default" r:id="rId9"/>
      <w:pgSz w:w="12240" w:h="15840"/>
      <w:pgMar w:top="1440" w:right="1440" w:bottom="0" w:left="1420" w:header="0" w:footer="0" w:gutter="0"/>
      <w:cols w:space="708" w:equalWidth="0">
        <w:col w:w="93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1226" w14:textId="77777777" w:rsidR="007A4C5C" w:rsidRDefault="007A4C5C" w:rsidP="00D72099">
      <w:r>
        <w:separator/>
      </w:r>
    </w:p>
  </w:endnote>
  <w:endnote w:type="continuationSeparator" w:id="0">
    <w:p w14:paraId="36E569C5" w14:textId="77777777" w:rsidR="007A4C5C" w:rsidRDefault="007A4C5C" w:rsidP="00D7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F57D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4D879D97" w14:textId="77777777" w:rsidR="00D72099" w:rsidRDefault="00D72099" w:rsidP="00D72099">
    <w:pPr>
      <w:tabs>
        <w:tab w:val="left" w:pos="4245"/>
        <w:tab w:val="center" w:pos="4879"/>
      </w:tabs>
      <w:ind w:right="-379"/>
      <w:rPr>
        <w:rFonts w:ascii="Calibri Light" w:eastAsia="Calibri Light" w:hAnsi="Calibri Light" w:cs="Calibri Light"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ab/>
    </w:r>
    <w:r>
      <w:rPr>
        <w:rFonts w:ascii="Calibri Light" w:eastAsia="Calibri Light" w:hAnsi="Calibri Light" w:cs="Calibri Light"/>
        <w:color w:val="3E3F3E"/>
        <w:sz w:val="14"/>
        <w:szCs w:val="14"/>
      </w:rPr>
      <w:tab/>
    </w:r>
  </w:p>
  <w:p w14:paraId="66B59A3F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39489330" wp14:editId="30437BDE">
          <wp:simplePos x="0" y="0"/>
          <wp:positionH relativeFrom="column">
            <wp:posOffset>2203450</wp:posOffset>
          </wp:positionH>
          <wp:positionV relativeFrom="paragraph">
            <wp:posOffset>51435</wp:posOffset>
          </wp:positionV>
          <wp:extent cx="1993265" cy="581660"/>
          <wp:effectExtent l="0" t="0" r="6985" b="889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EB4E68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612BDEB8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6B0C2B1B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4CDEAB16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155643A3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296D731F" w14:textId="17EB32B8" w:rsidR="00D72099" w:rsidRDefault="00D72099" w:rsidP="00D72099">
    <w:pPr>
      <w:ind w:right="-379"/>
      <w:jc w:val="center"/>
      <w:rPr>
        <w:sz w:val="20"/>
        <w:szCs w:val="20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CAPITAL PARK S.A.</w:t>
    </w:r>
  </w:p>
  <w:p w14:paraId="66E63ADC" w14:textId="77777777" w:rsidR="00D72099" w:rsidRDefault="00D72099" w:rsidP="00D72099">
    <w:pPr>
      <w:spacing w:line="33" w:lineRule="exact"/>
      <w:rPr>
        <w:sz w:val="24"/>
        <w:szCs w:val="24"/>
      </w:rPr>
    </w:pPr>
  </w:p>
  <w:p w14:paraId="296CF885" w14:textId="77777777" w:rsidR="00D72099" w:rsidRDefault="00D72099" w:rsidP="00D72099">
    <w:pPr>
      <w:ind w:right="-379"/>
      <w:jc w:val="center"/>
      <w:rPr>
        <w:sz w:val="20"/>
        <w:szCs w:val="20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 xml:space="preserve">1 Klimczaka </w:t>
    </w:r>
    <w:proofErr w:type="spellStart"/>
    <w:r>
      <w:rPr>
        <w:rFonts w:ascii="Calibri Light" w:eastAsia="Calibri Light" w:hAnsi="Calibri Light" w:cs="Calibri Light"/>
        <w:color w:val="3E3F3E"/>
        <w:sz w:val="14"/>
        <w:szCs w:val="14"/>
      </w:rPr>
      <w:t>Street</w:t>
    </w:r>
    <w:proofErr w:type="spellEnd"/>
    <w:r>
      <w:rPr>
        <w:rFonts w:ascii="Calibri Light" w:eastAsia="Calibri Light" w:hAnsi="Calibri Light" w:cs="Calibri Light"/>
        <w:color w:val="3E3F3E"/>
        <w:sz w:val="14"/>
        <w:szCs w:val="14"/>
      </w:rPr>
      <w:t xml:space="preserve">, 02-797 </w:t>
    </w:r>
    <w:proofErr w:type="spellStart"/>
    <w:r>
      <w:rPr>
        <w:rFonts w:ascii="Calibri Light" w:eastAsia="Calibri Light" w:hAnsi="Calibri Light" w:cs="Calibri Light"/>
        <w:color w:val="3E3F3E"/>
        <w:sz w:val="14"/>
        <w:szCs w:val="14"/>
      </w:rPr>
      <w:t>Warsaw</w:t>
    </w:r>
    <w:proofErr w:type="spellEnd"/>
  </w:p>
  <w:p w14:paraId="5486BDB0" w14:textId="77777777" w:rsidR="00D72099" w:rsidRDefault="00D72099" w:rsidP="00D72099">
    <w:pPr>
      <w:spacing w:line="36" w:lineRule="exact"/>
      <w:rPr>
        <w:sz w:val="24"/>
        <w:szCs w:val="24"/>
      </w:rPr>
    </w:pPr>
  </w:p>
  <w:p w14:paraId="5027EBB1" w14:textId="77777777" w:rsidR="00D72099" w:rsidRDefault="00D72099" w:rsidP="00D72099">
    <w:pPr>
      <w:numPr>
        <w:ilvl w:val="1"/>
        <w:numId w:val="1"/>
      </w:numPr>
      <w:tabs>
        <w:tab w:val="left" w:pos="4460"/>
      </w:tabs>
      <w:ind w:left="4460" w:hanging="138"/>
      <w:rPr>
        <w:rFonts w:ascii="Calibri" w:eastAsia="Calibri" w:hAnsi="Calibri" w:cs="Calibri"/>
        <w:b/>
        <w:bCs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+48 22 318 88 88</w:t>
    </w:r>
  </w:p>
  <w:p w14:paraId="2689CE94" w14:textId="77777777" w:rsidR="00D72099" w:rsidRDefault="00D72099" w:rsidP="00D72099">
    <w:pPr>
      <w:spacing w:line="33" w:lineRule="exact"/>
      <w:rPr>
        <w:rFonts w:ascii="Calibri" w:eastAsia="Calibri" w:hAnsi="Calibri" w:cs="Calibri"/>
        <w:b/>
        <w:bCs/>
        <w:color w:val="3E3F3E"/>
        <w:sz w:val="14"/>
        <w:szCs w:val="14"/>
      </w:rPr>
    </w:pPr>
  </w:p>
  <w:p w14:paraId="0FC6BF1D" w14:textId="77777777" w:rsidR="00D72099" w:rsidRDefault="00D72099" w:rsidP="00D72099">
    <w:pPr>
      <w:numPr>
        <w:ilvl w:val="0"/>
        <w:numId w:val="2"/>
      </w:numPr>
      <w:tabs>
        <w:tab w:val="left" w:pos="4380"/>
      </w:tabs>
      <w:ind w:left="4380" w:hanging="188"/>
      <w:rPr>
        <w:rFonts w:ascii="Calibri" w:eastAsia="Calibri" w:hAnsi="Calibri" w:cs="Calibri"/>
        <w:b/>
        <w:bCs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biuro@capitalpark.pl</w:t>
    </w:r>
  </w:p>
  <w:p w14:paraId="569E699D" w14:textId="77777777" w:rsidR="00D72099" w:rsidRDefault="00D72099" w:rsidP="00D72099">
    <w:pPr>
      <w:spacing w:line="243" w:lineRule="exact"/>
      <w:rPr>
        <w:sz w:val="24"/>
        <w:szCs w:val="24"/>
      </w:rPr>
    </w:pPr>
  </w:p>
  <w:p w14:paraId="1646A113" w14:textId="77777777" w:rsidR="00D72099" w:rsidRDefault="00D72099" w:rsidP="00D72099">
    <w:pPr>
      <w:ind w:right="-299"/>
      <w:jc w:val="center"/>
      <w:rPr>
        <w:sz w:val="20"/>
        <w:szCs w:val="20"/>
      </w:rPr>
    </w:pPr>
    <w:r>
      <w:rPr>
        <w:rFonts w:ascii="Calibri" w:eastAsia="Calibri" w:hAnsi="Calibri" w:cs="Calibri"/>
        <w:color w:val="3E3F3E"/>
        <w:sz w:val="12"/>
        <w:szCs w:val="12"/>
      </w:rPr>
      <w:t>WWW.CAPITALPARK.PL</w:t>
    </w:r>
  </w:p>
  <w:p w14:paraId="2E9E251A" w14:textId="77777777" w:rsidR="00D72099" w:rsidRDefault="00D72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A357" w14:textId="77777777" w:rsidR="007A4C5C" w:rsidRDefault="007A4C5C" w:rsidP="00D72099">
      <w:r>
        <w:separator/>
      </w:r>
    </w:p>
  </w:footnote>
  <w:footnote w:type="continuationSeparator" w:id="0">
    <w:p w14:paraId="270954D6" w14:textId="77777777" w:rsidR="007A4C5C" w:rsidRDefault="007A4C5C" w:rsidP="00D7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FC0F" w14:textId="44E6E59D" w:rsidR="00D72099" w:rsidRDefault="00B208FF" w:rsidP="006E0A72">
    <w:pPr>
      <w:pStyle w:val="Nagwek"/>
      <w:jc w:val="center"/>
    </w:pPr>
    <w:r>
      <w:rPr>
        <w:noProof/>
      </w:rPr>
      <w:drawing>
        <wp:inline distT="0" distB="0" distL="0" distR="0" wp14:anchorId="6903976B" wp14:editId="49D4C67A">
          <wp:extent cx="4998296" cy="887940"/>
          <wp:effectExtent l="0" t="0" r="0" b="1270"/>
          <wp:docPr id="1970353887" name="Obraz 1" descr="Obraz zawierający tekst, biały, Czcionka, algebr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53887" name="Obraz 1" descr="Obraz zawierający tekst, biały, Czcionka, algebr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68" b="38234"/>
                  <a:stretch/>
                </pic:blipFill>
                <pic:spPr bwMode="auto">
                  <a:xfrm>
                    <a:off x="0" y="0"/>
                    <a:ext cx="5087386" cy="9037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5CFF"/>
    <w:multiLevelType w:val="hybridMultilevel"/>
    <w:tmpl w:val="5EA66B4A"/>
    <w:lvl w:ilvl="0" w:tplc="7B3AE372">
      <w:start w:val="13"/>
      <w:numFmt w:val="upperLetter"/>
      <w:lvlText w:val="%1:"/>
      <w:lvlJc w:val="left"/>
    </w:lvl>
    <w:lvl w:ilvl="1" w:tplc="1736D010">
      <w:start w:val="1"/>
      <w:numFmt w:val="upperLetter"/>
      <w:lvlText w:val="%2"/>
      <w:lvlJc w:val="left"/>
    </w:lvl>
    <w:lvl w:ilvl="2" w:tplc="75C6B690">
      <w:numFmt w:val="decimal"/>
      <w:lvlText w:val=""/>
      <w:lvlJc w:val="left"/>
    </w:lvl>
    <w:lvl w:ilvl="3" w:tplc="38E4DC42">
      <w:numFmt w:val="decimal"/>
      <w:lvlText w:val=""/>
      <w:lvlJc w:val="left"/>
    </w:lvl>
    <w:lvl w:ilvl="4" w:tplc="502297B0">
      <w:numFmt w:val="decimal"/>
      <w:lvlText w:val=""/>
      <w:lvlJc w:val="left"/>
    </w:lvl>
    <w:lvl w:ilvl="5" w:tplc="BD0A9926">
      <w:numFmt w:val="decimal"/>
      <w:lvlText w:val=""/>
      <w:lvlJc w:val="left"/>
    </w:lvl>
    <w:lvl w:ilvl="6" w:tplc="C51E9084">
      <w:numFmt w:val="decimal"/>
      <w:lvlText w:val=""/>
      <w:lvlJc w:val="left"/>
    </w:lvl>
    <w:lvl w:ilvl="7" w:tplc="BC467982">
      <w:numFmt w:val="decimal"/>
      <w:lvlText w:val=""/>
      <w:lvlJc w:val="left"/>
    </w:lvl>
    <w:lvl w:ilvl="8" w:tplc="FEB294F0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304E81BC"/>
    <w:lvl w:ilvl="0" w:tplc="79BE1414">
      <w:start w:val="1"/>
      <w:numFmt w:val="upperLetter"/>
      <w:lvlText w:val="%1"/>
      <w:lvlJc w:val="left"/>
    </w:lvl>
    <w:lvl w:ilvl="1" w:tplc="81E839CC">
      <w:start w:val="20"/>
      <w:numFmt w:val="upperLetter"/>
      <w:lvlText w:val="%2:"/>
      <w:lvlJc w:val="left"/>
    </w:lvl>
    <w:lvl w:ilvl="2" w:tplc="9AD4237A">
      <w:numFmt w:val="decimal"/>
      <w:lvlText w:val=""/>
      <w:lvlJc w:val="left"/>
    </w:lvl>
    <w:lvl w:ilvl="3" w:tplc="537ABF38">
      <w:numFmt w:val="decimal"/>
      <w:lvlText w:val=""/>
      <w:lvlJc w:val="left"/>
    </w:lvl>
    <w:lvl w:ilvl="4" w:tplc="5404A466">
      <w:numFmt w:val="decimal"/>
      <w:lvlText w:val=""/>
      <w:lvlJc w:val="left"/>
    </w:lvl>
    <w:lvl w:ilvl="5" w:tplc="4FC496EC">
      <w:numFmt w:val="decimal"/>
      <w:lvlText w:val=""/>
      <w:lvlJc w:val="left"/>
    </w:lvl>
    <w:lvl w:ilvl="6" w:tplc="641E64C0">
      <w:numFmt w:val="decimal"/>
      <w:lvlText w:val=""/>
      <w:lvlJc w:val="left"/>
    </w:lvl>
    <w:lvl w:ilvl="7" w:tplc="7F1E3E74">
      <w:numFmt w:val="decimal"/>
      <w:lvlText w:val=""/>
      <w:lvlJc w:val="left"/>
    </w:lvl>
    <w:lvl w:ilvl="8" w:tplc="6DC0CE20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54024D70"/>
    <w:lvl w:ilvl="0" w:tplc="15C8F772">
      <w:start w:val="13"/>
      <w:numFmt w:val="upperLetter"/>
      <w:lvlText w:val="%1:"/>
      <w:lvlJc w:val="left"/>
    </w:lvl>
    <w:lvl w:ilvl="1" w:tplc="96468D68">
      <w:start w:val="1"/>
      <w:numFmt w:val="upperLetter"/>
      <w:lvlText w:val="%2"/>
      <w:lvlJc w:val="left"/>
    </w:lvl>
    <w:lvl w:ilvl="2" w:tplc="78746E3C">
      <w:numFmt w:val="decimal"/>
      <w:lvlText w:val=""/>
      <w:lvlJc w:val="left"/>
    </w:lvl>
    <w:lvl w:ilvl="3" w:tplc="5F2EE230">
      <w:numFmt w:val="decimal"/>
      <w:lvlText w:val=""/>
      <w:lvlJc w:val="left"/>
    </w:lvl>
    <w:lvl w:ilvl="4" w:tplc="01021FD6">
      <w:numFmt w:val="decimal"/>
      <w:lvlText w:val=""/>
      <w:lvlJc w:val="left"/>
    </w:lvl>
    <w:lvl w:ilvl="5" w:tplc="AE0C97AE">
      <w:numFmt w:val="decimal"/>
      <w:lvlText w:val=""/>
      <w:lvlJc w:val="left"/>
    </w:lvl>
    <w:lvl w:ilvl="6" w:tplc="887CA58A">
      <w:numFmt w:val="decimal"/>
      <w:lvlText w:val=""/>
      <w:lvlJc w:val="left"/>
    </w:lvl>
    <w:lvl w:ilvl="7" w:tplc="0B2290BA">
      <w:numFmt w:val="decimal"/>
      <w:lvlText w:val=""/>
      <w:lvlJc w:val="left"/>
    </w:lvl>
    <w:lvl w:ilvl="8" w:tplc="92600798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511AE39A"/>
    <w:lvl w:ilvl="0" w:tplc="35402CEA">
      <w:start w:val="1"/>
      <w:numFmt w:val="upperLetter"/>
      <w:lvlText w:val="%1"/>
      <w:lvlJc w:val="left"/>
    </w:lvl>
    <w:lvl w:ilvl="1" w:tplc="6742E196">
      <w:start w:val="20"/>
      <w:numFmt w:val="upperLetter"/>
      <w:lvlText w:val="%2:"/>
      <w:lvlJc w:val="left"/>
    </w:lvl>
    <w:lvl w:ilvl="2" w:tplc="DEDA11BA">
      <w:numFmt w:val="decimal"/>
      <w:lvlText w:val=""/>
      <w:lvlJc w:val="left"/>
    </w:lvl>
    <w:lvl w:ilvl="3" w:tplc="7236E840">
      <w:numFmt w:val="decimal"/>
      <w:lvlText w:val=""/>
      <w:lvlJc w:val="left"/>
    </w:lvl>
    <w:lvl w:ilvl="4" w:tplc="7C1EEAAA">
      <w:numFmt w:val="decimal"/>
      <w:lvlText w:val=""/>
      <w:lvlJc w:val="left"/>
    </w:lvl>
    <w:lvl w:ilvl="5" w:tplc="0CA69F78">
      <w:numFmt w:val="decimal"/>
      <w:lvlText w:val=""/>
      <w:lvlJc w:val="left"/>
    </w:lvl>
    <w:lvl w:ilvl="6" w:tplc="4F6AF458">
      <w:numFmt w:val="decimal"/>
      <w:lvlText w:val=""/>
      <w:lvlJc w:val="left"/>
    </w:lvl>
    <w:lvl w:ilvl="7" w:tplc="820A2EFC">
      <w:numFmt w:val="decimal"/>
      <w:lvlText w:val=""/>
      <w:lvlJc w:val="left"/>
    </w:lvl>
    <w:lvl w:ilvl="8" w:tplc="E3E0C704">
      <w:numFmt w:val="decimal"/>
      <w:lvlText w:val=""/>
      <w:lvlJc w:val="left"/>
    </w:lvl>
  </w:abstractNum>
  <w:num w:numId="1" w16cid:durableId="125048034">
    <w:abstractNumId w:val="3"/>
  </w:num>
  <w:num w:numId="2" w16cid:durableId="1590014">
    <w:abstractNumId w:val="0"/>
  </w:num>
  <w:num w:numId="3" w16cid:durableId="307517676">
    <w:abstractNumId w:val="1"/>
  </w:num>
  <w:num w:numId="4" w16cid:durableId="973679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3F"/>
    <w:rsid w:val="00042D6A"/>
    <w:rsid w:val="000456E3"/>
    <w:rsid w:val="0005102B"/>
    <w:rsid w:val="00061012"/>
    <w:rsid w:val="00096111"/>
    <w:rsid w:val="00097B31"/>
    <w:rsid w:val="000A1C2F"/>
    <w:rsid w:val="000A5A74"/>
    <w:rsid w:val="000B3282"/>
    <w:rsid w:val="000C274C"/>
    <w:rsid w:val="000C717B"/>
    <w:rsid w:val="000D0A92"/>
    <w:rsid w:val="000D1954"/>
    <w:rsid w:val="000D1E11"/>
    <w:rsid w:val="000D50E7"/>
    <w:rsid w:val="000E2D6E"/>
    <w:rsid w:val="001019A8"/>
    <w:rsid w:val="00106006"/>
    <w:rsid w:val="00120343"/>
    <w:rsid w:val="00124D1F"/>
    <w:rsid w:val="00142386"/>
    <w:rsid w:val="00150966"/>
    <w:rsid w:val="0015717F"/>
    <w:rsid w:val="001714BF"/>
    <w:rsid w:val="0019045D"/>
    <w:rsid w:val="001933C0"/>
    <w:rsid w:val="0019627E"/>
    <w:rsid w:val="001A0F86"/>
    <w:rsid w:val="001A3338"/>
    <w:rsid w:val="001A3999"/>
    <w:rsid w:val="001B3617"/>
    <w:rsid w:val="001C128F"/>
    <w:rsid w:val="001C7BE5"/>
    <w:rsid w:val="001D5066"/>
    <w:rsid w:val="001E5890"/>
    <w:rsid w:val="001F0E7C"/>
    <w:rsid w:val="001F100D"/>
    <w:rsid w:val="00200C6A"/>
    <w:rsid w:val="002038EE"/>
    <w:rsid w:val="00207778"/>
    <w:rsid w:val="002173F4"/>
    <w:rsid w:val="00232F3F"/>
    <w:rsid w:val="00237E25"/>
    <w:rsid w:val="0024588E"/>
    <w:rsid w:val="00246BFE"/>
    <w:rsid w:val="00252E8C"/>
    <w:rsid w:val="00260ED9"/>
    <w:rsid w:val="00263B91"/>
    <w:rsid w:val="00274C5B"/>
    <w:rsid w:val="00281322"/>
    <w:rsid w:val="00282256"/>
    <w:rsid w:val="002849C3"/>
    <w:rsid w:val="00293894"/>
    <w:rsid w:val="00294BB4"/>
    <w:rsid w:val="002A4E63"/>
    <w:rsid w:val="002A57DF"/>
    <w:rsid w:val="002B0698"/>
    <w:rsid w:val="002C6769"/>
    <w:rsid w:val="002D0E15"/>
    <w:rsid w:val="002E4935"/>
    <w:rsid w:val="002E50B1"/>
    <w:rsid w:val="002F0BAB"/>
    <w:rsid w:val="002F4A5B"/>
    <w:rsid w:val="002F52C1"/>
    <w:rsid w:val="00301AC6"/>
    <w:rsid w:val="00303D03"/>
    <w:rsid w:val="003108B9"/>
    <w:rsid w:val="00315541"/>
    <w:rsid w:val="00320B9C"/>
    <w:rsid w:val="0032193F"/>
    <w:rsid w:val="00326B2D"/>
    <w:rsid w:val="00336DEC"/>
    <w:rsid w:val="00337337"/>
    <w:rsid w:val="00337EC3"/>
    <w:rsid w:val="00342269"/>
    <w:rsid w:val="00350283"/>
    <w:rsid w:val="003513BD"/>
    <w:rsid w:val="003528E9"/>
    <w:rsid w:val="00372524"/>
    <w:rsid w:val="00385F81"/>
    <w:rsid w:val="00395E50"/>
    <w:rsid w:val="003A0104"/>
    <w:rsid w:val="003A21C8"/>
    <w:rsid w:val="003A3149"/>
    <w:rsid w:val="003A7B7C"/>
    <w:rsid w:val="003B479D"/>
    <w:rsid w:val="003C100D"/>
    <w:rsid w:val="003C229B"/>
    <w:rsid w:val="003D2979"/>
    <w:rsid w:val="003D4B96"/>
    <w:rsid w:val="003D5C2B"/>
    <w:rsid w:val="003D7A89"/>
    <w:rsid w:val="003D7E8E"/>
    <w:rsid w:val="0042265D"/>
    <w:rsid w:val="00453A9A"/>
    <w:rsid w:val="00455F6E"/>
    <w:rsid w:val="00460F19"/>
    <w:rsid w:val="00472F6F"/>
    <w:rsid w:val="004759DC"/>
    <w:rsid w:val="00481946"/>
    <w:rsid w:val="00481D05"/>
    <w:rsid w:val="004838D5"/>
    <w:rsid w:val="00491B94"/>
    <w:rsid w:val="004956F2"/>
    <w:rsid w:val="004A2EB3"/>
    <w:rsid w:val="004A2ECB"/>
    <w:rsid w:val="004A4622"/>
    <w:rsid w:val="004A67DC"/>
    <w:rsid w:val="004B7A26"/>
    <w:rsid w:val="004D1AE4"/>
    <w:rsid w:val="004D3097"/>
    <w:rsid w:val="004D3DC0"/>
    <w:rsid w:val="004D5C8A"/>
    <w:rsid w:val="004F1CF0"/>
    <w:rsid w:val="004F3F3E"/>
    <w:rsid w:val="00502A3B"/>
    <w:rsid w:val="0051380B"/>
    <w:rsid w:val="00521BDF"/>
    <w:rsid w:val="0052377D"/>
    <w:rsid w:val="00534EA2"/>
    <w:rsid w:val="00545632"/>
    <w:rsid w:val="005467C4"/>
    <w:rsid w:val="005570F7"/>
    <w:rsid w:val="0057041D"/>
    <w:rsid w:val="0057204A"/>
    <w:rsid w:val="005751EC"/>
    <w:rsid w:val="00575781"/>
    <w:rsid w:val="005759E4"/>
    <w:rsid w:val="00582E70"/>
    <w:rsid w:val="00585D1D"/>
    <w:rsid w:val="005A1990"/>
    <w:rsid w:val="005B1B5C"/>
    <w:rsid w:val="005B7F49"/>
    <w:rsid w:val="005C4471"/>
    <w:rsid w:val="005D6BAB"/>
    <w:rsid w:val="005E211F"/>
    <w:rsid w:val="005E598F"/>
    <w:rsid w:val="005E6CE4"/>
    <w:rsid w:val="005F0BE8"/>
    <w:rsid w:val="005F1048"/>
    <w:rsid w:val="005F526A"/>
    <w:rsid w:val="006065E6"/>
    <w:rsid w:val="006217F5"/>
    <w:rsid w:val="006330F9"/>
    <w:rsid w:val="0063361B"/>
    <w:rsid w:val="006366FE"/>
    <w:rsid w:val="0063719F"/>
    <w:rsid w:val="00645902"/>
    <w:rsid w:val="00646FDB"/>
    <w:rsid w:val="006501A3"/>
    <w:rsid w:val="006563FF"/>
    <w:rsid w:val="0067209F"/>
    <w:rsid w:val="00677B59"/>
    <w:rsid w:val="00680A4B"/>
    <w:rsid w:val="00681B89"/>
    <w:rsid w:val="00685426"/>
    <w:rsid w:val="0068624F"/>
    <w:rsid w:val="0068656E"/>
    <w:rsid w:val="006B1294"/>
    <w:rsid w:val="006B7CAE"/>
    <w:rsid w:val="006C50EA"/>
    <w:rsid w:val="006C520C"/>
    <w:rsid w:val="006D1B80"/>
    <w:rsid w:val="006D3ED1"/>
    <w:rsid w:val="006D40EC"/>
    <w:rsid w:val="006D4839"/>
    <w:rsid w:val="006E0A72"/>
    <w:rsid w:val="006E0F6F"/>
    <w:rsid w:val="006E4488"/>
    <w:rsid w:val="006E46E5"/>
    <w:rsid w:val="006F12D5"/>
    <w:rsid w:val="006F79F3"/>
    <w:rsid w:val="00704153"/>
    <w:rsid w:val="0070421C"/>
    <w:rsid w:val="00705EE3"/>
    <w:rsid w:val="00720F2A"/>
    <w:rsid w:val="00723154"/>
    <w:rsid w:val="00733537"/>
    <w:rsid w:val="00736BF3"/>
    <w:rsid w:val="00742D7A"/>
    <w:rsid w:val="00743B1F"/>
    <w:rsid w:val="00755DB1"/>
    <w:rsid w:val="00793343"/>
    <w:rsid w:val="007A3087"/>
    <w:rsid w:val="007A3E31"/>
    <w:rsid w:val="007A4C5C"/>
    <w:rsid w:val="007B4BC9"/>
    <w:rsid w:val="007C3DEF"/>
    <w:rsid w:val="007C7950"/>
    <w:rsid w:val="007C7E32"/>
    <w:rsid w:val="007D51FC"/>
    <w:rsid w:val="007D669C"/>
    <w:rsid w:val="007D6F2B"/>
    <w:rsid w:val="007D7B41"/>
    <w:rsid w:val="007E38BF"/>
    <w:rsid w:val="008024D9"/>
    <w:rsid w:val="0081025D"/>
    <w:rsid w:val="00814D80"/>
    <w:rsid w:val="008172D5"/>
    <w:rsid w:val="00834B37"/>
    <w:rsid w:val="00844BFD"/>
    <w:rsid w:val="0085492E"/>
    <w:rsid w:val="00860399"/>
    <w:rsid w:val="00861B30"/>
    <w:rsid w:val="00872543"/>
    <w:rsid w:val="00895088"/>
    <w:rsid w:val="008A0A7A"/>
    <w:rsid w:val="008A47DA"/>
    <w:rsid w:val="008A5B4F"/>
    <w:rsid w:val="008B124A"/>
    <w:rsid w:val="008B2965"/>
    <w:rsid w:val="008B7076"/>
    <w:rsid w:val="008D22C1"/>
    <w:rsid w:val="008D5493"/>
    <w:rsid w:val="008D5BB8"/>
    <w:rsid w:val="008D706B"/>
    <w:rsid w:val="008E17AC"/>
    <w:rsid w:val="008E4A93"/>
    <w:rsid w:val="008F17BA"/>
    <w:rsid w:val="008F244C"/>
    <w:rsid w:val="008F5B27"/>
    <w:rsid w:val="00900786"/>
    <w:rsid w:val="00910FAD"/>
    <w:rsid w:val="00921282"/>
    <w:rsid w:val="00922C07"/>
    <w:rsid w:val="00922CF3"/>
    <w:rsid w:val="00925D53"/>
    <w:rsid w:val="009348F3"/>
    <w:rsid w:val="00935718"/>
    <w:rsid w:val="00936218"/>
    <w:rsid w:val="00941D1E"/>
    <w:rsid w:val="009423A6"/>
    <w:rsid w:val="00944F6C"/>
    <w:rsid w:val="009639B0"/>
    <w:rsid w:val="009662F5"/>
    <w:rsid w:val="009804D4"/>
    <w:rsid w:val="00986AD8"/>
    <w:rsid w:val="009870F1"/>
    <w:rsid w:val="00993B86"/>
    <w:rsid w:val="0099486B"/>
    <w:rsid w:val="00997EAC"/>
    <w:rsid w:val="009A39F6"/>
    <w:rsid w:val="009C106E"/>
    <w:rsid w:val="009D09DE"/>
    <w:rsid w:val="009D4822"/>
    <w:rsid w:val="009D7A83"/>
    <w:rsid w:val="009E6316"/>
    <w:rsid w:val="009F1739"/>
    <w:rsid w:val="009F1BD8"/>
    <w:rsid w:val="009F38D0"/>
    <w:rsid w:val="009F6D70"/>
    <w:rsid w:val="00A013E6"/>
    <w:rsid w:val="00A02B62"/>
    <w:rsid w:val="00A02BDC"/>
    <w:rsid w:val="00A044A0"/>
    <w:rsid w:val="00A06713"/>
    <w:rsid w:val="00A207A5"/>
    <w:rsid w:val="00A24DF9"/>
    <w:rsid w:val="00A24EFA"/>
    <w:rsid w:val="00A351FE"/>
    <w:rsid w:val="00A360A4"/>
    <w:rsid w:val="00A3658E"/>
    <w:rsid w:val="00A43E0F"/>
    <w:rsid w:val="00A46A65"/>
    <w:rsid w:val="00A51443"/>
    <w:rsid w:val="00A53A93"/>
    <w:rsid w:val="00A558AF"/>
    <w:rsid w:val="00A56CB5"/>
    <w:rsid w:val="00A57EEF"/>
    <w:rsid w:val="00A60154"/>
    <w:rsid w:val="00A748CF"/>
    <w:rsid w:val="00A7534F"/>
    <w:rsid w:val="00A75643"/>
    <w:rsid w:val="00A77B71"/>
    <w:rsid w:val="00A823DD"/>
    <w:rsid w:val="00A9028E"/>
    <w:rsid w:val="00A91499"/>
    <w:rsid w:val="00AA0E19"/>
    <w:rsid w:val="00AB05F4"/>
    <w:rsid w:val="00AB09E7"/>
    <w:rsid w:val="00AB5011"/>
    <w:rsid w:val="00AC002A"/>
    <w:rsid w:val="00AD2D03"/>
    <w:rsid w:val="00AE02BA"/>
    <w:rsid w:val="00AE14B9"/>
    <w:rsid w:val="00AE3BBD"/>
    <w:rsid w:val="00AF20CF"/>
    <w:rsid w:val="00AF5A3C"/>
    <w:rsid w:val="00AF5C83"/>
    <w:rsid w:val="00AF7802"/>
    <w:rsid w:val="00B006E1"/>
    <w:rsid w:val="00B1095B"/>
    <w:rsid w:val="00B111AF"/>
    <w:rsid w:val="00B13ADA"/>
    <w:rsid w:val="00B168A3"/>
    <w:rsid w:val="00B208FF"/>
    <w:rsid w:val="00B34E8D"/>
    <w:rsid w:val="00B372EC"/>
    <w:rsid w:val="00B37AB3"/>
    <w:rsid w:val="00B43407"/>
    <w:rsid w:val="00B461FE"/>
    <w:rsid w:val="00B4764B"/>
    <w:rsid w:val="00B504E5"/>
    <w:rsid w:val="00B51881"/>
    <w:rsid w:val="00B56C40"/>
    <w:rsid w:val="00B604DD"/>
    <w:rsid w:val="00B639D9"/>
    <w:rsid w:val="00B65081"/>
    <w:rsid w:val="00B669AD"/>
    <w:rsid w:val="00B779CF"/>
    <w:rsid w:val="00B817A8"/>
    <w:rsid w:val="00B82A27"/>
    <w:rsid w:val="00B8337C"/>
    <w:rsid w:val="00B95F72"/>
    <w:rsid w:val="00BA0839"/>
    <w:rsid w:val="00BA56A1"/>
    <w:rsid w:val="00BB3FE4"/>
    <w:rsid w:val="00BB4F15"/>
    <w:rsid w:val="00BC4571"/>
    <w:rsid w:val="00BD2245"/>
    <w:rsid w:val="00BD28AA"/>
    <w:rsid w:val="00BE4A07"/>
    <w:rsid w:val="00BF1C12"/>
    <w:rsid w:val="00BF2536"/>
    <w:rsid w:val="00BF6236"/>
    <w:rsid w:val="00C007D9"/>
    <w:rsid w:val="00C01AB5"/>
    <w:rsid w:val="00C043CD"/>
    <w:rsid w:val="00C14094"/>
    <w:rsid w:val="00C21B2B"/>
    <w:rsid w:val="00C25AF4"/>
    <w:rsid w:val="00C2751A"/>
    <w:rsid w:val="00C358AD"/>
    <w:rsid w:val="00C5261F"/>
    <w:rsid w:val="00C558C6"/>
    <w:rsid w:val="00C65D26"/>
    <w:rsid w:val="00C71C0A"/>
    <w:rsid w:val="00C7278C"/>
    <w:rsid w:val="00C740D2"/>
    <w:rsid w:val="00C76AB4"/>
    <w:rsid w:val="00C76B07"/>
    <w:rsid w:val="00C863F4"/>
    <w:rsid w:val="00C94E6D"/>
    <w:rsid w:val="00C97B7F"/>
    <w:rsid w:val="00CB0619"/>
    <w:rsid w:val="00CB39FE"/>
    <w:rsid w:val="00CB52D8"/>
    <w:rsid w:val="00CC079B"/>
    <w:rsid w:val="00CC1882"/>
    <w:rsid w:val="00CC20E8"/>
    <w:rsid w:val="00CC6456"/>
    <w:rsid w:val="00CD26FB"/>
    <w:rsid w:val="00CE114E"/>
    <w:rsid w:val="00CF0A3A"/>
    <w:rsid w:val="00CF35CD"/>
    <w:rsid w:val="00CF4F27"/>
    <w:rsid w:val="00CF58C3"/>
    <w:rsid w:val="00D06F67"/>
    <w:rsid w:val="00D217E2"/>
    <w:rsid w:val="00D25EDA"/>
    <w:rsid w:val="00D32532"/>
    <w:rsid w:val="00D43BEB"/>
    <w:rsid w:val="00D447D0"/>
    <w:rsid w:val="00D4633B"/>
    <w:rsid w:val="00D5094F"/>
    <w:rsid w:val="00D512A0"/>
    <w:rsid w:val="00D607E8"/>
    <w:rsid w:val="00D60E68"/>
    <w:rsid w:val="00D712A4"/>
    <w:rsid w:val="00D72099"/>
    <w:rsid w:val="00D72C29"/>
    <w:rsid w:val="00D74940"/>
    <w:rsid w:val="00D76FE0"/>
    <w:rsid w:val="00D80E10"/>
    <w:rsid w:val="00D90B65"/>
    <w:rsid w:val="00D91E71"/>
    <w:rsid w:val="00DA4571"/>
    <w:rsid w:val="00DB0499"/>
    <w:rsid w:val="00DB1CA3"/>
    <w:rsid w:val="00DB647B"/>
    <w:rsid w:val="00DD2299"/>
    <w:rsid w:val="00DD5DEF"/>
    <w:rsid w:val="00DE24FF"/>
    <w:rsid w:val="00DF3417"/>
    <w:rsid w:val="00DF45FE"/>
    <w:rsid w:val="00DF603D"/>
    <w:rsid w:val="00DF70D9"/>
    <w:rsid w:val="00E02DB9"/>
    <w:rsid w:val="00E147B5"/>
    <w:rsid w:val="00E158FD"/>
    <w:rsid w:val="00E17306"/>
    <w:rsid w:val="00E212D7"/>
    <w:rsid w:val="00E245AD"/>
    <w:rsid w:val="00E324B0"/>
    <w:rsid w:val="00E50CA4"/>
    <w:rsid w:val="00E51132"/>
    <w:rsid w:val="00E52DC2"/>
    <w:rsid w:val="00E567CC"/>
    <w:rsid w:val="00E66229"/>
    <w:rsid w:val="00E675A1"/>
    <w:rsid w:val="00E72306"/>
    <w:rsid w:val="00E72E6E"/>
    <w:rsid w:val="00E73A62"/>
    <w:rsid w:val="00E7471E"/>
    <w:rsid w:val="00E7562D"/>
    <w:rsid w:val="00E77CCB"/>
    <w:rsid w:val="00E8161B"/>
    <w:rsid w:val="00E859F4"/>
    <w:rsid w:val="00E85E30"/>
    <w:rsid w:val="00E93729"/>
    <w:rsid w:val="00E96E95"/>
    <w:rsid w:val="00EA1CF4"/>
    <w:rsid w:val="00EA7F73"/>
    <w:rsid w:val="00EB0C80"/>
    <w:rsid w:val="00EB58D8"/>
    <w:rsid w:val="00EB6BA7"/>
    <w:rsid w:val="00EC6997"/>
    <w:rsid w:val="00ED1224"/>
    <w:rsid w:val="00ED6C05"/>
    <w:rsid w:val="00ED789B"/>
    <w:rsid w:val="00EE7FDD"/>
    <w:rsid w:val="00F00D7C"/>
    <w:rsid w:val="00F058C3"/>
    <w:rsid w:val="00F0672C"/>
    <w:rsid w:val="00F20ED3"/>
    <w:rsid w:val="00F2140E"/>
    <w:rsid w:val="00F23C62"/>
    <w:rsid w:val="00F36273"/>
    <w:rsid w:val="00F40E17"/>
    <w:rsid w:val="00F4406A"/>
    <w:rsid w:val="00F527D2"/>
    <w:rsid w:val="00F60830"/>
    <w:rsid w:val="00F60C3A"/>
    <w:rsid w:val="00F62285"/>
    <w:rsid w:val="00F7093B"/>
    <w:rsid w:val="00F81250"/>
    <w:rsid w:val="00F85C04"/>
    <w:rsid w:val="00F92400"/>
    <w:rsid w:val="00FA0726"/>
    <w:rsid w:val="00FA5190"/>
    <w:rsid w:val="00FB23DA"/>
    <w:rsid w:val="00FB3F2A"/>
    <w:rsid w:val="00FC44B7"/>
    <w:rsid w:val="00FE7A40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A3A0"/>
  <w15:docId w15:val="{DBFB88A2-DD1E-8043-B83E-3C881615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D09D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099"/>
  </w:style>
  <w:style w:type="paragraph" w:styleId="Stopka">
    <w:name w:val="footer"/>
    <w:basedOn w:val="Normalny"/>
    <w:link w:val="StopkaZnak"/>
    <w:uiPriority w:val="99"/>
    <w:unhideWhenUsed/>
    <w:rsid w:val="00D72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099"/>
  </w:style>
  <w:style w:type="paragraph" w:styleId="Tekstdymka">
    <w:name w:val="Balloon Text"/>
    <w:basedOn w:val="Normalny"/>
    <w:link w:val="TekstdymkaZnak"/>
    <w:uiPriority w:val="99"/>
    <w:semiHidden/>
    <w:unhideWhenUsed/>
    <w:rsid w:val="002F52C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C1"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52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2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2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2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2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2299"/>
  </w:style>
  <w:style w:type="character" w:styleId="Hipercze">
    <w:name w:val="Hyperlink"/>
    <w:basedOn w:val="Domylnaczcionkaakapitu"/>
    <w:uiPriority w:val="99"/>
    <w:unhideWhenUsed/>
    <w:rsid w:val="003D7E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E8E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6D1B80"/>
    <w:rPr>
      <w:rFonts w:ascii="Calibri" w:hAnsi="Calibri"/>
      <w:b/>
      <w:bCs/>
    </w:rPr>
  </w:style>
  <w:style w:type="paragraph" w:styleId="NormalnyWeb">
    <w:name w:val="Normal (Web)"/>
    <w:basedOn w:val="Normalny"/>
    <w:uiPriority w:val="99"/>
    <w:unhideWhenUsed/>
    <w:rsid w:val="00B34E8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B1CA3"/>
    <w:rPr>
      <w:i/>
      <w:iCs/>
    </w:rPr>
  </w:style>
  <w:style w:type="character" w:customStyle="1" w:styleId="apple-converted-space">
    <w:name w:val="apple-converted-space"/>
    <w:basedOn w:val="Domylnaczcionkaakapitu"/>
    <w:rsid w:val="00DB1CA3"/>
  </w:style>
  <w:style w:type="character" w:styleId="UyteHipercze">
    <w:name w:val="FollowedHyperlink"/>
    <w:basedOn w:val="Domylnaczcionkaakapitu"/>
    <w:uiPriority w:val="99"/>
    <w:semiHidden/>
    <w:unhideWhenUsed/>
    <w:rsid w:val="00521BDF"/>
    <w:rPr>
      <w:color w:val="800080" w:themeColor="followedHyperlink"/>
      <w:u w:val="single"/>
    </w:rPr>
  </w:style>
  <w:style w:type="character" w:customStyle="1" w:styleId="fontstyle01">
    <w:name w:val="fontstyle01"/>
    <w:basedOn w:val="Domylnaczcionkaakapitu"/>
    <w:rsid w:val="00EA7F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F5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u w:color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F58C3"/>
    <w:rPr>
      <w:rFonts w:ascii="Courier New" w:eastAsia="Times New Roman" w:hAnsi="Courier New" w:cs="Courier New"/>
      <w:sz w:val="20"/>
      <w:szCs w:val="2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9D09DE"/>
    <w:rPr>
      <w:rFonts w:eastAsia="Times New Roman"/>
      <w:b/>
      <w:bCs/>
      <w:sz w:val="36"/>
      <w:szCs w:val="36"/>
      <w:lang w:eastAsia="en-GB"/>
    </w:rPr>
  </w:style>
  <w:style w:type="character" w:customStyle="1" w:styleId="searchhighlight">
    <w:name w:val="searchhighlight"/>
    <w:basedOn w:val="Domylnaczcionkaakapitu"/>
    <w:rsid w:val="00F9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.piekarska@bep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, docId:9555D8A5DF92441F478E1F0C6540CEEB</cp:keywords>
  <cp:lastModifiedBy>Lidia Piekarska</cp:lastModifiedBy>
  <cp:revision>3</cp:revision>
  <dcterms:created xsi:type="dcterms:W3CDTF">2026-03-30T09:21:00Z</dcterms:created>
  <dcterms:modified xsi:type="dcterms:W3CDTF">2026-03-30T09:34:00Z</dcterms:modified>
</cp:coreProperties>
</file>