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6358" w14:textId="77777777" w:rsidR="00CF6794" w:rsidRDefault="00CF6794">
      <w:pPr>
        <w:spacing w:line="276" w:lineRule="auto"/>
        <w:jc w:val="both"/>
      </w:pPr>
      <w:bookmarkStart w:id="0" w:name="_headingh.gjdgxs"/>
      <w:bookmarkEnd w:id="0"/>
    </w:p>
    <w:p w14:paraId="3B92E23D" w14:textId="77777777" w:rsidR="00CF6794" w:rsidRDefault="00347FB6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CFE0BA4" w14:textId="17C0964C" w:rsidR="00CF6794" w:rsidRDefault="00347FB6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Warszawa, 2</w:t>
      </w:r>
      <w:r w:rsidR="00C64915">
        <w:rPr>
          <w:sz w:val="18"/>
          <w:szCs w:val="18"/>
        </w:rPr>
        <w:t>1</w:t>
      </w:r>
      <w:r>
        <w:rPr>
          <w:sz w:val="18"/>
          <w:szCs w:val="18"/>
        </w:rPr>
        <w:t xml:space="preserve"> kwietnia 2026 roku</w:t>
      </w:r>
    </w:p>
    <w:p w14:paraId="09113F04" w14:textId="77777777" w:rsidR="00CF6794" w:rsidRDefault="00CF6794">
      <w:pPr>
        <w:spacing w:line="276" w:lineRule="auto"/>
        <w:jc w:val="right"/>
        <w:rPr>
          <w:rStyle w:val="BrakA"/>
          <w:sz w:val="20"/>
          <w:szCs w:val="20"/>
        </w:rPr>
      </w:pPr>
    </w:p>
    <w:p w14:paraId="75AB24E9" w14:textId="77777777" w:rsidR="00CF6794" w:rsidRDefault="00CF6794">
      <w:pPr>
        <w:spacing w:line="276" w:lineRule="auto"/>
        <w:jc w:val="right"/>
        <w:rPr>
          <w:rStyle w:val="BrakA"/>
          <w:sz w:val="20"/>
          <w:szCs w:val="20"/>
        </w:rPr>
      </w:pPr>
    </w:p>
    <w:p w14:paraId="41B40225" w14:textId="7C78219F" w:rsidR="00CF6794" w:rsidRDefault="008717F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Robert Garnczarek, prezes UNIQA TFI wybrany do Rady IZFiA</w:t>
      </w:r>
    </w:p>
    <w:p w14:paraId="31C316E4" w14:textId="77777777" w:rsidR="00CF6794" w:rsidRDefault="00CF6794">
      <w:pPr>
        <w:spacing w:line="360" w:lineRule="auto"/>
        <w:jc w:val="both"/>
        <w:rPr>
          <w:b/>
          <w:bCs/>
        </w:rPr>
      </w:pPr>
    </w:p>
    <w:p w14:paraId="7609F0A6" w14:textId="3D7634A1" w:rsidR="00CF6794" w:rsidRDefault="008717FE" w:rsidP="007B69A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/>
          <w:b/>
          <w:bCs/>
        </w:rPr>
      </w:pPr>
      <w:r w:rsidRPr="008717FE">
        <w:rPr>
          <w:rFonts w:ascii="Arial" w:hAnsi="Arial"/>
          <w:b/>
          <w:bCs/>
        </w:rPr>
        <w:t>Walne Zgromadzenie Członków Izby Zarządzających Funduszami i Aktywami dokonało zmian w składzie Rady IZFiA</w:t>
      </w:r>
      <w:r>
        <w:rPr>
          <w:rStyle w:val="BrakA"/>
          <w:rFonts w:ascii="Arial" w:hAnsi="Arial"/>
          <w:b/>
          <w:bCs/>
        </w:rPr>
        <w:t>.</w:t>
      </w:r>
    </w:p>
    <w:p w14:paraId="7662014B" w14:textId="3D5E2E16" w:rsidR="00CF6794" w:rsidRDefault="008717FE" w:rsidP="007B69A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/>
          <w:b/>
          <w:bCs/>
        </w:rPr>
      </w:pPr>
      <w:r w:rsidRPr="008717FE">
        <w:rPr>
          <w:rFonts w:ascii="Arial" w:hAnsi="Arial"/>
          <w:b/>
          <w:bCs/>
        </w:rPr>
        <w:t>Rada Izby</w:t>
      </w:r>
      <w:r>
        <w:rPr>
          <w:rFonts w:ascii="Arial" w:hAnsi="Arial"/>
          <w:b/>
          <w:bCs/>
        </w:rPr>
        <w:t xml:space="preserve"> jest drugim najważniejszym organem władzy w strukturze IZFiA</w:t>
      </w:r>
      <w:r w:rsidR="00D942F4">
        <w:rPr>
          <w:rFonts w:ascii="Arial" w:hAnsi="Arial"/>
          <w:b/>
          <w:bCs/>
        </w:rPr>
        <w:t>.</w:t>
      </w:r>
    </w:p>
    <w:p w14:paraId="28D89727" w14:textId="77777777" w:rsidR="00CF6794" w:rsidRDefault="00CF6794">
      <w:pPr>
        <w:pStyle w:val="Akapitzlist"/>
        <w:spacing w:after="160" w:line="276" w:lineRule="auto"/>
        <w:jc w:val="both"/>
        <w:rPr>
          <w:rFonts w:ascii="Arial" w:eastAsia="Arial" w:hAnsi="Arial" w:cs="Arial"/>
          <w:b/>
          <w:bCs/>
        </w:rPr>
      </w:pPr>
    </w:p>
    <w:p w14:paraId="66DFB944" w14:textId="23A088AA" w:rsidR="00FC4EC8" w:rsidRDefault="00FC4EC8" w:rsidP="005B5DB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Robert Garnczarek, prezes UNIQA TFI został wybrany przez Walne </w:t>
      </w:r>
      <w:r w:rsidR="00D942F4">
        <w:rPr>
          <w:sz w:val="20"/>
          <w:szCs w:val="20"/>
        </w:rPr>
        <w:t>Zgromadzenie</w:t>
      </w:r>
      <w:r>
        <w:rPr>
          <w:sz w:val="20"/>
          <w:szCs w:val="20"/>
        </w:rPr>
        <w:t xml:space="preserve"> Członków Izby </w:t>
      </w:r>
      <w:r w:rsidRPr="008717FE">
        <w:rPr>
          <w:sz w:val="20"/>
          <w:szCs w:val="20"/>
        </w:rPr>
        <w:t>Zarządzających Funduszami i Aktywami</w:t>
      </w:r>
      <w:r>
        <w:rPr>
          <w:sz w:val="20"/>
          <w:szCs w:val="20"/>
        </w:rPr>
        <w:t xml:space="preserve"> (IZFiA) do Rady IZFiA. </w:t>
      </w:r>
      <w:r w:rsidR="005B5DB7">
        <w:rPr>
          <w:sz w:val="20"/>
          <w:szCs w:val="20"/>
        </w:rPr>
        <w:t xml:space="preserve">Licząca dziesięciu członków </w:t>
      </w:r>
      <w:r>
        <w:rPr>
          <w:sz w:val="20"/>
          <w:szCs w:val="20"/>
        </w:rPr>
        <w:t xml:space="preserve">Rada, zaraz po Walnym Zgromadzeniu jest najważniejszym organem w Izbie. </w:t>
      </w:r>
      <w:r w:rsidR="00D942F4" w:rsidRPr="00D942F4">
        <w:rPr>
          <w:sz w:val="20"/>
          <w:szCs w:val="20"/>
        </w:rPr>
        <w:t xml:space="preserve">Jej skład odzwierciedla strukturę rynku funduszy inwestycyjnych, zapewniając reprezentację </w:t>
      </w:r>
      <w:r w:rsidR="00D942F4">
        <w:rPr>
          <w:sz w:val="20"/>
          <w:szCs w:val="20"/>
        </w:rPr>
        <w:t>towarzystwom funduszy inwestycyjnych</w:t>
      </w:r>
      <w:r w:rsidR="00D942F4" w:rsidRPr="00D942F4">
        <w:rPr>
          <w:sz w:val="20"/>
          <w:szCs w:val="20"/>
        </w:rPr>
        <w:t xml:space="preserve"> o zróżnicowanym profilu działalności.</w:t>
      </w:r>
    </w:p>
    <w:p w14:paraId="36FF889F" w14:textId="77777777" w:rsidR="008717FE" w:rsidRPr="005B5DB7" w:rsidRDefault="008717FE" w:rsidP="005B5DB7">
      <w:pPr>
        <w:spacing w:line="360" w:lineRule="auto"/>
        <w:jc w:val="both"/>
        <w:rPr>
          <w:sz w:val="20"/>
          <w:szCs w:val="20"/>
        </w:rPr>
      </w:pPr>
    </w:p>
    <w:p w14:paraId="26565178" w14:textId="77777777" w:rsidR="005B5DB7" w:rsidRPr="005B5DB7" w:rsidRDefault="005B5DB7" w:rsidP="005B5DB7">
      <w:pPr>
        <w:spacing w:after="160" w:line="360" w:lineRule="auto"/>
        <w:jc w:val="both"/>
        <w:rPr>
          <w:sz w:val="20"/>
          <w:szCs w:val="20"/>
        </w:rPr>
      </w:pPr>
      <w:r w:rsidRPr="005B5DB7">
        <w:rPr>
          <w:sz w:val="20"/>
          <w:szCs w:val="20"/>
        </w:rPr>
        <w:t xml:space="preserve">– </w:t>
      </w:r>
      <w:r w:rsidRPr="005B5DB7">
        <w:rPr>
          <w:i/>
          <w:iCs/>
          <w:sz w:val="20"/>
          <w:szCs w:val="20"/>
        </w:rPr>
        <w:t>Wybór do Rady IZFiA traktuję jako wyróżnienie i zobowiązanie. Izba odgrywa kluczową rolę w kształtowaniu standardów rynku funduszy inwestycyjnych oraz w dialogu z regulatorami i interesariuszami rynku kapitałowego. Chciałbym wnieść do prac Rady praktyczne doświadczenie z zarządzania aktywami oraz perspektywę instytucji skoncentrowanej na długoterminowym budowaniu wartości dla klientów</w:t>
      </w:r>
      <w:r w:rsidRPr="005B5DB7">
        <w:rPr>
          <w:sz w:val="20"/>
          <w:szCs w:val="20"/>
        </w:rPr>
        <w:t xml:space="preserve"> – mówi Robert Garnczarek, prezes UNIQA TFI.</w:t>
      </w:r>
    </w:p>
    <w:p w14:paraId="7089BD3C" w14:textId="77777777" w:rsidR="00D942F4" w:rsidRDefault="00D942F4" w:rsidP="005B5DB7">
      <w:pPr>
        <w:spacing w:line="360" w:lineRule="auto"/>
        <w:jc w:val="both"/>
        <w:rPr>
          <w:b/>
          <w:bCs/>
          <w:sz w:val="20"/>
          <w:szCs w:val="20"/>
        </w:rPr>
      </w:pPr>
    </w:p>
    <w:p w14:paraId="0F9FCA37" w14:textId="77777777" w:rsidR="00EE5F56" w:rsidRDefault="008717FE" w:rsidP="005B5DB7">
      <w:pPr>
        <w:spacing w:line="360" w:lineRule="auto"/>
        <w:jc w:val="both"/>
        <w:rPr>
          <w:sz w:val="20"/>
          <w:szCs w:val="20"/>
        </w:rPr>
      </w:pPr>
      <w:r w:rsidRPr="008717FE">
        <w:rPr>
          <w:sz w:val="20"/>
          <w:szCs w:val="20"/>
        </w:rPr>
        <w:t>Robert Garnczarek</w:t>
      </w:r>
      <w:r w:rsidR="00FC4EC8">
        <w:rPr>
          <w:sz w:val="20"/>
          <w:szCs w:val="20"/>
        </w:rPr>
        <w:t xml:space="preserve"> </w:t>
      </w:r>
      <w:r w:rsidRPr="008717FE">
        <w:rPr>
          <w:sz w:val="20"/>
          <w:szCs w:val="20"/>
        </w:rPr>
        <w:t>jest związany grupą UNIQA od 2006 roku. Początkowo pełnił funkcję dyrektora pionu zarządzania aktywami i członka zarządu UNIQA PTE. W 2011 roku został prezesem zarządu PTE, a od 2017 roku jest prezesem zarządu UNIQA TFI.</w:t>
      </w:r>
      <w:r w:rsidR="00D942F4">
        <w:rPr>
          <w:sz w:val="20"/>
          <w:szCs w:val="20"/>
        </w:rPr>
        <w:t xml:space="preserve"> </w:t>
      </w:r>
    </w:p>
    <w:p w14:paraId="4F80DC3C" w14:textId="77777777" w:rsidR="00EE5F56" w:rsidRDefault="00EE5F56" w:rsidP="005B5DB7">
      <w:pPr>
        <w:spacing w:line="360" w:lineRule="auto"/>
        <w:jc w:val="both"/>
        <w:rPr>
          <w:sz w:val="20"/>
          <w:szCs w:val="20"/>
        </w:rPr>
      </w:pPr>
    </w:p>
    <w:p w14:paraId="438793E6" w14:textId="4648132C" w:rsidR="008717FE" w:rsidRDefault="00EE5F56" w:rsidP="005B5DB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Absolwent</w:t>
      </w:r>
      <w:r w:rsidR="008717FE" w:rsidRPr="008717FE">
        <w:rPr>
          <w:sz w:val="20"/>
          <w:szCs w:val="20"/>
        </w:rPr>
        <w:t xml:space="preserve"> Wydziału Finansów i Statystyki Szkoły Głównej Handlowej w Warszawie, na kierunku Finanse. Z</w:t>
      </w:r>
      <w:r w:rsidR="00FC2422">
        <w:rPr>
          <w:sz w:val="20"/>
          <w:szCs w:val="20"/>
        </w:rPr>
        <w:t> </w:t>
      </w:r>
      <w:r w:rsidR="008717FE" w:rsidRPr="008717FE">
        <w:rPr>
          <w:sz w:val="20"/>
          <w:szCs w:val="20"/>
        </w:rPr>
        <w:t xml:space="preserve">rynkiem kapitałowym związany od 1994 roku. W przeszłości był analitykiem akcji, zarządzającym portfelami i funduszami, kierował również działami inwestycyjnymi. Początkowo związany z Biurem Maklerskim Polskiego Banku Rozwoju. Od 1999 do 2005 roku pracował w Generali PTE jako zarządzający subportfelem akcji Generali OFE - kierował pracami zespołu inwestycyjnego i odpowiadał za wyniki inwestycyjne Generali OFE. Od 2005 do 2006 roku zarządzał subportfelem akcji Metlife OFE. </w:t>
      </w:r>
    </w:p>
    <w:p w14:paraId="0A093C5B" w14:textId="77777777" w:rsidR="00D942F4" w:rsidRDefault="00D942F4" w:rsidP="005B5DB7">
      <w:pPr>
        <w:spacing w:line="360" w:lineRule="auto"/>
        <w:jc w:val="both"/>
        <w:rPr>
          <w:sz w:val="20"/>
          <w:szCs w:val="20"/>
        </w:rPr>
      </w:pPr>
    </w:p>
    <w:p w14:paraId="2E9A5603" w14:textId="2FB40CF5" w:rsidR="0059285A" w:rsidRPr="0059285A" w:rsidRDefault="00D942F4" w:rsidP="0059285A">
      <w:pPr>
        <w:spacing w:line="360" w:lineRule="auto"/>
        <w:jc w:val="both"/>
        <w:rPr>
          <w:sz w:val="20"/>
          <w:szCs w:val="20"/>
        </w:rPr>
      </w:pPr>
      <w:r w:rsidRPr="00D942F4">
        <w:rPr>
          <w:sz w:val="20"/>
          <w:szCs w:val="20"/>
        </w:rPr>
        <w:t>UNIQA TFI</w:t>
      </w:r>
      <w:r w:rsidR="005B5DB7">
        <w:rPr>
          <w:sz w:val="20"/>
          <w:szCs w:val="20"/>
        </w:rPr>
        <w:t>, której jest prezesem</w:t>
      </w:r>
      <w:r w:rsidR="005328A0">
        <w:rPr>
          <w:sz w:val="20"/>
          <w:szCs w:val="20"/>
        </w:rPr>
        <w:t>,</w:t>
      </w:r>
      <w:r w:rsidRPr="00D942F4">
        <w:rPr>
          <w:sz w:val="20"/>
          <w:szCs w:val="20"/>
        </w:rPr>
        <w:t xml:space="preserve"> działa na polskim rynku od 2010 roku, a w 2021 roku, w wyniku fuzji, przejęła aktywa AXA TFI. </w:t>
      </w:r>
      <w:r w:rsidR="0059285A" w:rsidRPr="0059285A">
        <w:rPr>
          <w:sz w:val="20"/>
          <w:szCs w:val="20"/>
        </w:rPr>
        <w:t>Towarzystwo oferuje szeroką gamę funduszy inwestycyjnych, zarówno krajowych, jak i zagranicznych, skierowanych głównie do klientów detalicznych. Spółka jest częścią międzynarodowej grupy UNIQA, jednego z liderów rynku ubezpieczeniowo-finansowego w Europie Środkowo</w:t>
      </w:r>
      <w:r w:rsidR="0059285A" w:rsidRPr="0059285A">
        <w:rPr>
          <w:sz w:val="20"/>
          <w:szCs w:val="20"/>
        </w:rPr>
        <w:noBreakHyphen/>
        <w:t>Wschodniej.</w:t>
      </w:r>
    </w:p>
    <w:p w14:paraId="7CC97ADE" w14:textId="4341C0C9" w:rsidR="008717FE" w:rsidRPr="008717FE" w:rsidRDefault="008717FE" w:rsidP="005B5DB7">
      <w:pPr>
        <w:spacing w:line="360" w:lineRule="auto"/>
        <w:jc w:val="both"/>
        <w:rPr>
          <w:sz w:val="20"/>
          <w:szCs w:val="20"/>
        </w:rPr>
      </w:pPr>
    </w:p>
    <w:p w14:paraId="3D0282B5" w14:textId="17053B7D" w:rsidR="00CF6794" w:rsidRDefault="00D942F4" w:rsidP="005B5DB7">
      <w:pPr>
        <w:spacing w:line="360" w:lineRule="auto"/>
        <w:jc w:val="both"/>
        <w:rPr>
          <w:rStyle w:val="BrakA"/>
          <w:sz w:val="20"/>
          <w:szCs w:val="20"/>
        </w:rPr>
      </w:pPr>
      <w:r w:rsidRPr="00D942F4">
        <w:rPr>
          <w:sz w:val="20"/>
          <w:szCs w:val="20"/>
        </w:rPr>
        <w:t>Izba Zarządzających Funduszami i Aktywami jest organizacją zrzeszającą, na zasadach dobrowolności, działające w Polsce towarzystwa funduszy inwestycyjnych. Działa na mocy ustawy z dnia 27 maja 2004 roku o funduszach inwestycyjnych i zarządzaniu alternatywnymi funduszami inwestycyjnymi oraz ustawy z dnia 30 maja 1989 r. o izbach gospodarczych. Do IZFiA należą najważniejsi i najwięksi zarządzający funduszami w kraju, reprezentujący najbardziej cenione marki finansowe polskie i zagraniczne. Izba skupia również największe podmioty świadczące usługi outsourcingowe na rzecz towarzystw funduszy inwestycyjnych, powszechnych towarzystw emerytalnych oraz towarzystw ubezpieczeniowych.</w:t>
      </w:r>
    </w:p>
    <w:p w14:paraId="245D3DEF" w14:textId="77777777" w:rsidR="00CF6794" w:rsidRDefault="00CF6794">
      <w:pPr>
        <w:spacing w:line="276" w:lineRule="auto"/>
        <w:jc w:val="both"/>
        <w:rPr>
          <w:b/>
          <w:bCs/>
          <w:color w:val="FF0000"/>
          <w:sz w:val="16"/>
          <w:szCs w:val="16"/>
          <w:u w:color="FF0000"/>
        </w:rPr>
      </w:pPr>
    </w:p>
    <w:p w14:paraId="281DCE0C" w14:textId="77777777" w:rsidR="00CF6794" w:rsidRDefault="00347FB6">
      <w:p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UNIQA Polska </w:t>
      </w:r>
    </w:p>
    <w:p w14:paraId="1A765C22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49B9398D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Spółki UNIQA w Polsce mają wszechstronną </w:t>
      </w:r>
      <w:r>
        <w:rPr>
          <w:sz w:val="16"/>
          <w:szCs w:val="16"/>
          <w:lang w:val="pt-PT"/>
        </w:rPr>
        <w:t>ofert</w:t>
      </w:r>
      <w:r>
        <w:rPr>
          <w:rStyle w:val="Hyperlink0"/>
        </w:rPr>
        <w:t>ę dla os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b prywatnych, małych, średnich i dużych firm, ich pracownik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oraz dla spółdzielni i wsp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lnot mieszkaniowych, a także biur podróży. UNIQA jest liderem w ubezpieczeniach majątku spółdzielni i wsp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lnot mieszkaniowych w Polsce. Na koniec 2025 roku przypis składki zakład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ubezpieczeń działających pod marką UNIQA wyni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sł ponad 6,1 mld zł</w:t>
      </w:r>
      <w:r>
        <w:rPr>
          <w:sz w:val="16"/>
          <w:szCs w:val="16"/>
          <w:lang w:val="de-DE"/>
        </w:rPr>
        <w:t>. Z</w:t>
      </w:r>
      <w:r>
        <w:rPr>
          <w:rStyle w:val="Hyperlink0"/>
        </w:rPr>
        <w:t> kolei UNIQA TFI i UNIQA PTE na koniec 2025 roku zarządzały aktywami o łącznej wartości 24,3 mld zł. Łącznie spółki pod marką UNIQA obsługują w Polsce ponad 8 mln klient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Produkty UNIQA klient może kupić w dogodnym dla siebie miejscu: u agent</w:t>
      </w:r>
      <w:r>
        <w:rPr>
          <w:sz w:val="16"/>
          <w:szCs w:val="16"/>
          <w:lang w:val="es-ES_tradnl"/>
        </w:rPr>
        <w:t>ó</w:t>
      </w:r>
      <w:r w:rsidRPr="00CF1C4F">
        <w:rPr>
          <w:sz w:val="16"/>
          <w:szCs w:val="16"/>
        </w:rPr>
        <w:t>w, broker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w, przez Internet, telefon oraz za pośrednictwem partner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Zakłady ubezpieczeń działające w Polsce pod marką UNIQA powstały w wyniku konsolidacji kilku firm ubezpieczeniowych, kt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rych obecność na polskim rynku sięga ponad 35 lat. Sama marka UNIQA jest obecna w Polsce od 25 lat. Inwestorem strategicznym spółek jest europejski holding ubezpieczeniowy o austriackich korzeniach - UNIQA Insurance Group AG.</w:t>
      </w:r>
    </w:p>
    <w:p w14:paraId="61E1AEB6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29F869D0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sz w:val="16"/>
          <w:szCs w:val="16"/>
          <w:lang w:val="de-DE"/>
        </w:rPr>
        <w:t>Wi</w:t>
      </w:r>
      <w:r>
        <w:rPr>
          <w:rStyle w:val="Hyperlink0"/>
        </w:rPr>
        <w:t>ęcej informacji: </w:t>
      </w:r>
      <w:hyperlink r:id="rId7" w:history="1">
        <w:r w:rsidR="00CF6794">
          <w:rPr>
            <w:rStyle w:val="Hyperlink0"/>
          </w:rPr>
          <w:t>www.uniqa.pl</w:t>
        </w:r>
      </w:hyperlink>
    </w:p>
    <w:p w14:paraId="3A002768" w14:textId="77777777" w:rsidR="00CF6794" w:rsidRDefault="00CF6794">
      <w:pPr>
        <w:spacing w:line="276" w:lineRule="auto"/>
        <w:jc w:val="both"/>
        <w:rPr>
          <w:color w:val="FF0000"/>
          <w:sz w:val="16"/>
          <w:szCs w:val="16"/>
          <w:u w:color="FF0000"/>
        </w:rPr>
      </w:pPr>
    </w:p>
    <w:p w14:paraId="32F48844" w14:textId="77777777" w:rsidR="00CF6794" w:rsidRDefault="00347FB6">
      <w:p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Grupa UNIQA</w:t>
      </w:r>
    </w:p>
    <w:p w14:paraId="6A1C571E" w14:textId="77777777" w:rsidR="00CF6794" w:rsidRDefault="00CF6794">
      <w:pPr>
        <w:spacing w:line="276" w:lineRule="auto"/>
        <w:jc w:val="both"/>
        <w:rPr>
          <w:b/>
          <w:bCs/>
          <w:sz w:val="16"/>
          <w:szCs w:val="16"/>
        </w:rPr>
      </w:pPr>
    </w:p>
    <w:p w14:paraId="5C46FF80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Grupa UNIQA jest jedną z wiodących firm ubezpieczeniowych na rynkach w Austrii oraz w Europie Środkowo</w:t>
      </w:r>
      <w:r>
        <w:rPr>
          <w:rFonts w:ascii="Cambria Math" w:eastAsia="Cambria Math" w:hAnsi="Cambria Math" w:cs="Cambria Math"/>
          <w:sz w:val="16"/>
          <w:szCs w:val="16"/>
        </w:rPr>
        <w:t>‑</w:t>
      </w:r>
      <w:r>
        <w:rPr>
          <w:rStyle w:val="Hyperlink0"/>
        </w:rPr>
        <w:t>Wschodniej (CEE). Okoł</w:t>
      </w:r>
      <w:r>
        <w:rPr>
          <w:sz w:val="16"/>
          <w:szCs w:val="16"/>
          <w:lang w:val="it-IT"/>
        </w:rPr>
        <w:t>o 20</w:t>
      </w:r>
      <w:r>
        <w:rPr>
          <w:sz w:val="16"/>
          <w:szCs w:val="16"/>
          <w:lang w:val="fr-FR"/>
        </w:rPr>
        <w:t> </w:t>
      </w:r>
      <w:r>
        <w:rPr>
          <w:rStyle w:val="Hyperlink0"/>
        </w:rPr>
        <w:t>tys. pracownik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i wyłącznych partner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obsługuje ponad 17 milion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klient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UNIQA jest drugą co do wielkoś</w:t>
      </w:r>
      <w:r>
        <w:rPr>
          <w:sz w:val="16"/>
          <w:szCs w:val="16"/>
          <w:lang w:val="it-IT"/>
        </w:rPr>
        <w:t>ci grup</w:t>
      </w:r>
      <w:r>
        <w:rPr>
          <w:rStyle w:val="Hyperlink0"/>
        </w:rPr>
        <w:t>ą ubezpieczeniową w Austrii, z udziałem w rynku wynoszącym około 21 procent. W regionie CEE, kt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ry charakteryzuje się dynamicznym wzrostem, UNIQA jest obecna na 11 rynkach: w Bośni i Hercegowinie, Bułgarii, Chorwacji, Czechach, na Węgrzech, w Czarnog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rze, Polsce, Rumunii, Serbii, na Słowacji oraz w Ukrainie. Ponadto częścią Grupy UNIQA są także spółki ubezpieczeniowe działające w Szwajcarii i Liechtensteinie.</w:t>
      </w:r>
    </w:p>
    <w:p w14:paraId="2AC4B708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57AE661A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sz w:val="16"/>
          <w:szCs w:val="16"/>
          <w:lang w:val="de-DE"/>
        </w:rPr>
        <w:t>Wi</w:t>
      </w:r>
      <w:r>
        <w:rPr>
          <w:rStyle w:val="Hyperlink0"/>
        </w:rPr>
        <w:t>ęcej informacji: </w:t>
      </w:r>
      <w:hyperlink r:id="rId8" w:history="1">
        <w:r w:rsidR="00CF6794">
          <w:rPr>
            <w:rStyle w:val="Hyperlink1"/>
          </w:rPr>
          <w:t>www.uniqagroup.com</w:t>
        </w:r>
      </w:hyperlink>
    </w:p>
    <w:p w14:paraId="588FD620" w14:textId="77777777" w:rsidR="00CF6794" w:rsidRDefault="00CF6794">
      <w:pPr>
        <w:spacing w:line="276" w:lineRule="auto"/>
        <w:jc w:val="both"/>
        <w:rPr>
          <w:rStyle w:val="Brak"/>
          <w:b/>
          <w:bCs/>
          <w:color w:val="FF0000"/>
          <w:sz w:val="18"/>
          <w:szCs w:val="18"/>
          <w:u w:color="FF0000"/>
        </w:rPr>
      </w:pPr>
    </w:p>
    <w:p w14:paraId="21166BEF" w14:textId="77777777" w:rsidR="00CF6794" w:rsidRDefault="00CF6794">
      <w:pPr>
        <w:pBdr>
          <w:bottom w:val="single" w:sz="6" w:space="0" w:color="000000"/>
        </w:pBdr>
        <w:tabs>
          <w:tab w:val="left" w:pos="8865"/>
        </w:tabs>
        <w:spacing w:line="276" w:lineRule="auto"/>
        <w:jc w:val="both"/>
      </w:pPr>
    </w:p>
    <w:p w14:paraId="74376F49" w14:textId="77777777" w:rsidR="00CF6794" w:rsidRDefault="00CF6794">
      <w:pPr>
        <w:spacing w:line="276" w:lineRule="auto"/>
        <w:jc w:val="both"/>
        <w:rPr>
          <w:rStyle w:val="Brak"/>
          <w:b/>
          <w:bCs/>
          <w:sz w:val="18"/>
          <w:szCs w:val="18"/>
        </w:rPr>
      </w:pPr>
    </w:p>
    <w:p w14:paraId="0DB53DF5" w14:textId="77777777" w:rsidR="00CF6794" w:rsidRDefault="00347FB6">
      <w:pPr>
        <w:spacing w:line="276" w:lineRule="auto"/>
        <w:jc w:val="both"/>
        <w:rPr>
          <w:rStyle w:val="Brak"/>
          <w:b/>
          <w:bCs/>
          <w:sz w:val="18"/>
          <w:szCs w:val="18"/>
        </w:rPr>
      </w:pPr>
      <w:r>
        <w:rPr>
          <w:rStyle w:val="Brak"/>
          <w:b/>
          <w:bCs/>
          <w:sz w:val="18"/>
          <w:szCs w:val="18"/>
        </w:rPr>
        <w:t>KONTAKT DLA MEDIÓ</w:t>
      </w:r>
      <w:r>
        <w:rPr>
          <w:rStyle w:val="Brak"/>
          <w:b/>
          <w:bCs/>
          <w:sz w:val="18"/>
          <w:szCs w:val="18"/>
          <w:lang w:val="de-DE"/>
        </w:rPr>
        <w:t>W:</w:t>
      </w:r>
    </w:p>
    <w:p w14:paraId="7D168BFC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Maciej Krzysztoszek</w:t>
      </w:r>
    </w:p>
    <w:p w14:paraId="65053449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Rzecznik prasowy</w:t>
      </w:r>
    </w:p>
    <w:p w14:paraId="13B3CA89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Tel. +48 785 995 462</w:t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  <w:t xml:space="preserve"> </w:t>
      </w:r>
    </w:p>
    <w:p w14:paraId="736DA077" w14:textId="77777777" w:rsidR="00CF6794" w:rsidRPr="00CF1C4F" w:rsidRDefault="00347FB6">
      <w:pPr>
        <w:spacing w:line="276" w:lineRule="auto"/>
        <w:jc w:val="both"/>
        <w:rPr>
          <w:rStyle w:val="Brak"/>
          <w:sz w:val="18"/>
          <w:szCs w:val="18"/>
          <w:lang w:val="en-GB"/>
        </w:rPr>
      </w:pPr>
      <w:r>
        <w:rPr>
          <w:rStyle w:val="Brak"/>
          <w:sz w:val="18"/>
          <w:szCs w:val="18"/>
          <w:lang w:val="en-US"/>
        </w:rPr>
        <w:t xml:space="preserve">e-mail: </w:t>
      </w:r>
      <w:hyperlink r:id="rId9" w:history="1">
        <w:r w:rsidR="00CF6794">
          <w:rPr>
            <w:rStyle w:val="Hyperlink2"/>
          </w:rPr>
          <w:t>maciej.krzysztoszek@uniqa.pl</w:t>
        </w:r>
      </w:hyperlink>
    </w:p>
    <w:p w14:paraId="4FB1E5FF" w14:textId="77777777" w:rsidR="00CF6794" w:rsidRDefault="00347FB6">
      <w:pPr>
        <w:spacing w:line="276" w:lineRule="auto"/>
        <w:jc w:val="both"/>
      </w:pPr>
      <w:r>
        <w:rPr>
          <w:rStyle w:val="Brak"/>
          <w:sz w:val="18"/>
          <w:szCs w:val="18"/>
          <w:lang w:val="en-US"/>
        </w:rPr>
        <w:t>tt/instagram/facebook @uniqapolska</w:t>
      </w:r>
    </w:p>
    <w:sectPr w:rsidR="00CF6794">
      <w:headerReference w:type="default" r:id="rId10"/>
      <w:footerReference w:type="default" r:id="rId11"/>
      <w:pgSz w:w="11900" w:h="16840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DE09" w14:textId="77777777" w:rsidR="00AB0EFE" w:rsidRDefault="00AB0EFE">
      <w:r>
        <w:separator/>
      </w:r>
    </w:p>
  </w:endnote>
  <w:endnote w:type="continuationSeparator" w:id="0">
    <w:p w14:paraId="6C57D8D7" w14:textId="77777777" w:rsidR="00AB0EFE" w:rsidRDefault="00AB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F900" w14:textId="77777777" w:rsidR="00CF6794" w:rsidRDefault="00CF679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D6A3" w14:textId="77777777" w:rsidR="00AB0EFE" w:rsidRDefault="00AB0EFE">
      <w:r>
        <w:separator/>
      </w:r>
    </w:p>
  </w:footnote>
  <w:footnote w:type="continuationSeparator" w:id="0">
    <w:p w14:paraId="34494181" w14:textId="77777777" w:rsidR="00AB0EFE" w:rsidRDefault="00AB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B70D" w14:textId="77777777" w:rsidR="00CF6794" w:rsidRDefault="00347FB6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10566255" wp14:editId="5D070AE1">
          <wp:extent cx="2343918" cy="420626"/>
          <wp:effectExtent l="0" t="0" r="0" b="0"/>
          <wp:docPr id="1073741825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3918" cy="420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5D1"/>
    <w:multiLevelType w:val="hybridMultilevel"/>
    <w:tmpl w:val="8EB061FA"/>
    <w:styleLink w:val="Zaimportowanystyl2"/>
    <w:lvl w:ilvl="0" w:tplc="0F0E0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C6E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46B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EF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ECE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A52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1CB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EC99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693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D46159"/>
    <w:multiLevelType w:val="hybridMultilevel"/>
    <w:tmpl w:val="97D8D1E0"/>
    <w:numStyleLink w:val="Zaimportowanystyl1"/>
  </w:abstractNum>
  <w:abstractNum w:abstractNumId="2" w15:restartNumberingAfterBreak="0">
    <w:nsid w:val="576B782C"/>
    <w:multiLevelType w:val="multilevel"/>
    <w:tmpl w:val="FE1A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E7EFC"/>
    <w:multiLevelType w:val="hybridMultilevel"/>
    <w:tmpl w:val="97D8D1E0"/>
    <w:styleLink w:val="Zaimportowanystyl1"/>
    <w:lvl w:ilvl="0" w:tplc="2258E1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C6B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258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AC3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EDB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AA4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69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2A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A26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544C59"/>
    <w:multiLevelType w:val="hybridMultilevel"/>
    <w:tmpl w:val="8EB061FA"/>
    <w:numStyleLink w:val="Zaimportowanystyl2"/>
  </w:abstractNum>
  <w:num w:numId="1" w16cid:durableId="1627809213">
    <w:abstractNumId w:val="3"/>
  </w:num>
  <w:num w:numId="2" w16cid:durableId="707534635">
    <w:abstractNumId w:val="1"/>
  </w:num>
  <w:num w:numId="3" w16cid:durableId="1925727383">
    <w:abstractNumId w:val="0"/>
  </w:num>
  <w:num w:numId="4" w16cid:durableId="1468164698">
    <w:abstractNumId w:val="4"/>
  </w:num>
  <w:num w:numId="5" w16cid:durableId="18887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94"/>
    <w:rsid w:val="00004112"/>
    <w:rsid w:val="0022588F"/>
    <w:rsid w:val="00232457"/>
    <w:rsid w:val="0025437A"/>
    <w:rsid w:val="00347FB6"/>
    <w:rsid w:val="00517305"/>
    <w:rsid w:val="005328A0"/>
    <w:rsid w:val="0054220A"/>
    <w:rsid w:val="0059285A"/>
    <w:rsid w:val="005B5DB7"/>
    <w:rsid w:val="005C385F"/>
    <w:rsid w:val="00735BF9"/>
    <w:rsid w:val="007B69A4"/>
    <w:rsid w:val="008717FE"/>
    <w:rsid w:val="00901209"/>
    <w:rsid w:val="00AB0EFE"/>
    <w:rsid w:val="00AF6A99"/>
    <w:rsid w:val="00B94F09"/>
    <w:rsid w:val="00C64915"/>
    <w:rsid w:val="00CF1C4F"/>
    <w:rsid w:val="00CF6794"/>
    <w:rsid w:val="00D942F4"/>
    <w:rsid w:val="00EE5F56"/>
    <w:rsid w:val="00FC2422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B8CD"/>
  <w15:docId w15:val="{8B47E94C-1495-4B36-9887-A1437F6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rPr>
      <w:sz w:val="16"/>
      <w:szCs w:val="16"/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sz w:val="16"/>
      <w:szCs w:val="16"/>
      <w:lang w:val="fr-FR"/>
    </w:rPr>
  </w:style>
  <w:style w:type="character" w:customStyle="1" w:styleId="Hyperlink2">
    <w:name w:val="Hyperlink.2"/>
    <w:basedOn w:val="Brak"/>
    <w:rPr>
      <w:outline w:val="0"/>
      <w:color w:val="0000FF"/>
      <w:sz w:val="18"/>
      <w:szCs w:val="18"/>
      <w:u w:val="single" w:color="0000FF"/>
      <w:lang w:val="en-US"/>
    </w:rPr>
  </w:style>
  <w:style w:type="paragraph" w:styleId="Poprawka">
    <w:name w:val="Revision"/>
    <w:hidden/>
    <w:uiPriority w:val="99"/>
    <w:semiHidden/>
    <w:rsid w:val="00CF1C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qagrou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q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iej.krzysztoszek@uniq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KOZICKI</cp:lastModifiedBy>
  <cp:revision>13</cp:revision>
  <dcterms:created xsi:type="dcterms:W3CDTF">2026-04-17T12:11:00Z</dcterms:created>
  <dcterms:modified xsi:type="dcterms:W3CDTF">2026-04-20T15:16:00Z</dcterms:modified>
</cp:coreProperties>
</file>