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FFE" w14:textId="33748716" w:rsidR="005714FE" w:rsidRDefault="005E16F1">
      <w:pPr>
        <w:pStyle w:val="TYTUMMC"/>
        <w:rPr>
          <w:rFonts w:ascii="MMC OFFICE" w:hAnsi="MMC OFFICE"/>
        </w:rPr>
      </w:pPr>
      <w:r>
        <w:rPr>
          <w:rFonts w:ascii="MMC OFFICE" w:eastAsia="ヒラギノ角ゴ Std W4" w:hAnsi="MMC OFFICE"/>
          <w:b/>
          <w:sz w:val="28"/>
          <w:szCs w:val="28"/>
        </w:rPr>
        <w:t>30 LAT HISTORII</w:t>
      </w:r>
      <w:r w:rsidR="001D7145">
        <w:rPr>
          <w:rFonts w:ascii="MMC OFFICE" w:eastAsia="ヒラギノ角ゴ Std W4" w:hAnsi="MMC OFFICE"/>
          <w:b/>
          <w:sz w:val="28"/>
          <w:szCs w:val="28"/>
        </w:rPr>
        <w:t xml:space="preserve"> Mitsubishi </w:t>
      </w:r>
      <w:r>
        <w:rPr>
          <w:rFonts w:ascii="MMC OFFICE" w:eastAsia="ヒラギノ角ゴ Std W4" w:hAnsi="MMC OFFICE"/>
          <w:b/>
          <w:sz w:val="28"/>
          <w:szCs w:val="28"/>
        </w:rPr>
        <w:t>MOTORS W POLSCE</w:t>
      </w:r>
    </w:p>
    <w:p w14:paraId="43F97E47" w14:textId="77777777" w:rsidR="005714FE" w:rsidRDefault="001D7145" w:rsidP="00636277">
      <w:pPr>
        <w:rPr>
          <w:rStyle w:val="TEKSTPODSTAWOWYMMC"/>
          <w:rFonts w:eastAsia="MS Mincho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CF58DBE" wp14:editId="734BBA0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D036AE" w14:textId="77777777" w:rsidR="005714FE" w:rsidRDefault="005714FE">
                            <w:pPr>
                              <w:pStyle w:val="Zawartoramkiuser"/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58DBE" id="shape_0" o:spid="_x0000_s1026" style="position:absolute;left:0;text-align:left;margin-left:0;margin-top:.05pt;width:425.3pt;height:2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" fillcolor="#ed0000" stroked="f" strokeweight="0">
                <v:textbox inset=",-.51mm,,-.51mm">
                  <w:txbxContent>
                    <w:p w14:paraId="6FD036AE" w14:textId="77777777" w:rsidR="005714FE" w:rsidRDefault="005714FE">
                      <w:pPr>
                        <w:pStyle w:val="Zawartoramkiuser"/>
                      </w:pPr>
                    </w:p>
                  </w:txbxContent>
                </v:textbox>
              </v:rect>
            </w:pict>
          </mc:Fallback>
        </mc:AlternateContent>
      </w:r>
    </w:p>
    <w:p w14:paraId="746113B2" w14:textId="2561DFF6" w:rsidR="00636277" w:rsidRPr="00636277" w:rsidRDefault="00636277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  <w:r w:rsidRPr="00636277">
        <w:rPr>
          <w:rFonts w:ascii="MMC OFFICE" w:hAnsi="MMC OFFICE"/>
          <w:b/>
          <w:bCs/>
          <w:sz w:val="18"/>
          <w:szCs w:val="18"/>
          <w:lang w:eastAsia="pl-PL"/>
        </w:rPr>
        <w:t xml:space="preserve">Mitsubishi Motors świętuje w tym roku 30. rocznicę obecności w Polsce. Samochody tej marki powstają w fabrykach japońskiego koncernu Mitsubishi Motors Corporation, który rocznie sprzedaje około 1 000 000 samochodów na świecie. Mitsubishi Motors to ekspert w produkcji aut crossoverów i SUV-ów, słynący z pionierskich technologii takich, jak napęd PHEV, czy słynny układ kontroli napędu na 4 koła S-AWC. Polskie przedstawicielstwo MMC, należące obecnie do globalnej grupy Astara, działa w Polsce od 1996 roku a przez tych 30 lat do polskich klientów trafiło </w:t>
      </w:r>
      <w:r w:rsidR="005E16F1">
        <w:rPr>
          <w:rFonts w:ascii="MMC OFFICE" w:hAnsi="MMC OFFICE"/>
          <w:b/>
          <w:bCs/>
          <w:sz w:val="18"/>
          <w:szCs w:val="18"/>
          <w:lang w:eastAsia="pl-PL"/>
        </w:rPr>
        <w:t xml:space="preserve">ponad </w:t>
      </w:r>
      <w:r w:rsidRPr="00636277">
        <w:rPr>
          <w:rFonts w:ascii="MMC OFFICE" w:hAnsi="MMC OFFICE"/>
          <w:b/>
          <w:bCs/>
          <w:sz w:val="18"/>
          <w:szCs w:val="18"/>
          <w:lang w:eastAsia="pl-PL"/>
        </w:rPr>
        <w:t xml:space="preserve">100 000 samochodów Mitsubishi. </w:t>
      </w:r>
    </w:p>
    <w:p w14:paraId="4B3D875A" w14:textId="77777777" w:rsidR="00636277" w:rsidRPr="00636277" w:rsidRDefault="00636277" w:rsidP="00636277">
      <w:pPr>
        <w:rPr>
          <w:rFonts w:ascii="MMC OFFICE" w:hAnsi="MMC OFFICE"/>
          <w:sz w:val="18"/>
          <w:szCs w:val="18"/>
          <w:lang w:eastAsia="pl-PL"/>
        </w:rPr>
      </w:pPr>
    </w:p>
    <w:p w14:paraId="127E72EC" w14:textId="36D99904" w:rsidR="00636277" w:rsidRPr="00636277" w:rsidRDefault="00636277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  <w:r w:rsidRPr="00636277">
        <w:rPr>
          <w:rFonts w:ascii="MMC OFFICE" w:hAnsi="MMC OFFICE"/>
          <w:b/>
          <w:bCs/>
          <w:sz w:val="18"/>
          <w:szCs w:val="18"/>
          <w:lang w:eastAsia="pl-PL"/>
        </w:rPr>
        <w:t xml:space="preserve">Mitsubishi = made in Japan </w:t>
      </w:r>
    </w:p>
    <w:p w14:paraId="180B7871" w14:textId="77777777" w:rsidR="00636277" w:rsidRPr="00636277" w:rsidRDefault="00636277" w:rsidP="00636277">
      <w:pPr>
        <w:rPr>
          <w:rFonts w:ascii="MMC OFFICE" w:hAnsi="MMC OFFICE"/>
          <w:sz w:val="18"/>
          <w:szCs w:val="18"/>
          <w:lang w:eastAsia="pl-PL"/>
        </w:rPr>
      </w:pPr>
      <w:r w:rsidRPr="00636277">
        <w:rPr>
          <w:rFonts w:ascii="MMC OFFICE" w:hAnsi="MMC OFFICE"/>
          <w:sz w:val="18"/>
          <w:szCs w:val="18"/>
          <w:lang w:eastAsia="pl-PL"/>
        </w:rPr>
        <w:t xml:space="preserve">Mówiąc  o Japonii nie sposób nie wspomnieć o grupie Mitsubishi – to jedno z największych w tym kraju przedsiębiorstw i największy pracodawca, będący ogromną grupą firm działających w wielu różnych obszarach – od sektora spożywczego, przez wydobywczy, finansowy czy produkcyjny. </w:t>
      </w:r>
    </w:p>
    <w:p w14:paraId="0B183D14" w14:textId="77777777" w:rsidR="00636277" w:rsidRPr="00636277" w:rsidRDefault="00636277" w:rsidP="00636277">
      <w:pPr>
        <w:rPr>
          <w:rFonts w:ascii="MMC OFFICE" w:hAnsi="MMC OFFICE"/>
          <w:sz w:val="18"/>
          <w:szCs w:val="18"/>
          <w:lang w:eastAsia="pl-PL"/>
        </w:rPr>
      </w:pPr>
    </w:p>
    <w:p w14:paraId="3BEBDA51" w14:textId="77777777" w:rsidR="00636277" w:rsidRPr="00636277" w:rsidRDefault="00636277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  <w:r w:rsidRPr="00636277">
        <w:rPr>
          <w:rFonts w:ascii="MMC OFFICE" w:hAnsi="MMC OFFICE"/>
          <w:b/>
          <w:bCs/>
          <w:sz w:val="18"/>
          <w:szCs w:val="18"/>
          <w:lang w:eastAsia="pl-PL"/>
        </w:rPr>
        <w:t xml:space="preserve">Rajdowe DNA i pionierskie technologie </w:t>
      </w:r>
    </w:p>
    <w:p w14:paraId="62233C27" w14:textId="77777777" w:rsidR="00636277" w:rsidRPr="00636277" w:rsidRDefault="00636277" w:rsidP="00636277">
      <w:pPr>
        <w:rPr>
          <w:rFonts w:ascii="MMC OFFICE" w:hAnsi="MMC OFFICE"/>
          <w:sz w:val="18"/>
          <w:szCs w:val="18"/>
          <w:lang w:eastAsia="pl-PL"/>
        </w:rPr>
      </w:pPr>
      <w:r w:rsidRPr="00636277">
        <w:rPr>
          <w:rFonts w:ascii="MMC OFFICE" w:hAnsi="MMC OFFICE"/>
          <w:sz w:val="18"/>
          <w:szCs w:val="18"/>
          <w:lang w:eastAsia="pl-PL"/>
        </w:rPr>
        <w:t xml:space="preserve">Mitsubishi Motors Corporation należy do najbardziej znanych członków grupy Mitsubishi – światową sławę zapewniły jej między innymi ogromne sukcesy sportowe, takie, jak 12 zwycięstw w rajdzie Dakar, 5 tytułów mistrzowskich w Rajdowych Samochodowych Mistrzostwach Świata i ostatnie zwycięstwa w morderczym maratonie Asia Cross Country Rally. Te sukcesy znajdują odzwierciedlenie w samochodach, oferowanych klientom – nie bez przyczyny Mitsubishi Motors określane jest mianem eksperta w dziedzinie konstrukcji samochodów z napędem na 4 koła. Innowacyjność i inżynierska precyzja konstruktorów poparta 60 latami doświadczeń z samochodami elektrycznymi pomogła Mitsubishi stworzyć pierwszy na świecie hybrydowy SUV z elektrycznym napędem na 4 koła – Outlander PHEV. </w:t>
      </w:r>
    </w:p>
    <w:p w14:paraId="7CC77F21" w14:textId="77777777" w:rsidR="00636277" w:rsidRPr="00636277" w:rsidRDefault="00636277" w:rsidP="00636277">
      <w:pPr>
        <w:rPr>
          <w:rFonts w:ascii="MMC OFFICE" w:hAnsi="MMC OFFICE"/>
          <w:sz w:val="18"/>
          <w:szCs w:val="18"/>
          <w:lang w:eastAsia="pl-PL"/>
        </w:rPr>
      </w:pPr>
    </w:p>
    <w:p w14:paraId="0C650276" w14:textId="77777777" w:rsidR="00636277" w:rsidRPr="00636277" w:rsidRDefault="00636277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  <w:r w:rsidRPr="00636277">
        <w:rPr>
          <w:rFonts w:ascii="MMC OFFICE" w:hAnsi="MMC OFFICE"/>
          <w:b/>
          <w:bCs/>
          <w:sz w:val="18"/>
          <w:szCs w:val="18"/>
          <w:lang w:eastAsia="pl-PL"/>
        </w:rPr>
        <w:t>Jubileuszowy rok Mitsubishi Motors w Polsce</w:t>
      </w:r>
    </w:p>
    <w:p w14:paraId="53E9C3E9" w14:textId="403BF8FC" w:rsidR="005E16F1" w:rsidRPr="00636277" w:rsidRDefault="00636277" w:rsidP="005E16F1">
      <w:pPr>
        <w:rPr>
          <w:rFonts w:ascii="MMC OFFICE" w:hAnsi="MMC OFFICE"/>
          <w:sz w:val="18"/>
          <w:szCs w:val="18"/>
          <w:lang w:eastAsia="pl-PL"/>
        </w:rPr>
      </w:pPr>
      <w:r w:rsidRPr="00636277">
        <w:rPr>
          <w:rFonts w:ascii="MMC OFFICE" w:hAnsi="MMC OFFICE"/>
          <w:sz w:val="18"/>
          <w:szCs w:val="18"/>
          <w:lang w:eastAsia="pl-PL"/>
        </w:rPr>
        <w:t>„</w:t>
      </w:r>
      <w:r w:rsidRPr="00636277">
        <w:rPr>
          <w:rFonts w:ascii="MMC OFFICE" w:hAnsi="MMC OFFICE"/>
          <w:i/>
          <w:iCs/>
          <w:sz w:val="18"/>
          <w:szCs w:val="18"/>
          <w:lang w:eastAsia="pl-PL"/>
        </w:rPr>
        <w:t>30 lat to kawał historii. Jestem dumny, że reprezentuję markę z ponad stuletnim dziedzictwem, markę, która od lat budzi emocje nie tylko dzięki swoim technologiom, ale dzięki temu, co oznacza dla kierowców: niezawodność, pewność, historia i mnóstwo osobistych wspomnień. Mitsubishi od dekad wyróżnia jedno — duch japońskiej precyzji i konsekwencji. To podejście, które nie zależy od platform, technologii</w:t>
      </w:r>
      <w:r w:rsidR="005E16F1">
        <w:rPr>
          <w:rFonts w:ascii="MMC OFFICE" w:hAnsi="MMC OFFICE"/>
          <w:i/>
          <w:iCs/>
          <w:sz w:val="18"/>
          <w:szCs w:val="18"/>
          <w:lang w:eastAsia="pl-PL"/>
        </w:rPr>
        <w:t xml:space="preserve">, </w:t>
      </w:r>
      <w:r w:rsidRPr="00636277">
        <w:rPr>
          <w:rFonts w:ascii="MMC OFFICE" w:hAnsi="MMC OFFICE"/>
          <w:i/>
          <w:iCs/>
          <w:sz w:val="18"/>
          <w:szCs w:val="18"/>
          <w:lang w:eastAsia="pl-PL"/>
        </w:rPr>
        <w:t xml:space="preserve">czy współpracy z partnerami. To filozofia, która jest w DNA marki — w sposobie myślenia o kierowcach, o jakości i o emocjach, jakie mają dawać samochody. Chcę tu także podkreślić </w:t>
      </w:r>
      <w:r w:rsidR="005E16F1">
        <w:rPr>
          <w:rFonts w:ascii="MMC OFFICE" w:hAnsi="MMC OFFICE"/>
          <w:i/>
          <w:iCs/>
          <w:sz w:val="18"/>
          <w:szCs w:val="18"/>
          <w:lang w:eastAsia="pl-PL"/>
        </w:rPr>
        <w:t xml:space="preserve">ważny fakt: </w:t>
      </w:r>
      <w:r w:rsidRPr="00636277">
        <w:rPr>
          <w:rFonts w:ascii="MMC OFFICE" w:hAnsi="MMC OFFICE"/>
          <w:i/>
          <w:iCs/>
          <w:sz w:val="18"/>
          <w:szCs w:val="18"/>
          <w:lang w:eastAsia="pl-PL"/>
        </w:rPr>
        <w:t xml:space="preserve">naszą największą siłą w Polsce są ludzie. Klienci, którzy nam ufają. Zespoły w salonach i serwisach, które dbają o </w:t>
      </w:r>
      <w:r w:rsidR="005E16F1">
        <w:rPr>
          <w:rFonts w:ascii="MMC OFFICE" w:hAnsi="MMC OFFICE"/>
          <w:i/>
          <w:iCs/>
          <w:sz w:val="18"/>
          <w:szCs w:val="18"/>
          <w:lang w:eastAsia="pl-PL"/>
        </w:rPr>
        <w:t>klientów z najwyższą uwagą i starannością</w:t>
      </w:r>
      <w:r w:rsidRPr="00636277">
        <w:rPr>
          <w:rFonts w:ascii="MMC OFFICE" w:hAnsi="MMC OFFICE"/>
          <w:i/>
          <w:iCs/>
          <w:sz w:val="18"/>
          <w:szCs w:val="18"/>
          <w:lang w:eastAsia="pl-PL"/>
        </w:rPr>
        <w:t xml:space="preserve">. </w:t>
      </w:r>
      <w:r w:rsidR="005E16F1">
        <w:rPr>
          <w:rFonts w:ascii="MMC OFFICE" w:hAnsi="MMC OFFICE"/>
          <w:i/>
          <w:iCs/>
          <w:sz w:val="18"/>
          <w:szCs w:val="18"/>
          <w:lang w:eastAsia="pl-PL"/>
        </w:rPr>
        <w:t>Relacje z marką i naszą reputację budują osobiste</w:t>
      </w:r>
      <w:r w:rsidRPr="00636277">
        <w:rPr>
          <w:rFonts w:ascii="MMC OFFICE" w:hAnsi="MMC OFFICE"/>
          <w:i/>
          <w:iCs/>
          <w:sz w:val="18"/>
          <w:szCs w:val="18"/>
          <w:lang w:eastAsia="pl-PL"/>
        </w:rPr>
        <w:t xml:space="preserve"> histori</w:t>
      </w:r>
      <w:r w:rsidR="005E16F1">
        <w:rPr>
          <w:rFonts w:ascii="MMC OFFICE" w:hAnsi="MMC OFFICE"/>
          <w:i/>
          <w:iCs/>
          <w:sz w:val="18"/>
          <w:szCs w:val="18"/>
          <w:lang w:eastAsia="pl-PL"/>
        </w:rPr>
        <w:t xml:space="preserve">e użytkowników aut i my mamy szczęście je słyszeć. Są </w:t>
      </w:r>
      <w:r w:rsidRPr="00636277">
        <w:rPr>
          <w:rFonts w:ascii="MMC OFFICE" w:hAnsi="MMC OFFICE"/>
          <w:i/>
          <w:iCs/>
          <w:sz w:val="18"/>
          <w:szCs w:val="18"/>
          <w:lang w:eastAsia="pl-PL"/>
        </w:rPr>
        <w:t>szczere, często wzruszające, czasem zabawne. To one decydują o wyborach kierowców.</w:t>
      </w:r>
      <w:r w:rsidR="005E16F1">
        <w:rPr>
          <w:rFonts w:ascii="MMC OFFICE" w:hAnsi="MMC OFFICE"/>
          <w:i/>
          <w:iCs/>
          <w:sz w:val="18"/>
          <w:szCs w:val="18"/>
          <w:lang w:eastAsia="pl-PL"/>
        </w:rPr>
        <w:t xml:space="preserve">” – </w:t>
      </w:r>
      <w:r w:rsidR="005E16F1" w:rsidRPr="00636277">
        <w:rPr>
          <w:rFonts w:ascii="MMC OFFICE" w:hAnsi="MMC OFFICE"/>
          <w:sz w:val="18"/>
          <w:szCs w:val="18"/>
          <w:lang w:eastAsia="pl-PL"/>
        </w:rPr>
        <w:t>powiedział Piotr Szewczyk, szef marki Mitsubishi Motors</w:t>
      </w:r>
      <w:r w:rsidR="00C86BCB">
        <w:rPr>
          <w:rFonts w:ascii="MMC OFFICE" w:hAnsi="MMC OFFICE"/>
          <w:sz w:val="18"/>
          <w:szCs w:val="18"/>
          <w:lang w:eastAsia="pl-PL"/>
        </w:rPr>
        <w:t xml:space="preserve"> w Polsce</w:t>
      </w:r>
      <w:r w:rsidR="005E16F1" w:rsidRPr="00636277">
        <w:rPr>
          <w:rFonts w:ascii="MMC OFFICE" w:hAnsi="MMC OFFICE"/>
          <w:sz w:val="18"/>
          <w:szCs w:val="18"/>
          <w:lang w:eastAsia="pl-PL"/>
        </w:rPr>
        <w:t xml:space="preserve">. </w:t>
      </w:r>
    </w:p>
    <w:p w14:paraId="4CE4F8C4" w14:textId="4A0DAC7E" w:rsidR="005E16F1" w:rsidRDefault="005E16F1" w:rsidP="00636277">
      <w:pPr>
        <w:rPr>
          <w:rFonts w:ascii="MMC OFFICE" w:hAnsi="MMC OFFICE"/>
          <w:i/>
          <w:iCs/>
          <w:sz w:val="18"/>
          <w:szCs w:val="18"/>
          <w:lang w:eastAsia="pl-PL"/>
        </w:rPr>
      </w:pPr>
    </w:p>
    <w:p w14:paraId="1A1C2AE2" w14:textId="607ECF44" w:rsidR="00636277" w:rsidRDefault="005E16F1" w:rsidP="00636277">
      <w:pPr>
        <w:rPr>
          <w:rFonts w:ascii="MMC OFFICE" w:hAnsi="MMC OFFICE"/>
          <w:sz w:val="18"/>
          <w:szCs w:val="18"/>
          <w:lang w:eastAsia="pl-PL"/>
        </w:rPr>
      </w:pPr>
      <w:r>
        <w:rPr>
          <w:rFonts w:ascii="MMC OFFICE" w:hAnsi="MMC OFFICE"/>
          <w:i/>
          <w:iCs/>
          <w:sz w:val="18"/>
          <w:szCs w:val="18"/>
          <w:lang w:eastAsia="pl-PL"/>
        </w:rPr>
        <w:t>„</w:t>
      </w:r>
      <w:r w:rsidR="00636277" w:rsidRPr="00636277">
        <w:rPr>
          <w:rFonts w:ascii="MMC OFFICE" w:hAnsi="MMC OFFICE"/>
          <w:i/>
          <w:sz w:val="18"/>
          <w:szCs w:val="18"/>
          <w:lang w:eastAsia="pl-PL"/>
        </w:rPr>
        <w:t xml:space="preserve">Chciałbym </w:t>
      </w:r>
      <w:r w:rsidR="00310F15" w:rsidRPr="00636277">
        <w:rPr>
          <w:rFonts w:ascii="MMC OFFICE" w:hAnsi="MMC OFFICE"/>
          <w:i/>
          <w:sz w:val="18"/>
          <w:szCs w:val="18"/>
          <w:lang w:eastAsia="pl-PL"/>
        </w:rPr>
        <w:t xml:space="preserve">bardzo podziękować </w:t>
      </w:r>
      <w:r w:rsidR="00636277" w:rsidRPr="00636277">
        <w:rPr>
          <w:rFonts w:ascii="MMC OFFICE" w:hAnsi="MMC OFFICE"/>
          <w:i/>
          <w:sz w:val="18"/>
          <w:szCs w:val="18"/>
          <w:lang w:eastAsia="pl-PL"/>
        </w:rPr>
        <w:t xml:space="preserve">za </w:t>
      </w:r>
      <w:r>
        <w:rPr>
          <w:rFonts w:ascii="MMC OFFICE" w:hAnsi="MMC OFFICE"/>
          <w:i/>
          <w:sz w:val="18"/>
          <w:szCs w:val="18"/>
          <w:lang w:eastAsia="pl-PL"/>
        </w:rPr>
        <w:t xml:space="preserve">te </w:t>
      </w:r>
      <w:r w:rsidR="00636277" w:rsidRPr="00636277">
        <w:rPr>
          <w:rFonts w:ascii="MMC OFFICE" w:hAnsi="MMC OFFICE"/>
          <w:i/>
          <w:sz w:val="18"/>
          <w:szCs w:val="18"/>
          <w:lang w:eastAsia="pl-PL"/>
        </w:rPr>
        <w:t>30 lat wszystkim naszym Klientom, ale także pracownikom, właścicielom, menadżerom i personelowi placówek dealerskich.</w:t>
      </w:r>
      <w:r w:rsidR="00310F15">
        <w:rPr>
          <w:rFonts w:ascii="MMC OFFICE" w:hAnsi="MMC OFFICE"/>
          <w:i/>
          <w:sz w:val="18"/>
          <w:szCs w:val="18"/>
          <w:lang w:eastAsia="pl-PL"/>
        </w:rPr>
        <w:t xml:space="preserve"> </w:t>
      </w:r>
      <w:r w:rsidR="00636277" w:rsidRPr="00636277">
        <w:rPr>
          <w:rFonts w:ascii="MMC OFFICE" w:hAnsi="MMC OFFICE"/>
          <w:i/>
          <w:sz w:val="18"/>
          <w:szCs w:val="18"/>
          <w:lang w:eastAsia="pl-PL"/>
        </w:rPr>
        <w:t>Dziękuję za przywiązanie do marki Mitsubishi, ciężką pracę, zaangażowanie i kreatywność. Liczę na kolejne lata naszej współpracy i zapraszam do salonów, w których czeka na Państwa najnowsza generacja Mitsubishi Outlandera PHEV, debiutujący właśnie</w:t>
      </w:r>
      <w:r>
        <w:rPr>
          <w:rFonts w:ascii="MMC OFFICE" w:hAnsi="MMC OFFICE"/>
          <w:i/>
          <w:sz w:val="18"/>
          <w:szCs w:val="18"/>
          <w:lang w:eastAsia="pl-PL"/>
        </w:rPr>
        <w:t xml:space="preserve">, rodzinny i nowoczesny </w:t>
      </w:r>
      <w:r w:rsidR="00636277" w:rsidRPr="00636277">
        <w:rPr>
          <w:rFonts w:ascii="MMC OFFICE" w:hAnsi="MMC OFFICE"/>
          <w:i/>
          <w:sz w:val="18"/>
          <w:szCs w:val="18"/>
          <w:lang w:eastAsia="pl-PL"/>
        </w:rPr>
        <w:t xml:space="preserve">SUV klasy C Mitsubishi Grandis </w:t>
      </w:r>
      <w:r>
        <w:rPr>
          <w:rFonts w:ascii="MMC OFFICE" w:hAnsi="MMC OFFICE"/>
          <w:i/>
          <w:sz w:val="18"/>
          <w:szCs w:val="18"/>
          <w:lang w:eastAsia="pl-PL"/>
        </w:rPr>
        <w:t>oraz</w:t>
      </w:r>
      <w:r w:rsidR="00636277" w:rsidRPr="00636277">
        <w:rPr>
          <w:rFonts w:ascii="MMC OFFICE" w:hAnsi="MMC OFFICE"/>
          <w:i/>
          <w:sz w:val="18"/>
          <w:szCs w:val="18"/>
          <w:lang w:eastAsia="pl-PL"/>
        </w:rPr>
        <w:t xml:space="preserve"> nasz bestseller – Mitsubishi ASX, od niedawna także w specjalnej wersji BLACK Edition</w:t>
      </w:r>
      <w:r w:rsidR="00636277" w:rsidRPr="00636277">
        <w:rPr>
          <w:rFonts w:ascii="MMC OFFICE" w:hAnsi="MMC OFFICE"/>
          <w:i/>
          <w:iCs/>
          <w:sz w:val="18"/>
          <w:szCs w:val="18"/>
          <w:lang w:eastAsia="pl-PL"/>
        </w:rPr>
        <w:t>.</w:t>
      </w:r>
      <w:r w:rsidR="00636277" w:rsidRPr="00636277">
        <w:rPr>
          <w:rFonts w:ascii="MMC OFFICE" w:hAnsi="MMC OFFICE"/>
          <w:sz w:val="18"/>
          <w:szCs w:val="18"/>
          <w:lang w:eastAsia="pl-PL"/>
        </w:rPr>
        <w:t xml:space="preserve">„ – </w:t>
      </w:r>
      <w:r>
        <w:rPr>
          <w:rFonts w:ascii="MMC OFFICE" w:hAnsi="MMC OFFICE"/>
          <w:sz w:val="18"/>
          <w:szCs w:val="18"/>
          <w:lang w:eastAsia="pl-PL"/>
        </w:rPr>
        <w:t xml:space="preserve">dodał Piotr Szewczyk. </w:t>
      </w:r>
    </w:p>
    <w:p w14:paraId="43765D8C" w14:textId="77777777" w:rsidR="00C86BCB" w:rsidRDefault="00C86BCB" w:rsidP="00636277">
      <w:pPr>
        <w:rPr>
          <w:rFonts w:ascii="MMC OFFICE" w:hAnsi="MMC OFFICE"/>
          <w:sz w:val="18"/>
          <w:szCs w:val="18"/>
          <w:lang w:eastAsia="pl-PL"/>
        </w:rPr>
      </w:pPr>
    </w:p>
    <w:p w14:paraId="3AA400A3" w14:textId="2851BA22" w:rsidR="00C86BCB" w:rsidRPr="00636277" w:rsidRDefault="00C86BCB" w:rsidP="00636277">
      <w:pPr>
        <w:rPr>
          <w:rFonts w:ascii="MMC OFFICE" w:hAnsi="MMC OFFICE"/>
          <w:sz w:val="18"/>
          <w:szCs w:val="18"/>
          <w:lang w:eastAsia="pl-PL"/>
        </w:rPr>
      </w:pPr>
      <w:r w:rsidRPr="00C86BCB">
        <w:rPr>
          <w:rFonts w:ascii="MMC OFFICE" w:hAnsi="MMC OFFICE"/>
          <w:sz w:val="18"/>
          <w:szCs w:val="18"/>
          <w:lang w:eastAsia="pl-PL"/>
        </w:rPr>
        <w:t xml:space="preserve">Więcej informacji na temat oferty Mitsubishi Motors w Polsce można znaleźć na stronie </w:t>
      </w:r>
      <w:hyperlink r:id="rId7" w:tooltip="https://www.mitsubishi-motors.pl/" w:history="1">
        <w:r w:rsidRPr="00C86BCB">
          <w:rPr>
            <w:rStyle w:val="Hyperlink"/>
            <w:rFonts w:ascii="MMC OFFICE" w:hAnsi="MMC OFFICE"/>
            <w:sz w:val="18"/>
            <w:szCs w:val="18"/>
            <w:lang w:eastAsia="pl-PL"/>
          </w:rPr>
          <w:t>https://www.mitsubishi-motors.pl/</w:t>
        </w:r>
      </w:hyperlink>
    </w:p>
    <w:p w14:paraId="09775242" w14:textId="77777777" w:rsidR="005714FE" w:rsidRDefault="005714FE">
      <w:pPr>
        <w:jc w:val="left"/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</w:p>
    <w:p w14:paraId="419B6473" w14:textId="77777777" w:rsidR="005714FE" w:rsidRDefault="001D7145">
      <w:pPr>
        <w:jc w:val="left"/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>
        <w:rPr>
          <w:rFonts w:ascii="MMC OFFICE" w:hAnsi="MMC OFFICE"/>
          <w:b/>
          <w:bCs/>
        </w:rPr>
        <w:t xml:space="preserve">    </w:t>
      </w:r>
    </w:p>
    <w:p w14:paraId="01696BA5" w14:textId="77777777" w:rsidR="005714FE" w:rsidRDefault="001D7145">
      <w:pPr>
        <w:rPr>
          <w:rFonts w:ascii="MMC OFFICE" w:eastAsia="Meiryo UI" w:hAnsi="MMC OFFICE" w:cs="Calibri"/>
          <w:color w:val="000000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</w:t>
      </w:r>
      <w:r>
        <w:rPr>
          <w:rFonts w:ascii="MMC OFFICE" w:eastAsia="Meiryo UI" w:hAnsi="MMC OFFICE" w:cs="Calibri"/>
          <w:color w:val="000000"/>
          <w:sz w:val="16"/>
          <w:szCs w:val="16"/>
        </w:rPr>
        <w:lastRenderedPageBreak/>
        <w:t>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strategię marki, wyrażoną w sloganie „Drive Your Ambition”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44534094" w14:textId="77777777" w:rsidR="005714FE" w:rsidRDefault="005714FE">
      <w:pPr>
        <w:rPr>
          <w:rFonts w:ascii="MMC OFFICE" w:eastAsia="Meiryo UI" w:hAnsi="MMC OFFICE" w:cs="Calibri"/>
          <w:color w:val="000000"/>
          <w:sz w:val="16"/>
          <w:szCs w:val="16"/>
        </w:rPr>
      </w:pPr>
    </w:p>
    <w:p w14:paraId="48E14AFA" w14:textId="77777777" w:rsidR="005714FE" w:rsidRDefault="005714FE">
      <w:pPr>
        <w:rPr>
          <w:rFonts w:ascii="MMC OFFICE" w:hAnsi="MMC OFFICE"/>
        </w:rPr>
      </w:pPr>
    </w:p>
    <w:p w14:paraId="4FAB3EBB" w14:textId="77777777" w:rsidR="006E63A4" w:rsidRDefault="006E63A4" w:rsidP="006E63A4">
      <w:pPr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 xml:space="preserve">O firmie Astara: </w:t>
      </w:r>
    </w:p>
    <w:p w14:paraId="7792702F" w14:textId="77777777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47E6BCA0" w14:textId="77777777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79DF2235" w14:textId="68A725FC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W 2025 roku Astara osiągnęła przychody na poziomie 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00305487" w14:textId="77777777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firmy Astara można znaleźć na stronie </w:t>
      </w:r>
      <w:hyperlink r:id="rId8" w:history="1">
        <w:r w:rsidRPr="00464BCD"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           </w:t>
      </w:r>
    </w:p>
    <w:p w14:paraId="07C51C07" w14:textId="77777777" w:rsidR="005714FE" w:rsidRDefault="005714FE">
      <w:pPr>
        <w:rPr>
          <w:rFonts w:eastAsia="Meiryo UI" w:cs="Calibri"/>
          <w:color w:val="000000"/>
          <w:sz w:val="16"/>
          <w:szCs w:val="16"/>
        </w:rPr>
      </w:pPr>
    </w:p>
    <w:p w14:paraId="2FD0EBDF" w14:textId="77777777" w:rsidR="005714FE" w:rsidRDefault="001D7145">
      <w:pPr>
        <w:rPr>
          <w:rFonts w:ascii="MMC OFFICE" w:hAnsi="MMC OFFICE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9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10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1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sectPr w:rsidR="005714FE">
      <w:headerReference w:type="even" r:id="rId12"/>
      <w:headerReference w:type="default" r:id="rId13"/>
      <w:headerReference w:type="first" r:id="rId14"/>
      <w:pgSz w:w="11906" w:h="16838"/>
      <w:pgMar w:top="2610" w:right="737" w:bottom="1758" w:left="2722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BA40" w14:textId="77777777" w:rsidR="001D7145" w:rsidRDefault="001D7145">
      <w:pPr>
        <w:spacing w:line="240" w:lineRule="auto"/>
      </w:pPr>
      <w:r>
        <w:separator/>
      </w:r>
    </w:p>
  </w:endnote>
  <w:endnote w:type="continuationSeparator" w:id="0">
    <w:p w14:paraId="7712A9F4" w14:textId="77777777" w:rsidR="001D7145" w:rsidRDefault="001D7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Liberation Sans;Arial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Std W4">
    <w:panose1 w:val="00000000000000000000"/>
    <w:charset w:val="80"/>
    <w:family w:val="roman"/>
    <w:notTrueType/>
    <w:pitch w:val="default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MC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32FD" w14:textId="77777777" w:rsidR="001D7145" w:rsidRDefault="001D7145">
      <w:pPr>
        <w:spacing w:line="240" w:lineRule="auto"/>
      </w:pPr>
      <w:r>
        <w:separator/>
      </w:r>
    </w:p>
  </w:footnote>
  <w:footnote w:type="continuationSeparator" w:id="0">
    <w:p w14:paraId="2D005E85" w14:textId="77777777" w:rsidR="001D7145" w:rsidRDefault="001D7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4A0C" w14:textId="77777777" w:rsidR="005714FE" w:rsidRDefault="00571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0BC7" w14:textId="77777777" w:rsidR="005714FE" w:rsidRDefault="001D7145">
    <w:pPr>
      <w:pStyle w:val="Zawartoramkiuser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7216" behindDoc="1" locked="0" layoutInCell="0" allowOverlap="1" wp14:anchorId="1E5CF516" wp14:editId="6F33099B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D74F" w14:textId="77777777" w:rsidR="005714FE" w:rsidRDefault="001D7145">
    <w:pPr>
      <w:pStyle w:val="Zawartoramkiuser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8240" behindDoc="1" locked="0" layoutInCell="0" allowOverlap="1" wp14:anchorId="14047D7E" wp14:editId="0B4EF9C2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3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A47"/>
    <w:multiLevelType w:val="multilevel"/>
    <w:tmpl w:val="2F38C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BC4500"/>
    <w:multiLevelType w:val="multilevel"/>
    <w:tmpl w:val="A6E2DA1E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A2F3CE0"/>
    <w:multiLevelType w:val="multilevel"/>
    <w:tmpl w:val="3BFA5BC2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2"/>
        </w:tabs>
        <w:ind w:left="11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2"/>
        </w:tabs>
        <w:ind w:left="14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2"/>
        </w:tabs>
        <w:ind w:left="25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2"/>
        </w:tabs>
        <w:ind w:left="3642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A917E72"/>
    <w:multiLevelType w:val="multilevel"/>
    <w:tmpl w:val="82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93016481">
    <w:abstractNumId w:val="1"/>
  </w:num>
  <w:num w:numId="2" w16cid:durableId="1217620646">
    <w:abstractNumId w:val="2"/>
  </w:num>
  <w:num w:numId="3" w16cid:durableId="766771292">
    <w:abstractNumId w:val="3"/>
  </w:num>
  <w:num w:numId="4" w16cid:durableId="11830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FE"/>
    <w:rsid w:val="00137832"/>
    <w:rsid w:val="00140D88"/>
    <w:rsid w:val="001D7145"/>
    <w:rsid w:val="00310F15"/>
    <w:rsid w:val="00525B23"/>
    <w:rsid w:val="005714FE"/>
    <w:rsid w:val="005E16F1"/>
    <w:rsid w:val="00636277"/>
    <w:rsid w:val="006E63A4"/>
    <w:rsid w:val="00A00551"/>
    <w:rsid w:val="00C8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11C2"/>
  <w15:docId w15:val="{23F8F766-A2A2-4F2F-AAA0-E7858C4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1D3E2B"/>
    <w:rPr>
      <w:color w:val="00000A"/>
      <w:szCs w:val="22"/>
      <w:lang w:eastAsia="ja-JP"/>
    </w:rPr>
  </w:style>
  <w:style w:type="character" w:customStyle="1" w:styleId="CommentTextChar">
    <w:name w:val="Comment Text Char"/>
    <w:basedOn w:val="BodyTextChar"/>
    <w:link w:val="CommentText"/>
    <w:qFormat/>
    <w:rsid w:val="001D3E2B"/>
    <w:rPr>
      <w:color w:val="00000A"/>
      <w:szCs w:val="2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3E2B"/>
    <w:rPr>
      <w:b/>
      <w:bCs/>
      <w:color w:val="00000A"/>
      <w:sz w:val="20"/>
      <w:szCs w:val="22"/>
      <w:lang w:eastAsia="ja-JP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Gwkaistopkauser">
    <w:name w:val="Główka i stopka (user)"/>
    <w:basedOn w:val="Normal"/>
    <w:qFormat/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user">
    <w:name w:val="Zawartość ramki (user)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  <w:link w:val="CommentTextChar"/>
  </w:style>
  <w:style w:type="paragraph" w:styleId="NormalWeb">
    <w:name w:val="Normal (Web)"/>
    <w:basedOn w:val="Normal"/>
    <w:qFormat/>
    <w:pPr>
      <w:widowControl/>
      <w:suppressAutoHyphens w:val="0"/>
      <w:overflowPunct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user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user">
    <w:name w:val="Główka prawa (user)"/>
    <w:basedOn w:val="Normal"/>
    <w:qFormat/>
  </w:style>
  <w:style w:type="paragraph" w:styleId="EnvelopeAddress">
    <w:name w:val="envelope address"/>
    <w:basedOn w:val="Normal"/>
  </w:style>
  <w:style w:type="paragraph" w:customStyle="1" w:styleId="Liniapoziomauser">
    <w:name w:val="Linia pozioma (user)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customStyle="1" w:styleId="Komentarzuser">
    <w:name w:val="Komentarz (user)"/>
    <w:basedOn w:val="Normal"/>
    <w:qFormat/>
    <w:pPr>
      <w:spacing w:before="56"/>
      <w:ind w:left="56" w:right="56"/>
    </w:pPr>
    <w:rPr>
      <w:sz w:val="20"/>
      <w:szCs w:val="20"/>
    </w:rPr>
  </w:style>
  <w:style w:type="paragraph" w:styleId="Revision">
    <w:name w:val="Revision"/>
    <w:uiPriority w:val="99"/>
    <w:semiHidden/>
    <w:qFormat/>
    <w:rsid w:val="00CE55A6"/>
    <w:pPr>
      <w:suppressAutoHyphens w:val="0"/>
    </w:pPr>
    <w:rPr>
      <w:color w:val="00000A"/>
      <w:szCs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3E2B"/>
    <w:pPr>
      <w:spacing w:after="0" w:line="240" w:lineRule="auto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BB7"/>
    <w:pPr>
      <w:ind w:left="720"/>
      <w:contextualSpacing/>
    </w:pPr>
  </w:style>
  <w:style w:type="paragraph" w:customStyle="1" w:styleId="Zawartoramki">
    <w:name w:val="Zawartość ramki"/>
    <w:basedOn w:val="Normal"/>
    <w:qFormat/>
  </w:style>
  <w:style w:type="numbering" w:customStyle="1" w:styleId="Bezlisty">
    <w:name w:val="Bez listy"/>
    <w:uiPriority w:val="99"/>
    <w:semiHidden/>
    <w:unhideWhenUsed/>
    <w:qFormat/>
  </w:style>
  <w:style w:type="numbering" w:customStyle="1" w:styleId="Bezlisty1">
    <w:name w:val="Bez list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ra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mitsubishi-motors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mitsubishi-motors.com/cont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ess.mitsubish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ga.ossowska@astar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ASTARA</vt:lpstr>
    </vt:vector>
  </TitlesOfParts>
  <Company>Mitsubishi　Motors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ASTARA</dc:title>
  <dc:subject/>
  <dc:creator>Moto Target</dc:creator>
  <dc:description/>
  <cp:lastModifiedBy>Kinga Ossowska</cp:lastModifiedBy>
  <cp:revision>5</cp:revision>
  <dcterms:created xsi:type="dcterms:W3CDTF">2026-03-19T16:32:00Z</dcterms:created>
  <dcterms:modified xsi:type="dcterms:W3CDTF">2026-04-27T10:59:00Z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