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0027D" w14:textId="576DDE3A" w:rsidR="00045F40" w:rsidRPr="003736A3" w:rsidRDefault="000460C8">
      <w:pPr>
        <w:pBdr>
          <w:bottom w:val="single" w:sz="12" w:space="1" w:color="auto"/>
        </w:pBdr>
        <w:jc w:val="both"/>
        <w:rPr>
          <w:rFonts w:asciiTheme="majorHAnsi" w:hAnsiTheme="majorHAnsi" w:cs="Times New Roman"/>
          <w:b/>
          <w:color w:val="auto"/>
          <w:sz w:val="28"/>
          <w:szCs w:val="18"/>
          <w:lang w:val="lv-LV"/>
        </w:rPr>
      </w:pPr>
      <w:r w:rsidRPr="003736A3">
        <w:rPr>
          <w:rFonts w:asciiTheme="majorHAnsi" w:hAnsiTheme="majorHAnsi"/>
          <w:b/>
          <w:sz w:val="28"/>
          <w:szCs w:val="18"/>
          <w:lang w:val="lv-LV"/>
        </w:rPr>
        <w:t>INFORMACJA PRASOWA</w:t>
      </w:r>
    </w:p>
    <w:p w14:paraId="04A0027E" w14:textId="7D49BBAF" w:rsidR="00045F40" w:rsidRPr="003736A3" w:rsidRDefault="000460C8">
      <w:pPr>
        <w:jc w:val="both"/>
        <w:rPr>
          <w:rFonts w:asciiTheme="majorHAnsi" w:hAnsiTheme="majorHAnsi"/>
          <w:sz w:val="18"/>
          <w:szCs w:val="18"/>
          <w:lang w:val="lv-LV"/>
        </w:rPr>
      </w:pPr>
      <w:r w:rsidRPr="003736A3">
        <w:rPr>
          <w:rFonts w:asciiTheme="majorHAnsi" w:hAnsiTheme="majorHAnsi"/>
          <w:sz w:val="18"/>
          <w:szCs w:val="18"/>
          <w:lang w:val="lv-LV"/>
        </w:rPr>
        <w:t>Gdańsk,</w:t>
      </w:r>
      <w:r w:rsidR="00CD27B8" w:rsidRPr="003736A3">
        <w:rPr>
          <w:rFonts w:asciiTheme="majorHAnsi" w:hAnsiTheme="majorHAnsi"/>
          <w:sz w:val="18"/>
          <w:szCs w:val="18"/>
          <w:lang w:val="lv-LV"/>
        </w:rPr>
        <w:t xml:space="preserve"> </w:t>
      </w:r>
      <w:r w:rsidR="005F6846" w:rsidRPr="003736A3">
        <w:rPr>
          <w:rFonts w:asciiTheme="majorHAnsi" w:hAnsiTheme="majorHAnsi"/>
          <w:sz w:val="18"/>
          <w:szCs w:val="18"/>
          <w:lang w:val="lv-LV"/>
        </w:rPr>
        <w:t>2</w:t>
      </w:r>
      <w:r w:rsidR="00FD6425" w:rsidRPr="003736A3">
        <w:rPr>
          <w:rFonts w:asciiTheme="majorHAnsi" w:hAnsiTheme="majorHAnsi"/>
          <w:sz w:val="18"/>
          <w:szCs w:val="18"/>
          <w:lang w:val="lv-LV"/>
        </w:rPr>
        <w:t>9</w:t>
      </w:r>
      <w:r w:rsidR="003B395D" w:rsidRPr="003736A3">
        <w:rPr>
          <w:rFonts w:asciiTheme="majorHAnsi" w:hAnsiTheme="majorHAnsi"/>
          <w:sz w:val="18"/>
          <w:szCs w:val="18"/>
          <w:lang w:val="lv-LV"/>
        </w:rPr>
        <w:t xml:space="preserve"> kwietnia</w:t>
      </w:r>
      <w:r w:rsidRPr="003736A3">
        <w:rPr>
          <w:rFonts w:asciiTheme="majorHAnsi" w:hAnsiTheme="majorHAnsi"/>
          <w:sz w:val="18"/>
          <w:szCs w:val="18"/>
          <w:lang w:val="lv-LV"/>
        </w:rPr>
        <w:t xml:space="preserve"> 202</w:t>
      </w:r>
      <w:r w:rsidR="006950D4" w:rsidRPr="003736A3">
        <w:rPr>
          <w:rFonts w:asciiTheme="majorHAnsi" w:hAnsiTheme="majorHAnsi"/>
          <w:sz w:val="18"/>
          <w:szCs w:val="18"/>
          <w:lang w:val="lv-LV"/>
        </w:rPr>
        <w:t>6</w:t>
      </w:r>
      <w:r w:rsidRPr="003736A3">
        <w:rPr>
          <w:rFonts w:asciiTheme="majorHAnsi" w:hAnsiTheme="majorHAnsi"/>
          <w:sz w:val="18"/>
          <w:szCs w:val="18"/>
          <w:lang w:val="lv-LV"/>
        </w:rPr>
        <w:t xml:space="preserve"> r</w:t>
      </w:r>
      <w:r w:rsidR="00BA49AA" w:rsidRPr="003736A3">
        <w:rPr>
          <w:rFonts w:asciiTheme="majorHAnsi" w:hAnsiTheme="majorHAnsi"/>
          <w:sz w:val="18"/>
          <w:szCs w:val="18"/>
          <w:lang w:val="lv-LV"/>
        </w:rPr>
        <w:t>.</w:t>
      </w:r>
    </w:p>
    <w:p w14:paraId="35AFA9A2" w14:textId="77777777" w:rsidR="007836C7" w:rsidRPr="003736A3" w:rsidRDefault="007836C7" w:rsidP="00BF39F4">
      <w:pPr>
        <w:spacing w:line="276" w:lineRule="auto"/>
        <w:jc w:val="both"/>
        <w:rPr>
          <w:rFonts w:asciiTheme="majorHAnsi" w:hAnsiTheme="majorHAnsi" w:cstheme="minorHAnsi"/>
          <w:b/>
          <w:bCs/>
          <w:iCs/>
          <w:color w:val="314173"/>
          <w:sz w:val="28"/>
          <w:szCs w:val="28"/>
        </w:rPr>
      </w:pPr>
    </w:p>
    <w:p w14:paraId="48A5262D" w14:textId="1B2366F1" w:rsidR="00BC2A19" w:rsidRPr="003736A3" w:rsidRDefault="00BC2A19" w:rsidP="00BF39F4">
      <w:pPr>
        <w:spacing w:line="276" w:lineRule="auto"/>
        <w:jc w:val="both"/>
        <w:rPr>
          <w:rFonts w:asciiTheme="majorHAnsi" w:hAnsiTheme="majorHAnsi" w:cstheme="minorHAnsi"/>
          <w:b/>
          <w:bCs/>
          <w:iCs/>
          <w:color w:val="314173"/>
          <w:sz w:val="28"/>
          <w:szCs w:val="28"/>
        </w:rPr>
      </w:pPr>
      <w:r w:rsidRPr="003736A3">
        <w:rPr>
          <w:rFonts w:asciiTheme="majorHAnsi" w:hAnsiTheme="majorHAnsi" w:cstheme="minorHAnsi"/>
          <w:b/>
          <w:bCs/>
          <w:iCs/>
          <w:color w:val="314173"/>
          <w:sz w:val="28"/>
          <w:szCs w:val="28"/>
        </w:rPr>
        <w:t>XV Kongres Sektora Pożyczkowego ZPF. Podsumowanie wydarzenia</w:t>
      </w:r>
    </w:p>
    <w:p w14:paraId="2B416830" w14:textId="77777777" w:rsidR="00BC2A19" w:rsidRPr="003736A3" w:rsidRDefault="00BC2A19" w:rsidP="00BF39F4">
      <w:pPr>
        <w:spacing w:line="276" w:lineRule="auto"/>
        <w:jc w:val="both"/>
        <w:rPr>
          <w:rFonts w:asciiTheme="majorHAnsi" w:hAnsiTheme="majorHAnsi" w:cstheme="minorHAnsi"/>
          <w:b/>
          <w:bCs/>
          <w:iCs/>
          <w:color w:val="314173"/>
          <w:sz w:val="24"/>
          <w:szCs w:val="21"/>
        </w:rPr>
      </w:pPr>
    </w:p>
    <w:p w14:paraId="1E5202BD" w14:textId="2689100F" w:rsidR="00617D2B" w:rsidRPr="003736A3" w:rsidRDefault="00665556" w:rsidP="00BF39F4">
      <w:pPr>
        <w:spacing w:line="276" w:lineRule="auto"/>
        <w:jc w:val="both"/>
        <w:rPr>
          <w:rFonts w:asciiTheme="majorHAnsi" w:hAnsiTheme="majorHAnsi"/>
          <w:b/>
          <w:bCs/>
          <w:spacing w:val="-2"/>
          <w:sz w:val="21"/>
          <w:szCs w:val="21"/>
        </w:rPr>
      </w:pPr>
      <w:bookmarkStart w:id="0" w:name="_Hlk120263354"/>
      <w:r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Za nami </w:t>
      </w:r>
      <w:r w:rsidR="00617D2B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XV Kongres Sektora Pożyczkowego, który odbył się z </w:t>
      </w:r>
      <w:r w:rsidR="00F261BB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licznym i </w:t>
      </w:r>
      <w:r w:rsidR="00DC2669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aktywnym </w:t>
      </w:r>
      <w:r w:rsidR="00617D2B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>udziałem przedstawicieli</w:t>
      </w:r>
      <w:r w:rsidR="008A4723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 rynku,</w:t>
      </w:r>
      <w:r w:rsidR="00617D2B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 organów</w:t>
      </w:r>
      <w:r w:rsidR="00745D80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 nadzoru i</w:t>
      </w:r>
      <w:r w:rsidR="00617D2B"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 administracji publicznej, m.in. </w:t>
      </w:r>
      <w:r w:rsidR="00617D2B" w:rsidRPr="003736A3">
        <w:rPr>
          <w:rFonts w:asciiTheme="majorHAnsi" w:hAnsiTheme="majorHAnsi"/>
          <w:b/>
          <w:bCs/>
          <w:spacing w:val="-2"/>
          <w:sz w:val="21"/>
          <w:szCs w:val="21"/>
        </w:rPr>
        <w:t>Urzędu Komisji Nadzoru Finansowego, Ministerstwa Finansów, Ministerstwa Sprawiedliwości i Biura Rzecznika Finansowego.</w:t>
      </w:r>
      <w:r w:rsidR="00BF0A1C" w:rsidRPr="003736A3">
        <w:rPr>
          <w:rFonts w:asciiTheme="majorHAnsi" w:hAnsiTheme="majorHAnsi"/>
          <w:b/>
          <w:bCs/>
          <w:spacing w:val="-2"/>
          <w:sz w:val="21"/>
          <w:szCs w:val="21"/>
        </w:rPr>
        <w:t xml:space="preserve"> </w:t>
      </w:r>
    </w:p>
    <w:p w14:paraId="3DE21F28" w14:textId="77777777" w:rsidR="00617D2B" w:rsidRPr="003736A3" w:rsidRDefault="00617D2B" w:rsidP="00BF39F4">
      <w:pPr>
        <w:spacing w:line="276" w:lineRule="auto"/>
        <w:jc w:val="both"/>
        <w:rPr>
          <w:rFonts w:ascii="Aptos Display" w:hAnsi="Aptos Display"/>
          <w:spacing w:val="-2"/>
          <w:sz w:val="21"/>
          <w:szCs w:val="21"/>
        </w:rPr>
      </w:pPr>
    </w:p>
    <w:p w14:paraId="132AD81E" w14:textId="1D5C83FD" w:rsidR="00BF39F4" w:rsidRPr="003736A3" w:rsidRDefault="004B60AE" w:rsidP="00BF39F4">
      <w:pPr>
        <w:spacing w:line="276" w:lineRule="auto"/>
        <w:jc w:val="both"/>
        <w:rPr>
          <w:rFonts w:asciiTheme="majorHAnsi" w:hAnsiTheme="majorHAnsi"/>
          <w:spacing w:val="-2"/>
          <w:sz w:val="21"/>
          <w:szCs w:val="21"/>
        </w:rPr>
      </w:pPr>
      <w:r w:rsidRPr="003736A3">
        <w:rPr>
          <w:rFonts w:asciiTheme="majorHAnsi" w:hAnsiTheme="majorHAnsi"/>
          <w:spacing w:val="-2"/>
          <w:sz w:val="21"/>
          <w:szCs w:val="21"/>
        </w:rPr>
        <w:t xml:space="preserve">Kongres Sektora Pożyczkowego, zorganizowany przez Związek Przedsiębiorstw Finansowych w Polsce (ZPF), odbył się 23–24 kwietnia br. w </w:t>
      </w:r>
      <w:r w:rsidR="00372DE3" w:rsidRPr="003736A3">
        <w:rPr>
          <w:rFonts w:asciiTheme="majorHAnsi" w:hAnsiTheme="majorHAnsi"/>
          <w:spacing w:val="-2"/>
          <w:sz w:val="21"/>
          <w:szCs w:val="21"/>
        </w:rPr>
        <w:t>Hotelu Sheraton w Sopocie.</w:t>
      </w:r>
      <w:r w:rsidR="00392994" w:rsidRPr="003736A3">
        <w:rPr>
          <w:rFonts w:asciiTheme="majorHAnsi" w:hAnsiTheme="majorHAnsi"/>
          <w:spacing w:val="-2"/>
          <w:sz w:val="21"/>
          <w:szCs w:val="21"/>
        </w:rPr>
        <w:t xml:space="preserve"> </w:t>
      </w:r>
      <w:r w:rsidR="00A8767D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To największe cykliczne spotkanie</w:t>
      </w:r>
      <w:r w:rsidR="00BF39F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r w:rsidR="009E156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kluczowych </w:t>
      </w:r>
      <w:r w:rsidR="00BF39F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ekspertów</w:t>
      </w:r>
      <w:r w:rsidR="00A8767D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proofErr w:type="spellStart"/>
      <w:r w:rsidR="00A8767D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pozabankowego</w:t>
      </w:r>
      <w:proofErr w:type="spellEnd"/>
      <w:r w:rsidR="00A8767D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sektora pożyczkowego</w:t>
      </w:r>
      <w:r w:rsidR="003C492F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. Dwa intensywne dni</w:t>
      </w:r>
      <w:r w:rsidR="00B429D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wypełnione </w:t>
      </w:r>
      <w:r w:rsidR="009E156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były </w:t>
      </w:r>
      <w:r w:rsidR="00090BF3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merytorycznymi panelami</w:t>
      </w:r>
      <w:r w:rsidR="00B429D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i </w:t>
      </w:r>
      <w:r w:rsidR="00570A3F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b</w:t>
      </w:r>
      <w:r w:rsidR="00F54463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ranżowy</w:t>
      </w:r>
      <w:r w:rsidR="00B429D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m</w:t>
      </w:r>
      <w:r w:rsidR="00F54463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proofErr w:type="spellStart"/>
      <w:r w:rsidR="00F54463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networkin</w:t>
      </w:r>
      <w:r w:rsidR="00B429D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giem</w:t>
      </w:r>
      <w:proofErr w:type="spellEnd"/>
      <w:r w:rsidR="009E156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.</w:t>
      </w:r>
      <w:r w:rsidR="009B111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W dyskusjach udział wzięło 43 </w:t>
      </w:r>
      <w:proofErr w:type="spellStart"/>
      <w:r w:rsidR="009B111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panelistów</w:t>
      </w:r>
      <w:proofErr w:type="spellEnd"/>
      <w:r w:rsidR="009B111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, </w:t>
      </w:r>
      <w:r w:rsidR="00372DE3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co stworzyło</w:t>
      </w:r>
      <w:r w:rsidR="009B111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przestrzeń do wartościowej wymiany poglądów.</w:t>
      </w:r>
      <w:r w:rsidR="00A94381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W kongresie uczestniczyło ponad 230 osób.</w:t>
      </w:r>
    </w:p>
    <w:p w14:paraId="0EC8B267" w14:textId="77777777" w:rsidR="003C492F" w:rsidRPr="003736A3" w:rsidRDefault="003C492F" w:rsidP="00BF39F4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28D8C4B8" w14:textId="26DBDF6E" w:rsidR="00BF39F4" w:rsidRPr="003736A3" w:rsidRDefault="00BF39F4" w:rsidP="00BF39F4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/>
          <w:spacing w:val="-2"/>
          <w:sz w:val="21"/>
          <w:szCs w:val="21"/>
        </w:rPr>
        <w:t xml:space="preserve">W centrum tegorocznych analiz i debat znalazła się nowa wersja projektu ustawy o kredycie konsumenckim, przedstawiona na początku marca </w:t>
      </w:r>
      <w:r w:rsidR="00934140" w:rsidRPr="003736A3">
        <w:rPr>
          <w:rFonts w:asciiTheme="majorHAnsi" w:hAnsiTheme="majorHAnsi"/>
          <w:spacing w:val="-2"/>
          <w:sz w:val="21"/>
          <w:szCs w:val="21"/>
        </w:rPr>
        <w:t xml:space="preserve">br. </w:t>
      </w:r>
      <w:r w:rsidRPr="003736A3">
        <w:rPr>
          <w:rFonts w:asciiTheme="majorHAnsi" w:hAnsiTheme="majorHAnsi"/>
          <w:spacing w:val="-2"/>
          <w:sz w:val="21"/>
          <w:szCs w:val="21"/>
        </w:rPr>
        <w:t xml:space="preserve">przez UOKiK. </w:t>
      </w:r>
      <w:r w:rsidR="003540C7" w:rsidRPr="003736A3">
        <w:rPr>
          <w:rFonts w:asciiTheme="majorHAnsi" w:hAnsiTheme="majorHAnsi"/>
          <w:spacing w:val="-2"/>
          <w:sz w:val="21"/>
          <w:szCs w:val="21"/>
        </w:rPr>
        <w:t>Jest t</w:t>
      </w:r>
      <w:r w:rsidRPr="003736A3">
        <w:rPr>
          <w:rFonts w:asciiTheme="majorHAnsi" w:hAnsiTheme="majorHAnsi"/>
          <w:spacing w:val="-2"/>
          <w:sz w:val="21"/>
          <w:szCs w:val="21"/>
        </w:rPr>
        <w:t xml:space="preserve">o kompleksowa regulacja wdrażająca unijną </w:t>
      </w:r>
      <w:r w:rsidR="00614852" w:rsidRPr="003736A3">
        <w:rPr>
          <w:rFonts w:asciiTheme="majorHAnsi" w:hAnsiTheme="majorHAnsi"/>
          <w:spacing w:val="-2"/>
          <w:sz w:val="21"/>
          <w:szCs w:val="21"/>
        </w:rPr>
        <w:t>D</w:t>
      </w:r>
      <w:r w:rsidRPr="003736A3">
        <w:rPr>
          <w:rFonts w:asciiTheme="majorHAnsi" w:hAnsiTheme="majorHAnsi"/>
          <w:spacing w:val="-2"/>
          <w:sz w:val="21"/>
          <w:szCs w:val="21"/>
        </w:rPr>
        <w:t>yrektywę CCD2, która ma fundamentalne znaczenie dla</w:t>
      </w:r>
      <w:r w:rsidR="00620F6E" w:rsidRPr="003736A3">
        <w:rPr>
          <w:rFonts w:asciiTheme="majorHAnsi" w:hAnsiTheme="majorHAnsi"/>
          <w:spacing w:val="-2"/>
          <w:sz w:val="21"/>
          <w:szCs w:val="21"/>
        </w:rPr>
        <w:t xml:space="preserve"> </w:t>
      </w:r>
      <w:r w:rsidRPr="003736A3">
        <w:rPr>
          <w:rFonts w:asciiTheme="majorHAnsi" w:hAnsiTheme="majorHAnsi"/>
          <w:spacing w:val="-2"/>
          <w:sz w:val="21"/>
          <w:szCs w:val="21"/>
        </w:rPr>
        <w:t>rozwoj</w:t>
      </w:r>
      <w:r w:rsidR="00E8098C" w:rsidRPr="003736A3">
        <w:rPr>
          <w:rFonts w:asciiTheme="majorHAnsi" w:hAnsiTheme="majorHAnsi"/>
          <w:spacing w:val="-2"/>
          <w:sz w:val="21"/>
          <w:szCs w:val="21"/>
        </w:rPr>
        <w:t>u rynku</w:t>
      </w:r>
      <w:r w:rsidR="00934140" w:rsidRPr="003736A3">
        <w:rPr>
          <w:rFonts w:asciiTheme="majorHAnsi" w:hAnsiTheme="majorHAnsi"/>
          <w:spacing w:val="-2"/>
          <w:sz w:val="21"/>
          <w:szCs w:val="21"/>
        </w:rPr>
        <w:t xml:space="preserve"> pożyczkowego</w:t>
      </w:r>
      <w:r w:rsidR="00620F6E" w:rsidRPr="003736A3">
        <w:rPr>
          <w:rFonts w:asciiTheme="majorHAnsi" w:hAnsiTheme="majorHAnsi"/>
          <w:spacing w:val="-2"/>
          <w:sz w:val="21"/>
          <w:szCs w:val="21"/>
        </w:rPr>
        <w:t xml:space="preserve"> w Polsce.</w:t>
      </w:r>
    </w:p>
    <w:p w14:paraId="1E01030C" w14:textId="77777777" w:rsidR="007B042B" w:rsidRPr="003736A3" w:rsidRDefault="007B042B" w:rsidP="00665556">
      <w:pPr>
        <w:spacing w:line="276" w:lineRule="auto"/>
        <w:jc w:val="both"/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</w:pPr>
    </w:p>
    <w:p w14:paraId="60EF6883" w14:textId="4BC0CDC7" w:rsidR="00BC64F2" w:rsidRPr="003736A3" w:rsidRDefault="00BC64F2" w:rsidP="00665556">
      <w:pPr>
        <w:spacing w:line="276" w:lineRule="auto"/>
        <w:jc w:val="both"/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>Jacek Jastrzębski, Przewodniczący KNF, otworzył XV Kongres Sektora Pożyczkowego ZPF</w:t>
      </w:r>
    </w:p>
    <w:p w14:paraId="3D5F73F3" w14:textId="77777777" w:rsidR="00BC64F2" w:rsidRPr="003736A3" w:rsidRDefault="00BC64F2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51F28DE8" w14:textId="6E122DD3" w:rsidR="006115AD" w:rsidRPr="003736A3" w:rsidRDefault="009D5812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Jak podkreślali uczestnicy kongresu, obecność przedstawicieli organów</w:t>
      </w:r>
      <w:r w:rsidR="00934140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nadzoru i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administracji publicznej była jedną z najistotniejszych wartości wydarzenia, nadając dyskusji realny</w:t>
      </w:r>
      <w:r w:rsidR="00EB70B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kontekst 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regulacyjny</w:t>
      </w:r>
      <w:r w:rsidR="00EB70B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r w:rsidR="005E2284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oraz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umożliwiając bezpośrednią wymianę perspektyw pomiędzy rynkiem pożyczkowym a instytucjami państwowymi.</w:t>
      </w:r>
      <w:r w:rsidR="008D2DA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</w:p>
    <w:p w14:paraId="2D0A6784" w14:textId="77777777" w:rsidR="006115AD" w:rsidRPr="003736A3" w:rsidRDefault="006115AD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283C5DCF" w14:textId="6196F0AE" w:rsidR="005D1A06" w:rsidRPr="003736A3" w:rsidRDefault="006773C0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Spotkanie otworzył </w:t>
      </w:r>
      <w:r w:rsidR="00A11701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p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rof. Jacek Jastrzębski, Przewodniczący KNF</w:t>
      </w:r>
      <w:r w:rsidR="00777AD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, który </w:t>
      </w:r>
      <w:r w:rsidR="00777ADF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ocenił, że doświadczenia ostatnich lat pokazują pozytywny wpływ regulacji na rozwój rynku pożyczkowego. </w:t>
      </w:r>
      <w:r w:rsidR="00FB7DD6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Z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wrócił także uwagę na wewnętrzne zróżnicowanie sektora pożyczkowego. Funkcjonują w nim zarówno podmioty oferujące krótkoterminowe finansowanie, jak i firmy specjalizujące się w dłuższych kredytach ratalnych czy usługach typu BNPL, pełniących rolę narzędzia zarządzania płynnością gospodarstw domowych. </w:t>
      </w:r>
    </w:p>
    <w:p w14:paraId="0693EB6A" w14:textId="77777777" w:rsidR="005D1A06" w:rsidRPr="003736A3" w:rsidRDefault="005D1A06" w:rsidP="00665556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</w:p>
    <w:p w14:paraId="4B252058" w14:textId="08105087" w:rsidR="00E8248E" w:rsidRDefault="00842631" w:rsidP="00665556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 w:rsidRPr="003736A3">
        <w:rPr>
          <w:rFonts w:asciiTheme="majorHAnsi" w:hAnsiTheme="majorHAnsi" w:cs="Times New Roman"/>
          <w:sz w:val="21"/>
          <w:szCs w:val="21"/>
        </w:rPr>
        <w:t xml:space="preserve">– 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To zróżnicowanie sprawia, że jednolite regulacje mogą nie odpowiadać potrzebom wszystkich uczestników rynku. W tym kontekście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ważna jest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rol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a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organizacji branżowych, takich jak Z</w:t>
      </w:r>
      <w:r w:rsidR="00BC64F2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PF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, któr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y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aktywnie uczestniczy w procesie legislacyjnym i reprezen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tuje </w:t>
      </w:r>
      <w:r w:rsidR="00E8248E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wspólny głos sektora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</w:t>
      </w:r>
      <w:r w:rsidRPr="003736A3">
        <w:rPr>
          <w:rFonts w:asciiTheme="majorHAnsi" w:hAnsiTheme="majorHAnsi" w:cs="Times New Roman"/>
          <w:sz w:val="21"/>
          <w:szCs w:val="21"/>
        </w:rPr>
        <w:t>– podkreślił Jacek Jastrzębski.</w:t>
      </w:r>
    </w:p>
    <w:p w14:paraId="1A1CB663" w14:textId="0685D56D" w:rsidR="00AA30AF" w:rsidRDefault="00AA30AF" w:rsidP="00665556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noProof/>
          <w:sz w:val="21"/>
          <w:szCs w:val="21"/>
        </w:rPr>
        <w:lastRenderedPageBreak/>
        <w:drawing>
          <wp:inline distT="0" distB="0" distL="0" distR="0" wp14:anchorId="57596BCC" wp14:editId="4F3D9DE8">
            <wp:extent cx="5760720" cy="3840480"/>
            <wp:effectExtent l="0" t="0" r="0" b="7620"/>
            <wp:docPr id="8460440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44096" name="Obraz 8460440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2EA9" w14:textId="40B030C1" w:rsidR="00AA30AF" w:rsidRPr="003736A3" w:rsidRDefault="00AA30AF" w:rsidP="00665556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Fot. ZPF. Prof. Jacek Jastrzębski, Przewodniczący KNF.</w:t>
      </w:r>
    </w:p>
    <w:p w14:paraId="321572A7" w14:textId="77777777" w:rsidR="00F261BB" w:rsidRPr="003736A3" w:rsidRDefault="00F261BB" w:rsidP="00665556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</w:p>
    <w:p w14:paraId="66D352B7" w14:textId="78A9092D" w:rsidR="00842D94" w:rsidRPr="003736A3" w:rsidRDefault="006115AD" w:rsidP="00665556">
      <w:pPr>
        <w:spacing w:line="276" w:lineRule="auto"/>
        <w:jc w:val="both"/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</w:pPr>
      <w:r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>S</w:t>
      </w:r>
      <w:r w:rsidR="00842D94"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>esj</w:t>
      </w:r>
      <w:r w:rsidR="00C75BDA"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>e</w:t>
      </w:r>
      <w:r w:rsidR="00842D94"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 xml:space="preserve"> nadzorcz</w:t>
      </w:r>
      <w:r w:rsidR="00C75BDA"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>e.</w:t>
      </w:r>
      <w:r w:rsidR="00842D94" w:rsidRPr="003736A3"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  <w:t xml:space="preserve"> Równowaga regulacyjna kluczem do stabilnego rozwoju rynku pożyczkowego</w:t>
      </w:r>
    </w:p>
    <w:p w14:paraId="089E512D" w14:textId="77777777" w:rsidR="009B64BD" w:rsidRPr="003736A3" w:rsidRDefault="009B64BD" w:rsidP="009B64BD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</w:p>
    <w:p w14:paraId="2FDF8201" w14:textId="69C96074" w:rsidR="009B64BD" w:rsidRDefault="009B64BD" w:rsidP="009B64BD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  <w:r w:rsidRPr="003736A3">
        <w:rPr>
          <w:rFonts w:asciiTheme="majorHAnsi" w:hAnsiTheme="majorHAnsi" w:cs="Times New Roman"/>
          <w:sz w:val="21"/>
          <w:szCs w:val="21"/>
        </w:rPr>
        <w:t xml:space="preserve">–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Nadzór, realizowany przez Komisję Nadzoru Finansowego, ma być partnerem rynku opartym na dialogu, relacjach i wzajemnym uczeniu się, co przyniosło już wymierne efekty w postaci wzrostu profesjonalizacji i wiarygodności sektora </w:t>
      </w:r>
      <w:r w:rsidRPr="003736A3">
        <w:rPr>
          <w:rFonts w:asciiTheme="majorHAnsi" w:hAnsiTheme="majorHAnsi" w:cs="Times New Roman"/>
          <w:sz w:val="21"/>
          <w:szCs w:val="21"/>
        </w:rPr>
        <w:t xml:space="preserve">– podkreśliła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Agnieszka Beata Kowalska, Dyrektor Departamentu Instytucji Pożyczkowych w UKNF. Wskazała</w:t>
      </w:r>
      <w:r w:rsidR="002A04B7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również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, że silny, sprawny i aktywny nadzór nie jest celem samym w sobie, lecz warunkiem stabilnego rozwoju rynku oraz budowania zaufania klientów. </w:t>
      </w:r>
    </w:p>
    <w:p w14:paraId="731077D8" w14:textId="7FD9C7BE" w:rsidR="00AA30AF" w:rsidRDefault="00AA30AF" w:rsidP="009B64BD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  <w:r>
        <w:rPr>
          <w:rFonts w:asciiTheme="majorHAnsi" w:hAnsiTheme="majorHAnsi" w:cstheme="minorHAnsi"/>
          <w:iCs/>
          <w:noProof/>
          <w:color w:val="auto"/>
          <w:sz w:val="21"/>
          <w:szCs w:val="21"/>
        </w:rPr>
        <w:lastRenderedPageBreak/>
        <w:drawing>
          <wp:inline distT="0" distB="0" distL="0" distR="0" wp14:anchorId="60D0B9F5" wp14:editId="130C058D">
            <wp:extent cx="5760720" cy="3840480"/>
            <wp:effectExtent l="0" t="0" r="0" b="7620"/>
            <wp:docPr id="8365654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65432" name="Obraz 8365654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0E9BC" w14:textId="080D6D8C" w:rsidR="00AA30AF" w:rsidRPr="003736A3" w:rsidRDefault="00AA30AF" w:rsidP="009B64BD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  <w:r>
        <w:rPr>
          <w:rFonts w:asciiTheme="majorHAnsi" w:hAnsiTheme="majorHAnsi" w:cstheme="minorHAnsi"/>
          <w:iCs/>
          <w:color w:val="auto"/>
          <w:sz w:val="21"/>
          <w:szCs w:val="21"/>
        </w:rPr>
        <w:t xml:space="preserve">Fot. ZPF. Agnieszka Beata Kowalska,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Dyrektor Departamentu Instytucji Pożyczkowych w UKNF</w:t>
      </w:r>
      <w:r>
        <w:rPr>
          <w:rFonts w:asciiTheme="majorHAnsi" w:hAnsiTheme="majorHAnsi" w:cstheme="minorHAnsi"/>
          <w:iCs/>
          <w:color w:val="auto"/>
          <w:sz w:val="21"/>
          <w:szCs w:val="21"/>
        </w:rPr>
        <w:t>.</w:t>
      </w:r>
    </w:p>
    <w:p w14:paraId="4A44EB8B" w14:textId="2C8B1F28" w:rsidR="003136BF" w:rsidRPr="003736A3" w:rsidRDefault="003136BF" w:rsidP="009B64BD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</w:p>
    <w:p w14:paraId="37DB54B5" w14:textId="7B5AB4CC" w:rsidR="009F4AA2" w:rsidRPr="003736A3" w:rsidRDefault="009F4AA2" w:rsidP="00665556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Podczas sesji nadzorczej p</w:t>
      </w:r>
      <w:r w:rsidR="00C75BD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relekcje wygłosi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ła</w:t>
      </w:r>
      <w:r w:rsidR="00C75BD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także 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dr Aneta </w:t>
      </w:r>
      <w:proofErr w:type="spellStart"/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Wiewi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ó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rowska</w:t>
      </w:r>
      <w:proofErr w:type="spellEnd"/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-Domagalska, Z-ca Dyrektora Departamentu Analiz i Strategii, Pełnomocniczka Ministra Sprawiedliwości ds. ochrony praw konsumenta w Ministerstwie Sprawiedliwości.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G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łos zabrał także 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Dawid </w:t>
      </w:r>
      <w:proofErr w:type="spellStart"/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Rapkiewicz</w:t>
      </w:r>
      <w:proofErr w:type="spellEnd"/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, Radca </w:t>
      </w:r>
      <w:r w:rsidR="0020630B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P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rawny, Dyrektor Departamentu Klienta Rynku Bankowego i Kapitałowego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w 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Biur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ze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Rzecznik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a</w:t>
      </w:r>
      <w:r w:rsidR="003836CF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Finansow</w:t>
      </w:r>
      <w:r w:rsidR="0060411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>ego.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</w:t>
      </w:r>
    </w:p>
    <w:p w14:paraId="5C287E45" w14:textId="77777777" w:rsidR="009F4AA2" w:rsidRPr="003736A3" w:rsidRDefault="009F4AA2" w:rsidP="00665556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</w:p>
    <w:p w14:paraId="43C9044C" w14:textId="1A5B0AAA" w:rsidR="00C75BDA" w:rsidRPr="003736A3" w:rsidRDefault="003836CF" w:rsidP="00665556">
      <w:pPr>
        <w:spacing w:line="276" w:lineRule="auto"/>
        <w:jc w:val="both"/>
        <w:rPr>
          <w:rFonts w:asciiTheme="majorHAnsi" w:hAnsiTheme="majorHAnsi" w:cs="Segoe UI"/>
          <w:sz w:val="21"/>
          <w:szCs w:val="21"/>
          <w:shd w:val="clear" w:color="auto" w:fill="FFFFFF"/>
        </w:rPr>
      </w:pP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W</w:t>
      </w:r>
      <w:r w:rsidR="00CB555B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trakcie</w:t>
      </w:r>
      <w:r w:rsidR="00C75BD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drugiej </w:t>
      </w:r>
      <w:r w:rsidR="00AE0084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piątkowej </w:t>
      </w:r>
      <w:r w:rsidR="00C75BD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części sesji nadzorczej, </w:t>
      </w:r>
      <w:r w:rsidRPr="003736A3">
        <w:rPr>
          <w:rFonts w:asciiTheme="majorHAnsi" w:hAnsiTheme="majorHAnsi" w:cstheme="minorHAnsi"/>
          <w:iCs/>
          <w:color w:val="auto"/>
          <w:sz w:val="21"/>
          <w:szCs w:val="21"/>
        </w:rPr>
        <w:t>wystąpienie</w:t>
      </w:r>
      <w:r w:rsidR="00C75BDA" w:rsidRPr="003736A3">
        <w:rPr>
          <w:rFonts w:asciiTheme="majorHAnsi" w:hAnsiTheme="majorHAnsi" w:cstheme="minorHAnsi"/>
          <w:iCs/>
          <w:color w:val="auto"/>
          <w:sz w:val="21"/>
          <w:szCs w:val="21"/>
        </w:rPr>
        <w:t xml:space="preserve"> wygłosił Jarosław Niezgoda, Z-ca Dyrektora Departamentu Rozwoju Rynku Finansowego w Ministerstwie Finansów. Zwrócił uwagę na </w:t>
      </w:r>
      <w:r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>kwesti</w:t>
      </w:r>
      <w:r w:rsidR="00CD5977"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>e</w:t>
      </w:r>
      <w:r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 xml:space="preserve"> dotyczące regulacji, w tym wdrożenia Dyrektywy CCD</w:t>
      </w:r>
      <w:r w:rsidR="004377F7"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>2</w:t>
      </w:r>
      <w:r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>, przyszłości sektora w</w:t>
      </w:r>
      <w:r w:rsidR="00697FA1"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 xml:space="preserve"> kontekście </w:t>
      </w:r>
      <w:r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 xml:space="preserve">technologii oraz </w:t>
      </w:r>
      <w:r w:rsidR="00511B51"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 xml:space="preserve">odniósł się </w:t>
      </w:r>
      <w:r w:rsidR="00697FA1"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 xml:space="preserve">tematu </w:t>
      </w:r>
      <w:r w:rsidRPr="003736A3">
        <w:rPr>
          <w:rFonts w:asciiTheme="majorHAnsi" w:hAnsiTheme="majorHAnsi" w:cs="Segoe UI"/>
          <w:sz w:val="21"/>
          <w:szCs w:val="21"/>
          <w:shd w:val="clear" w:color="auto" w:fill="FFFFFF"/>
        </w:rPr>
        <w:t>ochrony klientów na rynku pożyczkowym.</w:t>
      </w:r>
    </w:p>
    <w:p w14:paraId="68325EE5" w14:textId="77777777" w:rsidR="00BA603C" w:rsidRPr="003736A3" w:rsidRDefault="00BA603C" w:rsidP="00665556">
      <w:pPr>
        <w:spacing w:line="276" w:lineRule="auto"/>
        <w:jc w:val="both"/>
        <w:rPr>
          <w:rFonts w:asciiTheme="majorHAnsi" w:hAnsiTheme="majorHAnsi" w:cs="Segoe UI"/>
          <w:sz w:val="21"/>
          <w:szCs w:val="21"/>
          <w:shd w:val="clear" w:color="auto" w:fill="FFFFFF"/>
        </w:rPr>
      </w:pPr>
    </w:p>
    <w:p w14:paraId="1F9DCDE3" w14:textId="7F5D0B31" w:rsidR="00BA603C" w:rsidRPr="003736A3" w:rsidRDefault="00BA603C" w:rsidP="00665556">
      <w:pPr>
        <w:spacing w:line="276" w:lineRule="auto"/>
        <w:jc w:val="both"/>
        <w:rPr>
          <w:rFonts w:asciiTheme="majorHAnsi" w:hAnsiTheme="majorHAnsi" w:cstheme="minorHAnsi"/>
          <w:b/>
          <w:bCs/>
          <w:iCs/>
          <w:color w:val="auto"/>
          <w:sz w:val="21"/>
          <w:szCs w:val="21"/>
        </w:rPr>
      </w:pPr>
      <w:r w:rsidRPr="003736A3">
        <w:rPr>
          <w:rFonts w:asciiTheme="majorHAnsi" w:hAnsiTheme="majorHAnsi" w:cs="Segoe UI"/>
          <w:b/>
          <w:bCs/>
          <w:sz w:val="21"/>
          <w:szCs w:val="21"/>
          <w:shd w:val="clear" w:color="auto" w:fill="FFFFFF"/>
        </w:rPr>
        <w:t xml:space="preserve">Przedstawiciele UKNF na XV </w:t>
      </w:r>
      <w:r w:rsidRPr="003736A3">
        <w:rPr>
          <w:rFonts w:asciiTheme="majorHAnsi" w:hAnsiTheme="majorHAnsi"/>
          <w:b/>
          <w:bCs/>
          <w:spacing w:val="-2"/>
          <w:sz w:val="21"/>
          <w:szCs w:val="21"/>
        </w:rPr>
        <w:t>Kongresie Sektora Pożyczkowego</w:t>
      </w:r>
    </w:p>
    <w:p w14:paraId="37E37DAC" w14:textId="6BB29635" w:rsidR="00C75BDA" w:rsidRPr="003736A3" w:rsidRDefault="00C75BDA" w:rsidP="00665556">
      <w:pPr>
        <w:spacing w:line="276" w:lineRule="auto"/>
        <w:jc w:val="both"/>
        <w:rPr>
          <w:rFonts w:asciiTheme="majorHAnsi" w:hAnsiTheme="majorHAnsi" w:cstheme="minorHAnsi"/>
          <w:iCs/>
          <w:color w:val="auto"/>
          <w:sz w:val="21"/>
          <w:szCs w:val="21"/>
        </w:rPr>
      </w:pPr>
    </w:p>
    <w:p w14:paraId="43C9A6E1" w14:textId="77777777" w:rsidR="009478A5" w:rsidRDefault="00F261BB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Urząd Komisji Nadzoru</w:t>
      </w:r>
      <w:r w:rsidR="00B407D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Finansowego reprezentowany był także przez </w:t>
      </w:r>
      <w:r w:rsidR="00434B2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Łukasza Machalskiego, Dyrektora Departamentu Prawnego, który wystąpił w panelu „Ocena zdolności kredytowej i SKD”.</w:t>
      </w:r>
      <w:r w:rsidR="00434B26" w:rsidRPr="003736A3">
        <w:t xml:space="preserve"> </w:t>
      </w:r>
      <w:r w:rsidR="00434B2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Wzięła w nim udział także Dorota Barańska, Radca </w:t>
      </w:r>
      <w:r w:rsidR="0020630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</w:t>
      </w:r>
      <w:r w:rsidR="00434B2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rawny, Ekspert w Departamencie Instytucji Pożyczkowych UKNF.</w:t>
      </w:r>
      <w:r w:rsidR="009478A5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</w:p>
    <w:p w14:paraId="5AAC5FF3" w14:textId="77777777" w:rsidR="00AA30AF" w:rsidRDefault="00AA30AF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21A80EA4" w14:textId="72D6E376" w:rsidR="00AA30AF" w:rsidRDefault="00AA30AF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>
        <w:rPr>
          <w:rFonts w:asciiTheme="majorHAnsi" w:hAnsiTheme="majorHAnsi" w:cs="Calibri"/>
          <w:noProof/>
          <w:color w:val="auto"/>
          <w:spacing w:val="-2"/>
          <w:sz w:val="21"/>
          <w:szCs w:val="21"/>
        </w:rPr>
        <w:lastRenderedPageBreak/>
        <w:drawing>
          <wp:inline distT="0" distB="0" distL="0" distR="0" wp14:anchorId="38E11117" wp14:editId="68D6C9E3">
            <wp:extent cx="5760720" cy="3840480"/>
            <wp:effectExtent l="0" t="0" r="0" b="7620"/>
            <wp:docPr id="15591677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67753" name="Obraz 155916775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C77A9" w14:textId="1DB84B94" w:rsidR="00AA30AF" w:rsidRPr="003736A3" w:rsidRDefault="00AA30AF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Fot. </w:t>
      </w:r>
      <w:r w:rsidR="0075570B">
        <w:rPr>
          <w:rFonts w:asciiTheme="majorHAnsi" w:hAnsiTheme="majorHAnsi" w:cs="Calibri"/>
          <w:color w:val="auto"/>
          <w:spacing w:val="-2"/>
          <w:sz w:val="21"/>
          <w:szCs w:val="21"/>
        </w:rPr>
        <w:t>UKNF</w:t>
      </w:r>
      <w:r>
        <w:rPr>
          <w:rFonts w:asciiTheme="majorHAnsi" w:hAnsiTheme="majorHAnsi" w:cs="Calibri"/>
          <w:color w:val="auto"/>
          <w:spacing w:val="-2"/>
          <w:sz w:val="21"/>
          <w:szCs w:val="21"/>
        </w:rPr>
        <w:t>. Marcin Czugan, Prezes ZPF z przedstawicielami UKNF.</w:t>
      </w:r>
    </w:p>
    <w:p w14:paraId="58273A6B" w14:textId="77777777" w:rsidR="009478A5" w:rsidRPr="003736A3" w:rsidRDefault="009478A5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52084DBB" w14:textId="144F821A" w:rsidR="006537F0" w:rsidRPr="003736A3" w:rsidRDefault="009478A5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Natomiast Bożenna Zielińska-Kurpiel, Kierownik Zespołu ds. Nadzoru nad Instytucjami Pożyczkowymi w UKNF</w:t>
      </w:r>
      <w:r w:rsidR="003F65A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,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wy</w:t>
      </w:r>
      <w:r w:rsidR="003631F9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powiadała się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w panelu „Źródła wiedzy o kliencie a rola zaufanych dostawców oraz obowiązki raportowe instytucji pożyczkowych względem nadzoru”.</w:t>
      </w:r>
    </w:p>
    <w:p w14:paraId="427BE3AC" w14:textId="77777777" w:rsidR="00C75BDA" w:rsidRPr="003736A3" w:rsidRDefault="00C75BDA" w:rsidP="00665556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637D4501" w14:textId="3199D554" w:rsidR="006537F0" w:rsidRPr="003736A3" w:rsidRDefault="006537F0" w:rsidP="00E47623">
      <w:pPr>
        <w:spacing w:line="276" w:lineRule="auto"/>
        <w:jc w:val="both"/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 xml:space="preserve">Profesjonaliści o przyszłości branży </w:t>
      </w:r>
    </w:p>
    <w:p w14:paraId="1ACB530C" w14:textId="77777777" w:rsidR="007B042B" w:rsidRPr="003736A3" w:rsidRDefault="007B042B" w:rsidP="007B042B">
      <w:pPr>
        <w:spacing w:line="276" w:lineRule="auto"/>
        <w:jc w:val="both"/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</w:pPr>
    </w:p>
    <w:p w14:paraId="276EF3D7" w14:textId="00AB778D" w:rsidR="006537F0" w:rsidRPr="003736A3" w:rsidRDefault="00D0749A" w:rsidP="00E47623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Zarzą</w:t>
      </w:r>
      <w:r w:rsidR="00AA1377" w:rsidRPr="003736A3">
        <w:rPr>
          <w:rFonts w:asciiTheme="majorHAnsi" w:hAnsiTheme="majorHAnsi"/>
          <w:color w:val="auto"/>
          <w:spacing w:val="-2"/>
          <w:sz w:val="21"/>
          <w:szCs w:val="21"/>
        </w:rPr>
        <w:t xml:space="preserve">dzający instytucjami </w:t>
      </w:r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pożyczkowy</w:t>
      </w:r>
      <w:r w:rsidR="00AA137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mi</w:t>
      </w:r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podsumowali miniony rok jako dobry dla sektora</w:t>
      </w:r>
      <w:r w:rsidR="00AA137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. </w:t>
      </w:r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Dyskusja, moderowana przez Marcina </w:t>
      </w:r>
      <w:proofErr w:type="spellStart"/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Czugana</w:t>
      </w:r>
      <w:proofErr w:type="spellEnd"/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, Prezesa ZPF, objęła </w:t>
      </w:r>
      <w:r w:rsidR="00AA137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m.in. </w:t>
      </w:r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kwestie właścicielskie</w:t>
      </w:r>
      <w:r w:rsidR="00AA137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i </w:t>
      </w:r>
      <w:r w:rsidR="005B019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strategie rozwoju</w:t>
      </w:r>
      <w:r w:rsidR="00BC64F2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firm</w:t>
      </w:r>
      <w:r w:rsidR="005B019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.</w:t>
      </w:r>
      <w:r w:rsidR="007B042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Szczególnie mocno wybrzmiał temat niepewności regulacyjnej, która utrudnia planowanie i podejmowanie decyzji biznesowych. W debacie 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Prezesek i Prezesów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instytucji pożyczkowych udział wzięli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:</w:t>
      </w:r>
      <w:r w:rsidR="00BA603C" w:rsidRPr="003736A3">
        <w:t xml:space="preserve"> 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Katarzyna Jóźwik (</w:t>
      </w:r>
      <w:proofErr w:type="spellStart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Smartney</w:t>
      </w:r>
      <w:proofErr w:type="spellEnd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Grupa </w:t>
      </w:r>
      <w:proofErr w:type="spellStart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Oney</w:t>
      </w:r>
      <w:proofErr w:type="spellEnd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), 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Tomasz </w:t>
      </w:r>
      <w:proofErr w:type="spellStart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Fedyna</w:t>
      </w:r>
      <w:proofErr w:type="spellEnd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(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Wonga.pl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), 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Jerzy </w:t>
      </w:r>
      <w:proofErr w:type="spellStart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Kachnowicz</w:t>
      </w:r>
      <w:proofErr w:type="spellEnd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(</w:t>
      </w:r>
      <w:proofErr w:type="spellStart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AvaFin</w:t>
      </w:r>
      <w:proofErr w:type="spellEnd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Poland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), 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Robert </w:t>
      </w:r>
      <w:proofErr w:type="spellStart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Szcześniewski</w:t>
      </w:r>
      <w:proofErr w:type="spellEnd"/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(</w:t>
      </w:r>
      <w:proofErr w:type="spellStart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Soonly</w:t>
      </w:r>
      <w:proofErr w:type="spellEnd"/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Finance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) i 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Marcin Żuchowski 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(</w:t>
      </w:r>
      <w:r w:rsidR="00BA603C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Provident Polska</w:t>
      </w:r>
      <w:r w:rsidR="00607E0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).</w:t>
      </w:r>
      <w:r w:rsidR="005B019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Jak </w:t>
      </w:r>
      <w:r w:rsidR="000361FF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wskazali</w:t>
      </w:r>
      <w:r w:rsidR="002D391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</w:t>
      </w:r>
      <w:proofErr w:type="spellStart"/>
      <w:r w:rsidR="002D391B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paneliści</w:t>
      </w:r>
      <w:proofErr w:type="spellEnd"/>
      <w:r w:rsidR="005B019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, największym wyzwaniem</w:t>
      </w:r>
      <w:r w:rsidR="006A6677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dla</w:t>
      </w:r>
      <w:r w:rsidR="005B0196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dochodowości pozostaje właśnie niepewność regulacyjna.</w:t>
      </w:r>
    </w:p>
    <w:p w14:paraId="2A7938BC" w14:textId="77777777" w:rsidR="005F43B7" w:rsidRPr="003736A3" w:rsidRDefault="005F43B7" w:rsidP="00E47623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52E2279D" w14:textId="6D388DB5" w:rsidR="00E47623" w:rsidRPr="003736A3" w:rsidRDefault="00E47623" w:rsidP="00E47623">
      <w:pPr>
        <w:spacing w:line="276" w:lineRule="auto"/>
        <w:jc w:val="both"/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b/>
          <w:bCs/>
          <w:color w:val="auto"/>
          <w:spacing w:val="-2"/>
          <w:sz w:val="21"/>
          <w:szCs w:val="21"/>
        </w:rPr>
        <w:t>ZPF jako platforma współpracy</w:t>
      </w:r>
    </w:p>
    <w:p w14:paraId="49169757" w14:textId="77777777" w:rsidR="00E47623" w:rsidRPr="003736A3" w:rsidRDefault="00E47623" w:rsidP="00E47623">
      <w:pPr>
        <w:spacing w:line="276" w:lineRule="auto"/>
        <w:jc w:val="both"/>
        <w:rPr>
          <w:rFonts w:asciiTheme="majorHAnsi" w:hAnsiTheme="majorHAnsi" w:cs="Calibri"/>
          <w:color w:val="auto"/>
          <w:spacing w:val="-2"/>
          <w:sz w:val="21"/>
          <w:szCs w:val="21"/>
        </w:rPr>
      </w:pPr>
    </w:p>
    <w:p w14:paraId="77408958" w14:textId="21620226" w:rsidR="00745D80" w:rsidRPr="003736A3" w:rsidRDefault="00E47623" w:rsidP="00E47623">
      <w:pPr>
        <w:spacing w:line="276" w:lineRule="auto"/>
        <w:jc w:val="both"/>
        <w:rPr>
          <w:rFonts w:ascii="Cambria" w:hAnsi="Cambria"/>
          <w:sz w:val="21"/>
          <w:szCs w:val="21"/>
        </w:rPr>
      </w:pP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XV Kongres Sektora Pożyczkowego potwierdził rolę ZPF jako platformy dialogu pomiędzy sektorem instytucji pożyczkowych a administracją publiczną. Obecność i aktywny udział przedstawicieli ob</w:t>
      </w:r>
      <w:r w:rsidR="00125581"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u</w:t>
      </w:r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 xml:space="preserve"> stron potwierdzają, że współpraca tych środowisk staje się jednym z kluczowych czynników stabilności rynku pożyczek </w:t>
      </w:r>
      <w:proofErr w:type="spellStart"/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pozabankowych</w:t>
      </w:r>
      <w:proofErr w:type="spellEnd"/>
      <w:r w:rsidRPr="003736A3">
        <w:rPr>
          <w:rFonts w:asciiTheme="majorHAnsi" w:hAnsiTheme="majorHAnsi" w:cs="Calibri"/>
          <w:color w:val="auto"/>
          <w:spacing w:val="-2"/>
          <w:sz w:val="21"/>
          <w:szCs w:val="21"/>
        </w:rPr>
        <w:t>, a ZPF pozostaje kluczowym</w:t>
      </w:r>
      <w:r w:rsidR="00745D80" w:rsidRPr="003736A3">
        <w:rPr>
          <w:rFonts w:ascii="Cambria" w:hAnsi="Cambria"/>
          <w:sz w:val="21"/>
          <w:szCs w:val="21"/>
        </w:rPr>
        <w:t xml:space="preserve"> partnerem społecznym w procesach legislacyjnych.</w:t>
      </w:r>
    </w:p>
    <w:p w14:paraId="045A91BA" w14:textId="77777777" w:rsidR="005F0E75" w:rsidRPr="003736A3" w:rsidRDefault="005F0E75" w:rsidP="00E47623">
      <w:pPr>
        <w:spacing w:line="276" w:lineRule="auto"/>
        <w:jc w:val="both"/>
        <w:rPr>
          <w:rFonts w:ascii="Cambria" w:hAnsi="Cambria"/>
          <w:sz w:val="21"/>
          <w:szCs w:val="21"/>
        </w:rPr>
      </w:pPr>
    </w:p>
    <w:p w14:paraId="24723D05" w14:textId="30B0DF40" w:rsidR="00E47623" w:rsidRDefault="005F0E75" w:rsidP="00E47623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 w:rsidRPr="003736A3">
        <w:rPr>
          <w:rFonts w:asciiTheme="majorHAnsi" w:hAnsiTheme="majorHAnsi"/>
          <w:sz w:val="21"/>
          <w:szCs w:val="21"/>
        </w:rPr>
        <w:t>– Jestem dumny, że podczas wystąpień kongresowych przedstawiciele organów nadzoru i administracji publicznej doceni</w:t>
      </w:r>
      <w:r w:rsidR="00C1081D" w:rsidRPr="003736A3">
        <w:rPr>
          <w:rFonts w:asciiTheme="majorHAnsi" w:hAnsiTheme="majorHAnsi"/>
          <w:sz w:val="21"/>
          <w:szCs w:val="21"/>
        </w:rPr>
        <w:t>li</w:t>
      </w:r>
      <w:r w:rsidRPr="003736A3">
        <w:rPr>
          <w:rFonts w:asciiTheme="majorHAnsi" w:hAnsiTheme="majorHAnsi"/>
          <w:sz w:val="21"/>
          <w:szCs w:val="21"/>
        </w:rPr>
        <w:t xml:space="preserve"> wkład merytoryczny oraz zaangażowanie ZPF</w:t>
      </w:r>
      <w:r w:rsidR="00D44A80" w:rsidRPr="003736A3">
        <w:rPr>
          <w:rFonts w:asciiTheme="majorHAnsi" w:hAnsiTheme="majorHAnsi"/>
          <w:sz w:val="21"/>
          <w:szCs w:val="21"/>
        </w:rPr>
        <w:t xml:space="preserve"> w dialog regulacyjny, </w:t>
      </w:r>
      <w:r w:rsidR="00D44A80" w:rsidRPr="003736A3">
        <w:rPr>
          <w:rFonts w:asciiTheme="majorHAnsi" w:hAnsiTheme="majorHAnsi"/>
          <w:sz w:val="21"/>
          <w:szCs w:val="21"/>
        </w:rPr>
        <w:lastRenderedPageBreak/>
        <w:t>w tym implementację Dyrektywy o kredycie konsumenckim II</w:t>
      </w:r>
      <w:r w:rsidRPr="003736A3">
        <w:rPr>
          <w:rFonts w:asciiTheme="majorHAnsi" w:hAnsiTheme="majorHAnsi"/>
          <w:sz w:val="21"/>
          <w:szCs w:val="21"/>
        </w:rPr>
        <w:t xml:space="preserve">. </w:t>
      </w:r>
      <w:r w:rsidR="008D72C8" w:rsidRPr="003736A3">
        <w:rPr>
          <w:rFonts w:asciiTheme="majorHAnsi" w:hAnsiTheme="majorHAnsi"/>
          <w:sz w:val="21"/>
          <w:szCs w:val="21"/>
        </w:rPr>
        <w:t xml:space="preserve">Z perspektywy organizacji branżowej sektora finansowego kluczowe jest, aby zmiany </w:t>
      </w:r>
      <w:r w:rsidR="00D44A80" w:rsidRPr="003736A3">
        <w:rPr>
          <w:rFonts w:asciiTheme="majorHAnsi" w:hAnsiTheme="majorHAnsi"/>
          <w:sz w:val="21"/>
          <w:szCs w:val="21"/>
        </w:rPr>
        <w:t xml:space="preserve">przepisów </w:t>
      </w:r>
      <w:r w:rsidR="008D72C8" w:rsidRPr="003736A3">
        <w:rPr>
          <w:rFonts w:asciiTheme="majorHAnsi" w:hAnsiTheme="majorHAnsi"/>
          <w:sz w:val="21"/>
          <w:szCs w:val="21"/>
        </w:rPr>
        <w:t>przekładały się na jednolite, przewidywalne i operacyjnie wykonalne standardy</w:t>
      </w:r>
      <w:r w:rsidR="00D44A80" w:rsidRPr="003736A3">
        <w:rPr>
          <w:rFonts w:asciiTheme="majorHAnsi" w:hAnsiTheme="majorHAnsi"/>
          <w:sz w:val="21"/>
          <w:szCs w:val="21"/>
        </w:rPr>
        <w:t>. To istotne zwłaszcza w kontekście dalszego wspierania przez instytucje pożyczkowe potrzeb milionów konsumentów</w:t>
      </w:r>
      <w:r w:rsidR="00AA1377" w:rsidRPr="003736A3">
        <w:rPr>
          <w:rFonts w:asciiTheme="majorHAnsi" w:hAnsiTheme="majorHAnsi"/>
          <w:sz w:val="21"/>
          <w:szCs w:val="21"/>
        </w:rPr>
        <w:t xml:space="preserve"> </w:t>
      </w:r>
      <w:r w:rsidR="00FB7BB5" w:rsidRPr="003736A3">
        <w:rPr>
          <w:rFonts w:asciiTheme="majorHAnsi" w:hAnsiTheme="majorHAnsi" w:cs="Times New Roman"/>
          <w:sz w:val="21"/>
          <w:szCs w:val="21"/>
        </w:rPr>
        <w:t>– po</w:t>
      </w:r>
      <w:r w:rsidR="00933710" w:rsidRPr="003736A3">
        <w:rPr>
          <w:rFonts w:asciiTheme="majorHAnsi" w:hAnsiTheme="majorHAnsi" w:cs="Times New Roman"/>
          <w:sz w:val="21"/>
          <w:szCs w:val="21"/>
        </w:rPr>
        <w:t>dkreśla</w:t>
      </w:r>
      <w:r w:rsidR="00FB7BB5" w:rsidRPr="003736A3">
        <w:rPr>
          <w:rFonts w:asciiTheme="majorHAnsi" w:hAnsiTheme="majorHAnsi" w:cs="Times New Roman"/>
          <w:sz w:val="21"/>
          <w:szCs w:val="21"/>
        </w:rPr>
        <w:t xml:space="preserve"> Marcin Czugan, Prezes ZPF.</w:t>
      </w:r>
    </w:p>
    <w:p w14:paraId="4B1FAF14" w14:textId="3A7B20B9" w:rsidR="0075570B" w:rsidRDefault="0075570B" w:rsidP="00E47623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noProof/>
          <w:sz w:val="21"/>
          <w:szCs w:val="21"/>
        </w:rPr>
        <w:drawing>
          <wp:inline distT="0" distB="0" distL="0" distR="0" wp14:anchorId="20A33333" wp14:editId="5EE1EF8E">
            <wp:extent cx="5760720" cy="3840480"/>
            <wp:effectExtent l="0" t="0" r="0" b="7620"/>
            <wp:docPr id="64649987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499877" name="Obraz 64649987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44BB" w14:textId="6B0CA34F" w:rsidR="0075570B" w:rsidRPr="003736A3" w:rsidRDefault="0075570B" w:rsidP="00E47623">
      <w:pPr>
        <w:spacing w:line="276" w:lineRule="auto"/>
        <w:jc w:val="both"/>
        <w:rPr>
          <w:rFonts w:asciiTheme="majorHAnsi" w:hAnsiTheme="majorHAnsi" w:cs="Times New Roman"/>
          <w:sz w:val="21"/>
          <w:szCs w:val="21"/>
        </w:rPr>
      </w:pPr>
      <w:r>
        <w:rPr>
          <w:rFonts w:asciiTheme="majorHAnsi" w:hAnsiTheme="majorHAnsi" w:cs="Times New Roman"/>
          <w:sz w:val="21"/>
          <w:szCs w:val="21"/>
        </w:rPr>
        <w:t>Fot. ZPF. Marcin Czugan, Prezes ZPF.</w:t>
      </w:r>
    </w:p>
    <w:p w14:paraId="6CC66BB3" w14:textId="77777777" w:rsidR="00A94381" w:rsidRPr="003736A3" w:rsidRDefault="00A94381" w:rsidP="00E47623">
      <w:pPr>
        <w:spacing w:line="276" w:lineRule="auto"/>
        <w:jc w:val="both"/>
        <w:rPr>
          <w:rFonts w:asciiTheme="majorHAnsi" w:hAnsiTheme="majorHAnsi"/>
          <w:sz w:val="21"/>
          <w:szCs w:val="21"/>
        </w:rPr>
      </w:pPr>
    </w:p>
    <w:p w14:paraId="40D35C1D" w14:textId="1A6F0239" w:rsidR="00932214" w:rsidRPr="003736A3" w:rsidRDefault="00745D80" w:rsidP="00804591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</w:t>
      </w:r>
    </w:p>
    <w:p w14:paraId="0EDAA619" w14:textId="77777777" w:rsidR="00932214" w:rsidRPr="003736A3" w:rsidRDefault="00932214" w:rsidP="00827C73">
      <w:pPr>
        <w:jc w:val="center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***</w:t>
      </w:r>
    </w:p>
    <w:p w14:paraId="2EA2F48E" w14:textId="22FC146D" w:rsidR="00C348CA" w:rsidRDefault="00C348CA" w:rsidP="0060411A"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Szczegółowe relacje</w:t>
      </w:r>
      <w:r w:rsidR="0060411A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i zdjęcia 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z</w:t>
      </w:r>
      <w:r w:rsidR="00245DC3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e wszystkich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paneli dyskusyjnych:  </w:t>
      </w:r>
      <w:hyperlink r:id="rId15" w:history="1">
        <w:r w:rsidRPr="003736A3">
          <w:rPr>
            <w:rStyle w:val="Hipercze"/>
            <w:rFonts w:asciiTheme="majorHAnsi" w:hAnsiTheme="majorHAnsi"/>
            <w:sz w:val="21"/>
            <w:szCs w:val="21"/>
          </w:rPr>
          <w:t>http://www.linkedin.com/company/zpf</w:t>
        </w:r>
      </w:hyperlink>
    </w:p>
    <w:p w14:paraId="3C51EB6A" w14:textId="77777777" w:rsidR="00A20234" w:rsidRPr="003736A3" w:rsidRDefault="00A20234" w:rsidP="0060411A">
      <w:pPr>
        <w:rPr>
          <w:rStyle w:val="Hipercze"/>
          <w:rFonts w:asciiTheme="majorHAnsi" w:hAnsiTheme="majorHAnsi"/>
          <w:sz w:val="21"/>
          <w:szCs w:val="21"/>
        </w:rPr>
      </w:pPr>
    </w:p>
    <w:p w14:paraId="055F860A" w14:textId="77777777" w:rsidR="003C317B" w:rsidRDefault="0096661A" w:rsidP="003C317B">
      <w:pPr>
        <w:rPr>
          <w:rFonts w:ascii="Calibri" w:hAnsi="Calibri" w:cs="Calibri"/>
          <w:color w:val="auto"/>
          <w:sz w:val="22"/>
          <w:szCs w:val="22"/>
        </w:rPr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Zapraszamy do zapoznania się z filmem podsumowującym XV Kongres Sektora Pożyczkowego</w:t>
      </w:r>
      <w:r w:rsidR="00620F6E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:</w:t>
      </w:r>
      <w:r w:rsidR="00620F6E" w:rsidRPr="003736A3">
        <w:rPr>
          <w:rFonts w:asciiTheme="majorHAnsi" w:hAnsiTheme="majorHAnsi" w:cs="Calibri"/>
          <w:iCs/>
          <w:color w:val="4F81BD" w:themeColor="accent1"/>
          <w:spacing w:val="-2"/>
          <w:sz w:val="21"/>
          <w:szCs w:val="21"/>
        </w:rPr>
        <w:t xml:space="preserve"> </w:t>
      </w:r>
      <w:hyperlink r:id="rId16" w:history="1">
        <w:r w:rsidR="003C317B" w:rsidRPr="003C317B">
          <w:rPr>
            <w:rStyle w:val="Hipercze"/>
            <w:rFonts w:asciiTheme="majorHAnsi" w:hAnsiTheme="majorHAnsi" w:cs="Calibri"/>
            <w:sz w:val="21"/>
            <w:szCs w:val="21"/>
          </w:rPr>
          <w:t>https://youtu.be/FBG3YkTtq2A</w:t>
        </w:r>
      </w:hyperlink>
    </w:p>
    <w:p w14:paraId="400A1EEC" w14:textId="3CA5E767" w:rsidR="00EC5248" w:rsidRPr="003736A3" w:rsidRDefault="00EC5248" w:rsidP="006204EC">
      <w:pPr>
        <w:spacing w:line="276" w:lineRule="auto"/>
        <w:jc w:val="both"/>
        <w:rPr>
          <w:rFonts w:asciiTheme="majorHAnsi" w:hAnsiTheme="majorHAnsi" w:cs="Calibri"/>
          <w:iCs/>
          <w:color w:val="4F81BD" w:themeColor="accent1"/>
          <w:spacing w:val="-2"/>
          <w:sz w:val="21"/>
          <w:szCs w:val="21"/>
        </w:rPr>
      </w:pPr>
    </w:p>
    <w:p w14:paraId="19AE2A27" w14:textId="77777777" w:rsidR="00245DC3" w:rsidRPr="003736A3" w:rsidRDefault="00245DC3" w:rsidP="006204EC">
      <w:pPr>
        <w:spacing w:line="276" w:lineRule="auto"/>
        <w:jc w:val="both"/>
        <w:rPr>
          <w:rFonts w:asciiTheme="majorHAnsi" w:hAnsiTheme="majorHAnsi" w:cs="Calibri"/>
          <w:iCs/>
          <w:color w:val="4F81BD" w:themeColor="accent1"/>
          <w:spacing w:val="-2"/>
          <w:sz w:val="21"/>
          <w:szCs w:val="21"/>
        </w:rPr>
      </w:pPr>
    </w:p>
    <w:p w14:paraId="4A5595CC" w14:textId="3D9E7F7E" w:rsidR="00245DC3" w:rsidRPr="003736A3" w:rsidRDefault="00245DC3" w:rsidP="00245DC3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b/>
          <w:bCs/>
          <w:iCs/>
          <w:color w:val="auto"/>
          <w:spacing w:val="-2"/>
          <w:sz w:val="21"/>
          <w:szCs w:val="21"/>
        </w:rPr>
        <w:t>Kongres Sektora Pożyczkowego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</w:t>
      </w:r>
      <w:r w:rsidRPr="003736A3">
        <w:rPr>
          <w:rFonts w:asciiTheme="majorHAnsi" w:hAnsiTheme="majorHAnsi"/>
          <w:sz w:val="21"/>
          <w:szCs w:val="21"/>
        </w:rPr>
        <w:t>–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to największe cykliczne wydarzenie dla </w:t>
      </w:r>
      <w:proofErr w:type="spellStart"/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pozabankowego</w:t>
      </w:r>
      <w:proofErr w:type="spellEnd"/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sektora pożyczkowego organizowane od 2012 roku przez ZPF. </w:t>
      </w:r>
      <w:r w:rsidR="00480671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Spotkanie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jest miejscem otwartej dyskusji o stanie i perspektywach rozwoju sektora i jego praktykach biznesowych, regulacjach polskich i europejskich dotyczących tego obszaru oraz o innowacjach i usprawnianiu procesów biznesowych. Kongres skupia środowiska kadry zarządzającej instytucji pożyczkowych, pośrednictwa finansowego, doradztwa prawnego i strategicznego oraz dostawców produktów i usług związanych z produktami kredytu konsumenckiego.</w:t>
      </w:r>
    </w:p>
    <w:p w14:paraId="73CE855C" w14:textId="2D47FB50" w:rsidR="005C0197" w:rsidRPr="003736A3" w:rsidRDefault="005C0197" w:rsidP="006204EC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</w:p>
    <w:p w14:paraId="547E80C0" w14:textId="77777777" w:rsidR="00EC5248" w:rsidRPr="003736A3" w:rsidRDefault="00EC5248" w:rsidP="00EC5248">
      <w:pPr>
        <w:jc w:val="center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***</w:t>
      </w:r>
    </w:p>
    <w:p w14:paraId="76316B1B" w14:textId="47FC4289" w:rsidR="00BF0A1C" w:rsidRPr="003736A3" w:rsidRDefault="005C0197" w:rsidP="006204EC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lastRenderedPageBreak/>
        <w:t>Dziękujemy wszystkim za obecność na Kongresie Sektora Poż</w:t>
      </w:r>
      <w:r w:rsidR="00722D34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yczkowego</w:t>
      </w:r>
      <w:r w:rsidR="00A94381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i 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wkład w ochronę środowiska naturalnego</w:t>
      </w:r>
      <w:r w:rsidR="00722D34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.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 </w:t>
      </w:r>
      <w:r w:rsidR="00722D34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Przypominamy, że r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 xml:space="preserve">ejestrując się na nasze wydarzenia, wspieracie akcję sadzenia drzew: 1 uczestnik </w:t>
      </w:r>
      <w:r w:rsidR="009B64BD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k</w:t>
      </w: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ongresu = 1 posadzone drzewo</w:t>
      </w:r>
      <w:r w:rsidR="00722D34"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.</w:t>
      </w:r>
    </w:p>
    <w:p w14:paraId="08318C9A" w14:textId="77777777" w:rsidR="00245DC3" w:rsidRPr="003736A3" w:rsidRDefault="00245DC3" w:rsidP="006204EC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</w:p>
    <w:p w14:paraId="53008DDE" w14:textId="77777777" w:rsidR="00245DC3" w:rsidRPr="003736A3" w:rsidRDefault="00245DC3" w:rsidP="006204EC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</w:p>
    <w:p w14:paraId="22C7647E" w14:textId="77777777" w:rsidR="0050545F" w:rsidRPr="003736A3" w:rsidRDefault="0050545F" w:rsidP="00A73464">
      <w:pPr>
        <w:jc w:val="center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</w:p>
    <w:p w14:paraId="51316BA8" w14:textId="7ADA4649" w:rsidR="009D6361" w:rsidRPr="003736A3" w:rsidRDefault="009D6361" w:rsidP="00A73464">
      <w:pPr>
        <w:jc w:val="center"/>
      </w:pPr>
      <w:r w:rsidRPr="003736A3">
        <w:rPr>
          <w:rFonts w:asciiTheme="majorHAnsi" w:hAnsiTheme="majorHAnsi" w:cs="Calibri"/>
          <w:iCs/>
          <w:color w:val="auto"/>
          <w:spacing w:val="-2"/>
          <w:sz w:val="21"/>
          <w:szCs w:val="21"/>
        </w:rPr>
        <w:t>***</w:t>
      </w:r>
    </w:p>
    <w:p w14:paraId="19C993EB" w14:textId="77777777" w:rsidR="00A73464" w:rsidRPr="003736A3" w:rsidRDefault="00A73464" w:rsidP="00A73464">
      <w:pPr>
        <w:spacing w:line="276" w:lineRule="auto"/>
        <w:jc w:val="both"/>
        <w:rPr>
          <w:rFonts w:ascii="Cambria" w:hAnsi="Cambria"/>
          <w:sz w:val="18"/>
          <w:szCs w:val="18"/>
        </w:rPr>
      </w:pPr>
      <w:r w:rsidRPr="003736A3">
        <w:rPr>
          <w:rFonts w:ascii="Cambria" w:hAnsi="Cambria"/>
          <w:b/>
          <w:bCs/>
          <w:sz w:val="18"/>
          <w:szCs w:val="18"/>
        </w:rPr>
        <w:t>Związek Przedsiębiorstw Finansowych w Polsce</w:t>
      </w:r>
      <w:r w:rsidRPr="003736A3">
        <w:rPr>
          <w:rFonts w:ascii="Cambria" w:hAnsi="Cambria"/>
          <w:sz w:val="18"/>
          <w:szCs w:val="18"/>
        </w:rPr>
        <w:t xml:space="preserve"> (wcześniej Konferencja Przedsiębiorstw Finansowych w Polsce) powstał 27 października 1999 roku i obecnie skupia ponad 110 przedsiębiorstw z wielu sektorów polskiego rynku finansowego, w tym bankowości, zarządzania wierzytelnościami, pośredników finansowych, instytucji pożyczkowych, zarządzających informacją gospodarczą, odwróconej hipoteki w modelu sprzedażowym, </w:t>
      </w:r>
      <w:proofErr w:type="spellStart"/>
      <w:r w:rsidRPr="003736A3">
        <w:rPr>
          <w:rFonts w:ascii="Cambria" w:hAnsi="Cambria"/>
          <w:sz w:val="18"/>
          <w:szCs w:val="18"/>
        </w:rPr>
        <w:t>fintech</w:t>
      </w:r>
      <w:proofErr w:type="spellEnd"/>
      <w:r w:rsidRPr="003736A3">
        <w:rPr>
          <w:rFonts w:ascii="Cambria" w:hAnsi="Cambria"/>
          <w:sz w:val="18"/>
          <w:szCs w:val="18"/>
        </w:rPr>
        <w:t xml:space="preserve">. Jest największą </w:t>
      </w:r>
      <w:proofErr w:type="spellStart"/>
      <w:r w:rsidRPr="003736A3">
        <w:rPr>
          <w:rFonts w:ascii="Cambria" w:hAnsi="Cambria"/>
          <w:sz w:val="18"/>
          <w:szCs w:val="18"/>
        </w:rPr>
        <w:t>multisektorową</w:t>
      </w:r>
      <w:proofErr w:type="spellEnd"/>
      <w:r w:rsidRPr="003736A3">
        <w:rPr>
          <w:rFonts w:ascii="Cambria" w:hAnsi="Cambria"/>
          <w:sz w:val="18"/>
          <w:szCs w:val="18"/>
        </w:rPr>
        <w:t xml:space="preserve"> organizacją podmiotów rynku finansowego w Polsce.</w:t>
      </w:r>
    </w:p>
    <w:p w14:paraId="653C4E8C" w14:textId="77777777" w:rsidR="00A73464" w:rsidRPr="003736A3" w:rsidRDefault="00A73464" w:rsidP="00A73464">
      <w:pPr>
        <w:spacing w:line="276" w:lineRule="auto"/>
        <w:jc w:val="both"/>
        <w:rPr>
          <w:rFonts w:ascii="Cambria" w:hAnsi="Cambria"/>
          <w:sz w:val="18"/>
          <w:szCs w:val="18"/>
        </w:rPr>
      </w:pPr>
    </w:p>
    <w:p w14:paraId="559E4931" w14:textId="77777777" w:rsidR="00A73464" w:rsidRPr="003736A3" w:rsidRDefault="00A73464" w:rsidP="00A73464">
      <w:pPr>
        <w:spacing w:line="276" w:lineRule="auto"/>
        <w:jc w:val="both"/>
        <w:rPr>
          <w:rFonts w:ascii="Cambria" w:hAnsi="Cambria"/>
          <w:sz w:val="18"/>
          <w:szCs w:val="18"/>
        </w:rPr>
      </w:pPr>
      <w:r w:rsidRPr="003736A3">
        <w:rPr>
          <w:rFonts w:ascii="Cambria" w:hAnsi="Cambria"/>
          <w:sz w:val="18"/>
          <w:szCs w:val="18"/>
        </w:rPr>
        <w:t>Od ponad 25 lat ZPF działa na rzecz rozwoju rynku finansowego w Polsce i podnoszenia standardów etycznych w branży, występuje aktywnie jako partner społeczny w procesach legislacyjnych, a także reprezentuje polskie instytucje finansowe w UE. ZPF to członek dwóch organizacji samorządowych na szczeblu europejskim: EUROFINAS (</w:t>
      </w:r>
      <w:proofErr w:type="spellStart"/>
      <w:r w:rsidRPr="003736A3">
        <w:rPr>
          <w:rFonts w:ascii="Cambria" w:hAnsi="Cambria"/>
          <w:sz w:val="18"/>
          <w:szCs w:val="18"/>
        </w:rPr>
        <w:t>European</w:t>
      </w:r>
      <w:proofErr w:type="spellEnd"/>
      <w:r w:rsidRPr="003736A3">
        <w:rPr>
          <w:rFonts w:ascii="Cambria" w:hAnsi="Cambria"/>
          <w:sz w:val="18"/>
          <w:szCs w:val="18"/>
        </w:rPr>
        <w:t xml:space="preserve"> </w:t>
      </w:r>
      <w:proofErr w:type="spellStart"/>
      <w:r w:rsidRPr="003736A3">
        <w:rPr>
          <w:rFonts w:ascii="Cambria" w:hAnsi="Cambria"/>
          <w:sz w:val="18"/>
          <w:szCs w:val="18"/>
        </w:rPr>
        <w:t>Federation</w:t>
      </w:r>
      <w:proofErr w:type="spellEnd"/>
      <w:r w:rsidRPr="003736A3">
        <w:rPr>
          <w:rFonts w:ascii="Cambria" w:hAnsi="Cambria"/>
          <w:sz w:val="18"/>
          <w:szCs w:val="18"/>
        </w:rPr>
        <w:t xml:space="preserve"> of Finance House </w:t>
      </w:r>
      <w:proofErr w:type="spellStart"/>
      <w:r w:rsidRPr="003736A3">
        <w:rPr>
          <w:rFonts w:ascii="Cambria" w:hAnsi="Cambria"/>
          <w:sz w:val="18"/>
          <w:szCs w:val="18"/>
        </w:rPr>
        <w:t>Associations</w:t>
      </w:r>
      <w:proofErr w:type="spellEnd"/>
      <w:r w:rsidRPr="003736A3">
        <w:rPr>
          <w:rFonts w:ascii="Cambria" w:hAnsi="Cambria"/>
          <w:sz w:val="18"/>
          <w:szCs w:val="18"/>
        </w:rPr>
        <w:t>), zrzeszającej instytucje związane z rynkiem kredytu konsumenckiego w Europie oraz FENCA (</w:t>
      </w:r>
      <w:proofErr w:type="spellStart"/>
      <w:r w:rsidRPr="003736A3">
        <w:rPr>
          <w:rFonts w:ascii="Cambria" w:hAnsi="Cambria"/>
          <w:sz w:val="18"/>
          <w:szCs w:val="18"/>
        </w:rPr>
        <w:t>Federation</w:t>
      </w:r>
      <w:proofErr w:type="spellEnd"/>
      <w:r w:rsidRPr="003736A3">
        <w:rPr>
          <w:rFonts w:ascii="Cambria" w:hAnsi="Cambria"/>
          <w:sz w:val="18"/>
          <w:szCs w:val="18"/>
        </w:rPr>
        <w:t xml:space="preserve"> of </w:t>
      </w:r>
      <w:proofErr w:type="spellStart"/>
      <w:r w:rsidRPr="003736A3">
        <w:rPr>
          <w:rFonts w:ascii="Cambria" w:hAnsi="Cambria"/>
          <w:sz w:val="18"/>
          <w:szCs w:val="18"/>
        </w:rPr>
        <w:t>European</w:t>
      </w:r>
      <w:proofErr w:type="spellEnd"/>
      <w:r w:rsidRPr="003736A3">
        <w:rPr>
          <w:rFonts w:ascii="Cambria" w:hAnsi="Cambria"/>
          <w:sz w:val="18"/>
          <w:szCs w:val="18"/>
        </w:rPr>
        <w:t xml:space="preserve"> </w:t>
      </w:r>
      <w:proofErr w:type="spellStart"/>
      <w:r w:rsidRPr="003736A3">
        <w:rPr>
          <w:rFonts w:ascii="Cambria" w:hAnsi="Cambria"/>
          <w:sz w:val="18"/>
          <w:szCs w:val="18"/>
        </w:rPr>
        <w:t>National</w:t>
      </w:r>
      <w:proofErr w:type="spellEnd"/>
      <w:r w:rsidRPr="003736A3">
        <w:rPr>
          <w:rFonts w:ascii="Cambria" w:hAnsi="Cambria"/>
          <w:sz w:val="18"/>
          <w:szCs w:val="18"/>
        </w:rPr>
        <w:t xml:space="preserve"> Collection </w:t>
      </w:r>
      <w:proofErr w:type="spellStart"/>
      <w:r w:rsidRPr="003736A3">
        <w:rPr>
          <w:rFonts w:ascii="Cambria" w:hAnsi="Cambria"/>
          <w:sz w:val="18"/>
          <w:szCs w:val="18"/>
        </w:rPr>
        <w:t>Associations</w:t>
      </w:r>
      <w:proofErr w:type="spellEnd"/>
      <w:r w:rsidRPr="003736A3">
        <w:rPr>
          <w:rFonts w:ascii="Cambria" w:hAnsi="Cambria"/>
          <w:sz w:val="18"/>
          <w:szCs w:val="18"/>
        </w:rPr>
        <w:t>), która reprezentuje interesy sektora zarządzania wierzytelnościami w Europie.</w:t>
      </w:r>
    </w:p>
    <w:p w14:paraId="346AD211" w14:textId="77777777" w:rsidR="00A73464" w:rsidRPr="003736A3" w:rsidRDefault="00A73464" w:rsidP="00A73464">
      <w:pPr>
        <w:spacing w:line="276" w:lineRule="auto"/>
        <w:jc w:val="both"/>
        <w:rPr>
          <w:rFonts w:ascii="Cambria" w:hAnsi="Cambria"/>
          <w:sz w:val="18"/>
          <w:szCs w:val="18"/>
        </w:rPr>
      </w:pPr>
    </w:p>
    <w:p w14:paraId="010993EC" w14:textId="77777777" w:rsidR="00A73464" w:rsidRPr="003736A3" w:rsidRDefault="00A73464" w:rsidP="00A73464">
      <w:pPr>
        <w:spacing w:line="276" w:lineRule="auto"/>
        <w:jc w:val="both"/>
        <w:rPr>
          <w:rFonts w:ascii="Cambria" w:hAnsi="Cambria"/>
          <w:sz w:val="18"/>
          <w:szCs w:val="18"/>
        </w:rPr>
      </w:pPr>
      <w:r w:rsidRPr="003736A3">
        <w:rPr>
          <w:rFonts w:ascii="Cambria" w:hAnsi="Cambria"/>
          <w:sz w:val="18"/>
          <w:szCs w:val="18"/>
        </w:rPr>
        <w:t xml:space="preserve">ZPF ma w swoim dorobku badawczym kilkaset raportów branżowych. Jest też organizatorem kongresów, </w:t>
      </w:r>
      <w:proofErr w:type="spellStart"/>
      <w:r w:rsidRPr="003736A3">
        <w:rPr>
          <w:rFonts w:ascii="Cambria" w:hAnsi="Cambria"/>
          <w:sz w:val="18"/>
          <w:szCs w:val="18"/>
        </w:rPr>
        <w:t>webinarów</w:t>
      </w:r>
      <w:proofErr w:type="spellEnd"/>
      <w:r w:rsidRPr="003736A3">
        <w:rPr>
          <w:rFonts w:ascii="Cambria" w:hAnsi="Cambria"/>
          <w:sz w:val="18"/>
          <w:szCs w:val="18"/>
        </w:rPr>
        <w:t xml:space="preserve"> i innych inicjatyw dla branży finansowej.</w:t>
      </w:r>
    </w:p>
    <w:p w14:paraId="1F634E0E" w14:textId="51309E30" w:rsidR="009D6361" w:rsidRPr="003736A3" w:rsidRDefault="009D6361" w:rsidP="00DD156E">
      <w:pPr>
        <w:spacing w:line="276" w:lineRule="auto"/>
        <w:jc w:val="both"/>
        <w:rPr>
          <w:rFonts w:asciiTheme="majorHAnsi" w:hAnsiTheme="majorHAnsi" w:cs="Calibri"/>
          <w:iCs/>
          <w:color w:val="auto"/>
          <w:spacing w:val="-2"/>
          <w:sz w:val="21"/>
          <w:szCs w:val="21"/>
        </w:rPr>
      </w:pPr>
    </w:p>
    <w:p w14:paraId="04A002B8" w14:textId="77777777" w:rsidR="00045F40" w:rsidRPr="003736A3" w:rsidRDefault="00045F40">
      <w:pPr>
        <w:jc w:val="both"/>
        <w:rPr>
          <w:rFonts w:asciiTheme="majorHAnsi" w:hAnsiTheme="majorHAnsi"/>
        </w:rPr>
      </w:pPr>
    </w:p>
    <w:p w14:paraId="04A002B9" w14:textId="77777777" w:rsidR="00045F40" w:rsidRPr="003736A3" w:rsidRDefault="000460C8">
      <w:pPr>
        <w:jc w:val="both"/>
        <w:rPr>
          <w:rFonts w:asciiTheme="majorHAnsi" w:hAnsiTheme="majorHAnsi"/>
          <w:b/>
          <w:color w:val="000090"/>
          <w:sz w:val="16"/>
          <w:szCs w:val="18"/>
        </w:rPr>
      </w:pPr>
      <w:r w:rsidRPr="003736A3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4A002C2" wp14:editId="08522916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52095" cy="252095"/>
            <wp:effectExtent l="0" t="0" r="0" b="0"/>
            <wp:wrapSquare wrapText="bothSides"/>
            <wp:docPr id="3" name="Obraz 3" descr="Obraz zawierający tekst,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002BB" w14:textId="4D4087B1" w:rsidR="00045F40" w:rsidRPr="003736A3" w:rsidRDefault="000460C8" w:rsidP="00E67710">
      <w:pPr>
        <w:jc w:val="both"/>
        <w:rPr>
          <w:rStyle w:val="Hipercze"/>
          <w:rFonts w:asciiTheme="majorHAnsi" w:hAnsiTheme="majorHAnsi"/>
          <w:sz w:val="16"/>
          <w:szCs w:val="18"/>
        </w:rPr>
      </w:pPr>
      <w:hyperlink r:id="rId18" w:history="1">
        <w:r w:rsidRPr="003736A3">
          <w:rPr>
            <w:rStyle w:val="Hipercze"/>
            <w:rFonts w:asciiTheme="majorHAnsi" w:hAnsiTheme="majorHAnsi"/>
            <w:sz w:val="16"/>
            <w:szCs w:val="18"/>
          </w:rPr>
          <w:t>http://www.linkedin.com/company/zpf</w:t>
        </w:r>
      </w:hyperlink>
      <w:bookmarkEnd w:id="0"/>
    </w:p>
    <w:p w14:paraId="06FA49EC" w14:textId="77777777" w:rsidR="00337009" w:rsidRPr="003736A3" w:rsidRDefault="00337009" w:rsidP="00E67710">
      <w:pPr>
        <w:jc w:val="both"/>
        <w:rPr>
          <w:rStyle w:val="Hipercze"/>
          <w:rFonts w:asciiTheme="majorHAnsi" w:hAnsiTheme="majorHAnsi"/>
          <w:sz w:val="16"/>
          <w:szCs w:val="18"/>
        </w:rPr>
      </w:pPr>
    </w:p>
    <w:p w14:paraId="56D58EA9" w14:textId="77777777" w:rsidR="00337009" w:rsidRPr="003736A3" w:rsidRDefault="00337009" w:rsidP="00E67710">
      <w:pPr>
        <w:jc w:val="both"/>
        <w:rPr>
          <w:rStyle w:val="Hipercze"/>
          <w:rFonts w:asciiTheme="majorHAnsi" w:hAnsiTheme="majorHAnsi"/>
          <w:sz w:val="16"/>
          <w:szCs w:val="18"/>
        </w:rPr>
      </w:pPr>
    </w:p>
    <w:p w14:paraId="6CC87F18" w14:textId="1C084251" w:rsidR="00337009" w:rsidRDefault="00337009" w:rsidP="00E67710">
      <w:pPr>
        <w:jc w:val="both"/>
        <w:rPr>
          <w:rFonts w:asciiTheme="majorHAnsi" w:hAnsiTheme="majorHAnsi"/>
          <w:iCs/>
          <w:color w:val="auto"/>
          <w:spacing w:val="-2"/>
          <w:sz w:val="21"/>
          <w:szCs w:val="21"/>
        </w:rPr>
      </w:pPr>
      <w:r w:rsidRPr="003736A3">
        <w:rPr>
          <w:noProof/>
        </w:rPr>
        <w:drawing>
          <wp:inline distT="0" distB="0" distL="0" distR="0" wp14:anchorId="03E4E4B0" wp14:editId="7F25DD72">
            <wp:extent cx="2369820" cy="601980"/>
            <wp:effectExtent l="0" t="0" r="0" b="7620"/>
            <wp:docPr id="11709948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02BC" w14:textId="77777777" w:rsidR="00045F40" w:rsidRDefault="00045F40">
      <w:pPr>
        <w:spacing w:line="276" w:lineRule="auto"/>
        <w:jc w:val="both"/>
        <w:rPr>
          <w:rFonts w:asciiTheme="majorHAnsi" w:hAnsiTheme="majorHAnsi"/>
          <w:iCs/>
          <w:color w:val="auto"/>
          <w:spacing w:val="-2"/>
          <w:sz w:val="21"/>
          <w:szCs w:val="21"/>
        </w:rPr>
      </w:pPr>
    </w:p>
    <w:p w14:paraId="2A942D27" w14:textId="77777777" w:rsidR="00722D34" w:rsidRDefault="00722D34">
      <w:pPr>
        <w:spacing w:line="276" w:lineRule="auto"/>
        <w:jc w:val="both"/>
        <w:rPr>
          <w:rFonts w:asciiTheme="majorHAnsi" w:hAnsiTheme="majorHAnsi"/>
          <w:iCs/>
          <w:color w:val="auto"/>
          <w:spacing w:val="-2"/>
          <w:sz w:val="21"/>
          <w:szCs w:val="21"/>
        </w:rPr>
      </w:pPr>
    </w:p>
    <w:sectPr w:rsidR="00722D34">
      <w:headerReference w:type="default" r:id="rId20"/>
      <w:footerReference w:type="default" r:id="rId21"/>
      <w:type w:val="continuous"/>
      <w:pgSz w:w="11906" w:h="16838"/>
      <w:pgMar w:top="1843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EC391" w14:textId="77777777" w:rsidR="0066548F" w:rsidRDefault="0066548F">
      <w:r>
        <w:separator/>
      </w:r>
    </w:p>
    <w:p w14:paraId="5C61636C" w14:textId="77777777" w:rsidR="0066548F" w:rsidRDefault="0066548F"/>
  </w:endnote>
  <w:endnote w:type="continuationSeparator" w:id="0">
    <w:p w14:paraId="1079BF53" w14:textId="77777777" w:rsidR="0066548F" w:rsidRDefault="0066548F">
      <w:r>
        <w:continuationSeparator/>
      </w:r>
    </w:p>
    <w:p w14:paraId="29AD9F48" w14:textId="77777777" w:rsidR="0066548F" w:rsidRDefault="006654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/>
        <w:sz w:val="18"/>
        <w:szCs w:val="18"/>
      </w:rPr>
      <w:id w:val="-50545918"/>
      <w:docPartObj>
        <w:docPartGallery w:val="Page Numbers (Bottom of Page)"/>
        <w:docPartUnique/>
      </w:docPartObj>
    </w:sdtPr>
    <w:sdtContent>
      <w:sdt>
        <w:sdtPr>
          <w:rPr>
            <w:rFonts w:asciiTheme="majorHAnsi" w:hAnsiTheme="majorHAnsi"/>
            <w:sz w:val="18"/>
            <w:szCs w:val="18"/>
          </w:rPr>
          <w:id w:val="-1329895559"/>
          <w:docPartObj>
            <w:docPartGallery w:val="Page Numbers (Top of Page)"/>
            <w:docPartUnique/>
          </w:docPartObj>
        </w:sdtPr>
        <w:sdtContent>
          <w:p w14:paraId="04A002CD" w14:textId="77777777" w:rsidR="00045F40" w:rsidRDefault="000460C8">
            <w:pPr>
              <w:pStyle w:val="Stopka"/>
              <w:jc w:val="right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noProof/>
                <w:sz w:val="18"/>
                <w:szCs w:val="18"/>
              </w:rPr>
              <w:drawing>
                <wp:anchor distT="0" distB="0" distL="114300" distR="114300" simplePos="0" relativeHeight="251657216" behindDoc="0" locked="0" layoutInCell="1" allowOverlap="1" wp14:anchorId="04A002D0" wp14:editId="04A002D1">
                  <wp:simplePos x="0" y="0"/>
                  <wp:positionH relativeFrom="column">
                    <wp:posOffset>-900430</wp:posOffset>
                  </wp:positionH>
                  <wp:positionV relativeFrom="paragraph">
                    <wp:posOffset>-178435</wp:posOffset>
                  </wp:positionV>
                  <wp:extent cx="5732145" cy="748030"/>
                  <wp:effectExtent l="0" t="0" r="0" b="0"/>
                  <wp:wrapNone/>
                  <wp:docPr id="10" name="Obraz 10" descr="D:\Dokumenty KPF\GRAFIKA\_ZPF_Identyfikacja wizualna\ZPF_DOKUMENTY\ZPF_stopka-bez-eur-2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kumenty KPF\GRAFIKA\_ZPF_Identyfikacja wizualna\ZPF_DOKUMENTY\ZPF_stopka-bez-eur-25.wm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" t="-3" r="30226" b="3160"/>
                          <a:stretch/>
                        </pic:blipFill>
                        <pic:spPr bwMode="auto">
                          <a:xfrm>
                            <a:off x="0" y="0"/>
                            <a:ext cx="573214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HAnsi" w:hAnsiTheme="majorHAnsi"/>
                <w:sz w:val="18"/>
                <w:szCs w:val="18"/>
              </w:rPr>
              <w:t xml:space="preserve">Strona </w:t>
            </w:r>
            <w:r>
              <w:rPr>
                <w:rFonts w:asciiTheme="majorHAnsi" w:hAnsiTheme="majorHAnsi"/>
                <w:sz w:val="18"/>
                <w:szCs w:val="18"/>
              </w:rPr>
              <w:fldChar w:fldCharType="begin"/>
            </w:r>
            <w:r>
              <w:rPr>
                <w:rFonts w:asciiTheme="majorHAnsi" w:hAnsiTheme="majorHAnsi"/>
                <w:sz w:val="18"/>
                <w:szCs w:val="18"/>
              </w:rPr>
              <w:instrText>PAGE</w:instrText>
            </w:r>
            <w:r>
              <w:rPr>
                <w:rFonts w:asciiTheme="majorHAnsi" w:hAnsiTheme="majorHAnsi"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  <w:r>
              <w:rPr>
                <w:rFonts w:asciiTheme="majorHAnsi" w:hAnsiTheme="majorHAnsi"/>
                <w:sz w:val="18"/>
                <w:szCs w:val="18"/>
              </w:rPr>
              <w:fldChar w:fldCharType="end"/>
            </w:r>
            <w:r>
              <w:rPr>
                <w:rFonts w:asciiTheme="majorHAnsi" w:hAnsiTheme="majorHAnsi"/>
                <w:sz w:val="18"/>
                <w:szCs w:val="18"/>
              </w:rPr>
              <w:t xml:space="preserve"> z </w:t>
            </w:r>
            <w:r>
              <w:rPr>
                <w:rFonts w:asciiTheme="majorHAnsi" w:hAnsiTheme="majorHAnsi"/>
                <w:sz w:val="18"/>
                <w:szCs w:val="18"/>
              </w:rPr>
              <w:fldChar w:fldCharType="begin"/>
            </w:r>
            <w:r>
              <w:rPr>
                <w:rFonts w:asciiTheme="majorHAnsi" w:hAnsiTheme="majorHAnsi"/>
                <w:sz w:val="18"/>
                <w:szCs w:val="18"/>
              </w:rPr>
              <w:instrText>NUMPAGES</w:instrText>
            </w:r>
            <w:r>
              <w:rPr>
                <w:rFonts w:asciiTheme="majorHAnsi" w:hAnsiTheme="majorHAnsi"/>
                <w:sz w:val="18"/>
                <w:szCs w:val="18"/>
              </w:rPr>
              <w:fldChar w:fldCharType="separate"/>
            </w:r>
            <w:r>
              <w:rPr>
                <w:rFonts w:asciiTheme="majorHAnsi" w:hAnsiTheme="majorHAnsi"/>
                <w:noProof/>
                <w:sz w:val="18"/>
                <w:szCs w:val="18"/>
              </w:rPr>
              <w:t>3</w:t>
            </w:r>
            <w:r>
              <w:rPr>
                <w:rFonts w:asciiTheme="majorHAnsi" w:hAnsiTheme="majorHAnsi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249F6" w14:textId="77777777" w:rsidR="0066548F" w:rsidRDefault="0066548F">
      <w:r>
        <w:separator/>
      </w:r>
    </w:p>
    <w:p w14:paraId="157C456D" w14:textId="77777777" w:rsidR="0066548F" w:rsidRDefault="0066548F"/>
  </w:footnote>
  <w:footnote w:type="continuationSeparator" w:id="0">
    <w:p w14:paraId="5D32D40A" w14:textId="77777777" w:rsidR="0066548F" w:rsidRDefault="0066548F">
      <w:r>
        <w:continuationSeparator/>
      </w:r>
    </w:p>
    <w:p w14:paraId="01FD5994" w14:textId="77777777" w:rsidR="0066548F" w:rsidRDefault="006654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002CC" w14:textId="77777777" w:rsidR="00045F40" w:rsidRDefault="000460C8">
    <w:pPr>
      <w:pStyle w:val="Nagwek"/>
    </w:pPr>
    <w:r>
      <w:rPr>
        <w:rFonts w:asciiTheme="minorHAnsi" w:hAnsiTheme="minorHAnsi"/>
        <w:noProof/>
        <w:color w:val="1C2442"/>
      </w:rPr>
      <w:drawing>
        <wp:inline distT="0" distB="0" distL="0" distR="0" wp14:anchorId="04A002CE" wp14:editId="04A002CF">
          <wp:extent cx="1963973" cy="461729"/>
          <wp:effectExtent l="0" t="0" r="0" b="0"/>
          <wp:docPr id="9" name="Obraz 9" descr="D:\Dokumenty KPF\GRAFIKA\_ZPF_Identyfikacja wizualna\logo-zpf-wmf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kumenty KPF\GRAFIKA\_ZPF_Identyfikacja wizualna\logo-zpf-wmf.wm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095" cy="463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6A623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62590"/>
    <w:multiLevelType w:val="multilevel"/>
    <w:tmpl w:val="9D625442"/>
    <w:lvl w:ilvl="0">
      <w:start w:val="13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 w15:restartNumberingAfterBreak="0">
    <w:nsid w:val="102D4F5F"/>
    <w:multiLevelType w:val="hybridMultilevel"/>
    <w:tmpl w:val="536E174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2ADE"/>
    <w:multiLevelType w:val="multilevel"/>
    <w:tmpl w:val="99E44FEA"/>
    <w:lvl w:ilvl="0">
      <w:start w:val="12"/>
      <w:numFmt w:val="decimal"/>
      <w:lvlText w:val="%1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</w:abstractNum>
  <w:abstractNum w:abstractNumId="4" w15:restartNumberingAfterBreak="0">
    <w:nsid w:val="18A65DD3"/>
    <w:multiLevelType w:val="multilevel"/>
    <w:tmpl w:val="83B08D02"/>
    <w:lvl w:ilvl="0">
      <w:start w:val="12"/>
      <w:numFmt w:val="decimal"/>
      <w:lvlText w:val="%1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1">
      <w:start w:val="40"/>
      <w:numFmt w:val="decimal"/>
      <w:lvlText w:val="%1.%2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75"/>
        </w:tabs>
        <w:ind w:left="2175" w:hanging="2175"/>
      </w:pPr>
      <w:rPr>
        <w:rFonts w:cs="Times New Roman" w:hint="default"/>
      </w:rPr>
    </w:lvl>
  </w:abstractNum>
  <w:abstractNum w:abstractNumId="5" w15:restartNumberingAfterBreak="0">
    <w:nsid w:val="19A05079"/>
    <w:multiLevelType w:val="hybridMultilevel"/>
    <w:tmpl w:val="144AA0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CCF6739"/>
    <w:multiLevelType w:val="hybridMultilevel"/>
    <w:tmpl w:val="97F631AC"/>
    <w:lvl w:ilvl="0" w:tplc="04150005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488"/>
        </w:tabs>
        <w:ind w:left="74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208"/>
        </w:tabs>
        <w:ind w:left="82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928"/>
        </w:tabs>
        <w:ind w:left="8928" w:hanging="360"/>
      </w:pPr>
      <w:rPr>
        <w:rFonts w:ascii="Wingdings" w:hAnsi="Wingdings" w:hint="default"/>
      </w:rPr>
    </w:lvl>
  </w:abstractNum>
  <w:abstractNum w:abstractNumId="7" w15:restartNumberingAfterBreak="0">
    <w:nsid w:val="2DE145CD"/>
    <w:multiLevelType w:val="multilevel"/>
    <w:tmpl w:val="F466950E"/>
    <w:lvl w:ilvl="0">
      <w:start w:val="1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3836AD8"/>
    <w:multiLevelType w:val="hybridMultilevel"/>
    <w:tmpl w:val="3A38EBA8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83E6AD8"/>
    <w:multiLevelType w:val="hybridMultilevel"/>
    <w:tmpl w:val="398AC8E4"/>
    <w:lvl w:ilvl="0" w:tplc="7BA008B6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F334E18"/>
    <w:multiLevelType w:val="multilevel"/>
    <w:tmpl w:val="849862FE"/>
    <w:lvl w:ilvl="0">
      <w:start w:val="15"/>
      <w:numFmt w:val="decimal"/>
      <w:lvlText w:val="%1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1">
      <w:start w:val="45"/>
      <w:numFmt w:val="decimal"/>
      <w:lvlText w:val="%1.%2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2">
      <w:start w:val="1"/>
      <w:numFmt w:val="decimal"/>
      <w:lvlText w:val="%1.%2.%3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3">
      <w:start w:val="1"/>
      <w:numFmt w:val="decimal"/>
      <w:lvlText w:val="%1.%2.%3.%4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4">
      <w:start w:val="1"/>
      <w:numFmt w:val="decimal"/>
      <w:lvlText w:val="%1.%2.%3.%4.%5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5">
      <w:start w:val="1"/>
      <w:numFmt w:val="decimal"/>
      <w:lvlText w:val="%1.%2.%3.%4.%5.%6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6">
      <w:start w:val="1"/>
      <w:numFmt w:val="decimal"/>
      <w:lvlText w:val="%1.%2.%3.%4.%5.%6.%7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7">
      <w:start w:val="1"/>
      <w:numFmt w:val="decimal"/>
      <w:lvlText w:val="%1.%2.%3.%4.%5.%6.%7.%8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  <w:lvl w:ilvl="8">
      <w:start w:val="1"/>
      <w:numFmt w:val="decimal"/>
      <w:lvlText w:val="%1.%2.%3.%4.%5.%6.%7.%8.%9"/>
      <w:lvlJc w:val="left"/>
      <w:pPr>
        <w:tabs>
          <w:tab w:val="num" w:pos="4065"/>
        </w:tabs>
        <w:ind w:left="4065" w:hanging="4065"/>
      </w:pPr>
      <w:rPr>
        <w:rFonts w:cs="Times New Roman" w:hint="default"/>
        <w:b/>
        <w:color w:val="FFFFFF"/>
      </w:rPr>
    </w:lvl>
  </w:abstractNum>
  <w:abstractNum w:abstractNumId="11" w15:restartNumberingAfterBreak="0">
    <w:nsid w:val="449D6DB5"/>
    <w:multiLevelType w:val="hybridMultilevel"/>
    <w:tmpl w:val="C870F9D6"/>
    <w:lvl w:ilvl="0" w:tplc="04150005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abstractNum w:abstractNumId="12" w15:restartNumberingAfterBreak="0">
    <w:nsid w:val="4862277C"/>
    <w:multiLevelType w:val="multilevel"/>
    <w:tmpl w:val="D9948DA6"/>
    <w:lvl w:ilvl="0">
      <w:start w:val="1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0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C517E75"/>
    <w:multiLevelType w:val="hybridMultilevel"/>
    <w:tmpl w:val="3CF4D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574773"/>
    <w:multiLevelType w:val="hybridMultilevel"/>
    <w:tmpl w:val="DC9285BC"/>
    <w:lvl w:ilvl="0" w:tplc="6538118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F4ED7"/>
    <w:multiLevelType w:val="multilevel"/>
    <w:tmpl w:val="F3746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B02D87"/>
    <w:multiLevelType w:val="multilevel"/>
    <w:tmpl w:val="A798FB0A"/>
    <w:lvl w:ilvl="0">
      <w:start w:val="13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30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59165DC2"/>
    <w:multiLevelType w:val="hybridMultilevel"/>
    <w:tmpl w:val="707EF52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76938"/>
    <w:multiLevelType w:val="hybridMultilevel"/>
    <w:tmpl w:val="279E5D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605E2"/>
    <w:multiLevelType w:val="hybridMultilevel"/>
    <w:tmpl w:val="DCD09C5E"/>
    <w:lvl w:ilvl="0" w:tplc="041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6021CD"/>
    <w:multiLevelType w:val="hybridMultilevel"/>
    <w:tmpl w:val="CDD623DE"/>
    <w:lvl w:ilvl="0" w:tplc="E36A01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CB6F76"/>
    <w:multiLevelType w:val="hybridMultilevel"/>
    <w:tmpl w:val="C41624EA"/>
    <w:lvl w:ilvl="0" w:tplc="8A96069E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164"/>
        </w:tabs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884"/>
        </w:tabs>
        <w:ind w:left="788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65E55CF2"/>
    <w:multiLevelType w:val="hybridMultilevel"/>
    <w:tmpl w:val="F3746D58"/>
    <w:lvl w:ilvl="0" w:tplc="041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7348C6"/>
    <w:multiLevelType w:val="hybridMultilevel"/>
    <w:tmpl w:val="4002E30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6CEF4C51"/>
    <w:multiLevelType w:val="multilevel"/>
    <w:tmpl w:val="C07E43F8"/>
    <w:lvl w:ilvl="0">
      <w:start w:val="1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3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  <w:b/>
        <w:color w:val="00008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5" w15:restartNumberingAfterBreak="0">
    <w:nsid w:val="6F613B91"/>
    <w:multiLevelType w:val="multilevel"/>
    <w:tmpl w:val="DCD09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6C77C8"/>
    <w:multiLevelType w:val="hybridMultilevel"/>
    <w:tmpl w:val="2DDCAE9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811EAE"/>
    <w:multiLevelType w:val="hybridMultilevel"/>
    <w:tmpl w:val="7B9C980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w w:val="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66A0F"/>
    <w:multiLevelType w:val="hybridMultilevel"/>
    <w:tmpl w:val="43081140"/>
    <w:lvl w:ilvl="0" w:tplc="F6220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5CB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0" w15:restartNumberingAfterBreak="0">
    <w:nsid w:val="7F1342F2"/>
    <w:multiLevelType w:val="hybridMultilevel"/>
    <w:tmpl w:val="EB7CBC9A"/>
    <w:lvl w:ilvl="0" w:tplc="0415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3593531">
    <w:abstractNumId w:val="29"/>
  </w:num>
  <w:num w:numId="2" w16cid:durableId="26151447">
    <w:abstractNumId w:val="6"/>
  </w:num>
  <w:num w:numId="3" w16cid:durableId="2091195825">
    <w:abstractNumId w:val="3"/>
  </w:num>
  <w:num w:numId="4" w16cid:durableId="168375630">
    <w:abstractNumId w:val="4"/>
  </w:num>
  <w:num w:numId="5" w16cid:durableId="1304894537">
    <w:abstractNumId w:val="12"/>
  </w:num>
  <w:num w:numId="6" w16cid:durableId="598292792">
    <w:abstractNumId w:val="16"/>
  </w:num>
  <w:num w:numId="7" w16cid:durableId="1972049076">
    <w:abstractNumId w:val="1"/>
  </w:num>
  <w:num w:numId="8" w16cid:durableId="977028122">
    <w:abstractNumId w:val="9"/>
  </w:num>
  <w:num w:numId="9" w16cid:durableId="1994217558">
    <w:abstractNumId w:val="7"/>
  </w:num>
  <w:num w:numId="10" w16cid:durableId="501895109">
    <w:abstractNumId w:val="24"/>
  </w:num>
  <w:num w:numId="11" w16cid:durableId="482158256">
    <w:abstractNumId w:val="11"/>
  </w:num>
  <w:num w:numId="12" w16cid:durableId="1822187499">
    <w:abstractNumId w:val="22"/>
  </w:num>
  <w:num w:numId="13" w16cid:durableId="1256595171">
    <w:abstractNumId w:val="15"/>
  </w:num>
  <w:num w:numId="14" w16cid:durableId="362557525">
    <w:abstractNumId w:val="19"/>
  </w:num>
  <w:num w:numId="15" w16cid:durableId="1500197127">
    <w:abstractNumId w:val="25"/>
  </w:num>
  <w:num w:numId="16" w16cid:durableId="395982433">
    <w:abstractNumId w:val="26"/>
  </w:num>
  <w:num w:numId="17" w16cid:durableId="1426803212">
    <w:abstractNumId w:val="20"/>
  </w:num>
  <w:num w:numId="18" w16cid:durableId="1896617993">
    <w:abstractNumId w:val="10"/>
  </w:num>
  <w:num w:numId="19" w16cid:durableId="432365694">
    <w:abstractNumId w:val="21"/>
  </w:num>
  <w:num w:numId="20" w16cid:durableId="1095058326">
    <w:abstractNumId w:val="14"/>
  </w:num>
  <w:num w:numId="21" w16cid:durableId="193081461">
    <w:abstractNumId w:val="27"/>
  </w:num>
  <w:num w:numId="22" w16cid:durableId="1131940714">
    <w:abstractNumId w:val="2"/>
  </w:num>
  <w:num w:numId="23" w16cid:durableId="1727991563">
    <w:abstractNumId w:val="17"/>
  </w:num>
  <w:num w:numId="24" w16cid:durableId="617488062">
    <w:abstractNumId w:val="30"/>
  </w:num>
  <w:num w:numId="25" w16cid:durableId="1993944316">
    <w:abstractNumId w:val="5"/>
  </w:num>
  <w:num w:numId="26" w16cid:durableId="337198606">
    <w:abstractNumId w:val="0"/>
  </w:num>
  <w:num w:numId="27" w16cid:durableId="49695078">
    <w:abstractNumId w:val="23"/>
  </w:num>
  <w:num w:numId="28" w16cid:durableId="777801040">
    <w:abstractNumId w:val="28"/>
  </w:num>
  <w:num w:numId="29" w16cid:durableId="1350133745">
    <w:abstractNumId w:val="18"/>
  </w:num>
  <w:num w:numId="30" w16cid:durableId="219362212">
    <w:abstractNumId w:val="13"/>
  </w:num>
  <w:num w:numId="31" w16cid:durableId="7277290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consecutiveHyphenLimit w:val="3"/>
  <w:hyphenationZone w:val="425"/>
  <w:doNotHyphenateCaps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F40"/>
    <w:rsid w:val="00000A5D"/>
    <w:rsid w:val="00001DE2"/>
    <w:rsid w:val="000022E6"/>
    <w:rsid w:val="00003DF8"/>
    <w:rsid w:val="00004A7F"/>
    <w:rsid w:val="00007AFD"/>
    <w:rsid w:val="00010349"/>
    <w:rsid w:val="000105FA"/>
    <w:rsid w:val="000134EE"/>
    <w:rsid w:val="0002587A"/>
    <w:rsid w:val="000260B1"/>
    <w:rsid w:val="000260F2"/>
    <w:rsid w:val="00027524"/>
    <w:rsid w:val="00027757"/>
    <w:rsid w:val="00027973"/>
    <w:rsid w:val="000340E1"/>
    <w:rsid w:val="00035C48"/>
    <w:rsid w:val="000361FF"/>
    <w:rsid w:val="000374B6"/>
    <w:rsid w:val="00042F2E"/>
    <w:rsid w:val="00045F40"/>
    <w:rsid w:val="000460C8"/>
    <w:rsid w:val="00047132"/>
    <w:rsid w:val="00050142"/>
    <w:rsid w:val="000508BF"/>
    <w:rsid w:val="00051EB0"/>
    <w:rsid w:val="00055F50"/>
    <w:rsid w:val="00061B5E"/>
    <w:rsid w:val="00067F4E"/>
    <w:rsid w:val="00075FE5"/>
    <w:rsid w:val="0008045D"/>
    <w:rsid w:val="0008331E"/>
    <w:rsid w:val="00090BF3"/>
    <w:rsid w:val="0009204F"/>
    <w:rsid w:val="00093E47"/>
    <w:rsid w:val="00094A0E"/>
    <w:rsid w:val="00095A92"/>
    <w:rsid w:val="00097094"/>
    <w:rsid w:val="000A192C"/>
    <w:rsid w:val="000A5674"/>
    <w:rsid w:val="000A5FF0"/>
    <w:rsid w:val="000A66E4"/>
    <w:rsid w:val="000B126C"/>
    <w:rsid w:val="000B4092"/>
    <w:rsid w:val="000B4D45"/>
    <w:rsid w:val="000C37B6"/>
    <w:rsid w:val="000D0D81"/>
    <w:rsid w:val="000D200F"/>
    <w:rsid w:val="000D2D31"/>
    <w:rsid w:val="000D7EF3"/>
    <w:rsid w:val="000E397B"/>
    <w:rsid w:val="000E48A1"/>
    <w:rsid w:val="000E64BF"/>
    <w:rsid w:val="000F0BD4"/>
    <w:rsid w:val="000F3899"/>
    <w:rsid w:val="000F5963"/>
    <w:rsid w:val="00101855"/>
    <w:rsid w:val="00102328"/>
    <w:rsid w:val="001044C1"/>
    <w:rsid w:val="0010640C"/>
    <w:rsid w:val="00106F77"/>
    <w:rsid w:val="001137CD"/>
    <w:rsid w:val="00117585"/>
    <w:rsid w:val="001179F1"/>
    <w:rsid w:val="0012278C"/>
    <w:rsid w:val="00124A28"/>
    <w:rsid w:val="00124DF7"/>
    <w:rsid w:val="00125581"/>
    <w:rsid w:val="00132CC5"/>
    <w:rsid w:val="0015118E"/>
    <w:rsid w:val="001545D8"/>
    <w:rsid w:val="00161303"/>
    <w:rsid w:val="00162F44"/>
    <w:rsid w:val="00166556"/>
    <w:rsid w:val="00167E29"/>
    <w:rsid w:val="00173926"/>
    <w:rsid w:val="00176218"/>
    <w:rsid w:val="00181545"/>
    <w:rsid w:val="001845C9"/>
    <w:rsid w:val="00184B05"/>
    <w:rsid w:val="001A4C83"/>
    <w:rsid w:val="001C3BD3"/>
    <w:rsid w:val="001C62E0"/>
    <w:rsid w:val="001C78EF"/>
    <w:rsid w:val="001D0D1E"/>
    <w:rsid w:val="001D1BA0"/>
    <w:rsid w:val="001D64FE"/>
    <w:rsid w:val="001D6812"/>
    <w:rsid w:val="001E4E98"/>
    <w:rsid w:val="001F0FED"/>
    <w:rsid w:val="001F1252"/>
    <w:rsid w:val="001F18CE"/>
    <w:rsid w:val="001F209A"/>
    <w:rsid w:val="001F28EC"/>
    <w:rsid w:val="001F6B12"/>
    <w:rsid w:val="0020511C"/>
    <w:rsid w:val="00205E39"/>
    <w:rsid w:val="0020630B"/>
    <w:rsid w:val="00213338"/>
    <w:rsid w:val="00213A23"/>
    <w:rsid w:val="002179CD"/>
    <w:rsid w:val="00222664"/>
    <w:rsid w:val="00223913"/>
    <w:rsid w:val="00226538"/>
    <w:rsid w:val="00231315"/>
    <w:rsid w:val="00232679"/>
    <w:rsid w:val="0023306E"/>
    <w:rsid w:val="00235676"/>
    <w:rsid w:val="00245DC3"/>
    <w:rsid w:val="00246DC6"/>
    <w:rsid w:val="00247CD5"/>
    <w:rsid w:val="00254E47"/>
    <w:rsid w:val="0026127E"/>
    <w:rsid w:val="00261B47"/>
    <w:rsid w:val="00270DDD"/>
    <w:rsid w:val="002727AF"/>
    <w:rsid w:val="002733FD"/>
    <w:rsid w:val="0028340C"/>
    <w:rsid w:val="00290B51"/>
    <w:rsid w:val="00290D93"/>
    <w:rsid w:val="00291BA1"/>
    <w:rsid w:val="00293878"/>
    <w:rsid w:val="002945C8"/>
    <w:rsid w:val="00297FE7"/>
    <w:rsid w:val="002A04B7"/>
    <w:rsid w:val="002B047D"/>
    <w:rsid w:val="002B0F77"/>
    <w:rsid w:val="002B3C61"/>
    <w:rsid w:val="002B423A"/>
    <w:rsid w:val="002C2F51"/>
    <w:rsid w:val="002C34A0"/>
    <w:rsid w:val="002C58DF"/>
    <w:rsid w:val="002D391B"/>
    <w:rsid w:val="002D5609"/>
    <w:rsid w:val="002E0FE5"/>
    <w:rsid w:val="002E379D"/>
    <w:rsid w:val="002E4215"/>
    <w:rsid w:val="002E5FB3"/>
    <w:rsid w:val="002E61D4"/>
    <w:rsid w:val="002E7B7F"/>
    <w:rsid w:val="002E7ED0"/>
    <w:rsid w:val="002F5B1C"/>
    <w:rsid w:val="002F72BF"/>
    <w:rsid w:val="00300207"/>
    <w:rsid w:val="00300652"/>
    <w:rsid w:val="00307DB2"/>
    <w:rsid w:val="003136BF"/>
    <w:rsid w:val="003204F5"/>
    <w:rsid w:val="00321B05"/>
    <w:rsid w:val="0032709E"/>
    <w:rsid w:val="0033464E"/>
    <w:rsid w:val="003356F9"/>
    <w:rsid w:val="003357A8"/>
    <w:rsid w:val="00335F86"/>
    <w:rsid w:val="00337009"/>
    <w:rsid w:val="0034057A"/>
    <w:rsid w:val="00345E1B"/>
    <w:rsid w:val="0034697B"/>
    <w:rsid w:val="00347442"/>
    <w:rsid w:val="003540C7"/>
    <w:rsid w:val="00355F1A"/>
    <w:rsid w:val="00356EF9"/>
    <w:rsid w:val="00356F06"/>
    <w:rsid w:val="003631F9"/>
    <w:rsid w:val="003633EA"/>
    <w:rsid w:val="00363671"/>
    <w:rsid w:val="003668A5"/>
    <w:rsid w:val="00371904"/>
    <w:rsid w:val="00372DE3"/>
    <w:rsid w:val="003736A3"/>
    <w:rsid w:val="00373A1E"/>
    <w:rsid w:val="0037514B"/>
    <w:rsid w:val="0037776B"/>
    <w:rsid w:val="003836CF"/>
    <w:rsid w:val="0038607C"/>
    <w:rsid w:val="00391751"/>
    <w:rsid w:val="00392994"/>
    <w:rsid w:val="00392F95"/>
    <w:rsid w:val="00394272"/>
    <w:rsid w:val="003944E5"/>
    <w:rsid w:val="00397F5D"/>
    <w:rsid w:val="003A08FF"/>
    <w:rsid w:val="003A1F99"/>
    <w:rsid w:val="003A320F"/>
    <w:rsid w:val="003A3A0F"/>
    <w:rsid w:val="003A4CED"/>
    <w:rsid w:val="003B395D"/>
    <w:rsid w:val="003B473B"/>
    <w:rsid w:val="003C317B"/>
    <w:rsid w:val="003C492F"/>
    <w:rsid w:val="003C546D"/>
    <w:rsid w:val="003D08B1"/>
    <w:rsid w:val="003D6060"/>
    <w:rsid w:val="003D68BB"/>
    <w:rsid w:val="003E11E7"/>
    <w:rsid w:val="003E1CF7"/>
    <w:rsid w:val="003E42C0"/>
    <w:rsid w:val="003E5932"/>
    <w:rsid w:val="003E6D68"/>
    <w:rsid w:val="003E7F55"/>
    <w:rsid w:val="003F3E4D"/>
    <w:rsid w:val="003F5740"/>
    <w:rsid w:val="003F65A7"/>
    <w:rsid w:val="004011C5"/>
    <w:rsid w:val="00402382"/>
    <w:rsid w:val="00403F78"/>
    <w:rsid w:val="00404DE5"/>
    <w:rsid w:val="00417DE2"/>
    <w:rsid w:val="00420316"/>
    <w:rsid w:val="0042061B"/>
    <w:rsid w:val="00420B43"/>
    <w:rsid w:val="00422136"/>
    <w:rsid w:val="004232B6"/>
    <w:rsid w:val="00423FDF"/>
    <w:rsid w:val="004251CD"/>
    <w:rsid w:val="00425B8B"/>
    <w:rsid w:val="004264D8"/>
    <w:rsid w:val="00427FB1"/>
    <w:rsid w:val="00432E18"/>
    <w:rsid w:val="00434B26"/>
    <w:rsid w:val="00435229"/>
    <w:rsid w:val="004377F7"/>
    <w:rsid w:val="004401D8"/>
    <w:rsid w:val="00443D95"/>
    <w:rsid w:val="00447FD6"/>
    <w:rsid w:val="00450BB6"/>
    <w:rsid w:val="0045202B"/>
    <w:rsid w:val="004523A8"/>
    <w:rsid w:val="00455A98"/>
    <w:rsid w:val="00462C7C"/>
    <w:rsid w:val="00463DCA"/>
    <w:rsid w:val="00472DD4"/>
    <w:rsid w:val="00474116"/>
    <w:rsid w:val="00474FBD"/>
    <w:rsid w:val="00475C17"/>
    <w:rsid w:val="00476EF2"/>
    <w:rsid w:val="00480671"/>
    <w:rsid w:val="00485296"/>
    <w:rsid w:val="00485ADC"/>
    <w:rsid w:val="00487DBF"/>
    <w:rsid w:val="00495998"/>
    <w:rsid w:val="00497C84"/>
    <w:rsid w:val="004A109D"/>
    <w:rsid w:val="004A3876"/>
    <w:rsid w:val="004A69C3"/>
    <w:rsid w:val="004B1929"/>
    <w:rsid w:val="004B266B"/>
    <w:rsid w:val="004B375C"/>
    <w:rsid w:val="004B483F"/>
    <w:rsid w:val="004B60AE"/>
    <w:rsid w:val="004C0E8D"/>
    <w:rsid w:val="004C59E3"/>
    <w:rsid w:val="004C6A46"/>
    <w:rsid w:val="004D1462"/>
    <w:rsid w:val="004D26F5"/>
    <w:rsid w:val="004D2D40"/>
    <w:rsid w:val="004D74BD"/>
    <w:rsid w:val="004E294B"/>
    <w:rsid w:val="004E2C1D"/>
    <w:rsid w:val="004E724B"/>
    <w:rsid w:val="004E7FF6"/>
    <w:rsid w:val="004F08AD"/>
    <w:rsid w:val="004F1A33"/>
    <w:rsid w:val="004F67D8"/>
    <w:rsid w:val="004F720C"/>
    <w:rsid w:val="0050102F"/>
    <w:rsid w:val="00504BED"/>
    <w:rsid w:val="0050545F"/>
    <w:rsid w:val="00511B51"/>
    <w:rsid w:val="00512CD7"/>
    <w:rsid w:val="00522196"/>
    <w:rsid w:val="00522B8F"/>
    <w:rsid w:val="00523F9F"/>
    <w:rsid w:val="0052444F"/>
    <w:rsid w:val="00524A94"/>
    <w:rsid w:val="0052781A"/>
    <w:rsid w:val="00533253"/>
    <w:rsid w:val="00534132"/>
    <w:rsid w:val="0054360B"/>
    <w:rsid w:val="0054416D"/>
    <w:rsid w:val="00550D73"/>
    <w:rsid w:val="005510AB"/>
    <w:rsid w:val="00555117"/>
    <w:rsid w:val="00566BBC"/>
    <w:rsid w:val="00567278"/>
    <w:rsid w:val="00570A3F"/>
    <w:rsid w:val="005725A4"/>
    <w:rsid w:val="005738A7"/>
    <w:rsid w:val="005748CE"/>
    <w:rsid w:val="005906AA"/>
    <w:rsid w:val="00590DDB"/>
    <w:rsid w:val="00592AE6"/>
    <w:rsid w:val="00597CFC"/>
    <w:rsid w:val="005A2573"/>
    <w:rsid w:val="005B0196"/>
    <w:rsid w:val="005B54BF"/>
    <w:rsid w:val="005C0197"/>
    <w:rsid w:val="005C1321"/>
    <w:rsid w:val="005C15A4"/>
    <w:rsid w:val="005C5FC6"/>
    <w:rsid w:val="005D1A06"/>
    <w:rsid w:val="005D2C31"/>
    <w:rsid w:val="005D7181"/>
    <w:rsid w:val="005D7F9F"/>
    <w:rsid w:val="005E2284"/>
    <w:rsid w:val="005E2CB0"/>
    <w:rsid w:val="005E5058"/>
    <w:rsid w:val="005E5D40"/>
    <w:rsid w:val="005E63F7"/>
    <w:rsid w:val="005F0E26"/>
    <w:rsid w:val="005F0E75"/>
    <w:rsid w:val="005F43B7"/>
    <w:rsid w:val="005F6846"/>
    <w:rsid w:val="00600D65"/>
    <w:rsid w:val="00600F19"/>
    <w:rsid w:val="0060411A"/>
    <w:rsid w:val="006044C6"/>
    <w:rsid w:val="00606993"/>
    <w:rsid w:val="0060775B"/>
    <w:rsid w:val="00607E06"/>
    <w:rsid w:val="006115AD"/>
    <w:rsid w:val="00614852"/>
    <w:rsid w:val="00617D2B"/>
    <w:rsid w:val="006204EC"/>
    <w:rsid w:val="00620F6E"/>
    <w:rsid w:val="00623D84"/>
    <w:rsid w:val="00626D43"/>
    <w:rsid w:val="00631F45"/>
    <w:rsid w:val="00636CFD"/>
    <w:rsid w:val="0064291B"/>
    <w:rsid w:val="006435E6"/>
    <w:rsid w:val="00647CDF"/>
    <w:rsid w:val="00650CB6"/>
    <w:rsid w:val="00653776"/>
    <w:rsid w:val="006537F0"/>
    <w:rsid w:val="00655E88"/>
    <w:rsid w:val="00656763"/>
    <w:rsid w:val="0066548F"/>
    <w:rsid w:val="00665556"/>
    <w:rsid w:val="00665B98"/>
    <w:rsid w:val="00666B3A"/>
    <w:rsid w:val="00674DAB"/>
    <w:rsid w:val="00674F2D"/>
    <w:rsid w:val="006773C0"/>
    <w:rsid w:val="0067777F"/>
    <w:rsid w:val="00685A42"/>
    <w:rsid w:val="00687E91"/>
    <w:rsid w:val="006950D4"/>
    <w:rsid w:val="006951BE"/>
    <w:rsid w:val="00696B0A"/>
    <w:rsid w:val="00697FA1"/>
    <w:rsid w:val="006A1C50"/>
    <w:rsid w:val="006A323A"/>
    <w:rsid w:val="006A39AD"/>
    <w:rsid w:val="006A4B79"/>
    <w:rsid w:val="006A6677"/>
    <w:rsid w:val="006A7B09"/>
    <w:rsid w:val="006B0455"/>
    <w:rsid w:val="006B1226"/>
    <w:rsid w:val="006B67D2"/>
    <w:rsid w:val="006C1E09"/>
    <w:rsid w:val="006C29AB"/>
    <w:rsid w:val="006D3914"/>
    <w:rsid w:val="006D5193"/>
    <w:rsid w:val="006D725F"/>
    <w:rsid w:val="006D74B4"/>
    <w:rsid w:val="006E2373"/>
    <w:rsid w:val="006E473E"/>
    <w:rsid w:val="006E54F7"/>
    <w:rsid w:val="006E5CEB"/>
    <w:rsid w:val="006E729C"/>
    <w:rsid w:val="006F150A"/>
    <w:rsid w:val="00700E63"/>
    <w:rsid w:val="007028CF"/>
    <w:rsid w:val="00707E85"/>
    <w:rsid w:val="007103E2"/>
    <w:rsid w:val="0071381E"/>
    <w:rsid w:val="0071519F"/>
    <w:rsid w:val="00716B46"/>
    <w:rsid w:val="00717213"/>
    <w:rsid w:val="00717BB7"/>
    <w:rsid w:val="00720B81"/>
    <w:rsid w:val="00721EAD"/>
    <w:rsid w:val="00722D34"/>
    <w:rsid w:val="00724228"/>
    <w:rsid w:val="0072491F"/>
    <w:rsid w:val="00732DB5"/>
    <w:rsid w:val="00734B2B"/>
    <w:rsid w:val="00735BEE"/>
    <w:rsid w:val="00741555"/>
    <w:rsid w:val="007431C9"/>
    <w:rsid w:val="00745D80"/>
    <w:rsid w:val="007471BE"/>
    <w:rsid w:val="00752745"/>
    <w:rsid w:val="0075406F"/>
    <w:rsid w:val="0075570B"/>
    <w:rsid w:val="00757057"/>
    <w:rsid w:val="00760557"/>
    <w:rsid w:val="00762777"/>
    <w:rsid w:val="00765CA7"/>
    <w:rsid w:val="00772FCD"/>
    <w:rsid w:val="00773A4A"/>
    <w:rsid w:val="00773B89"/>
    <w:rsid w:val="00777ADF"/>
    <w:rsid w:val="007836C7"/>
    <w:rsid w:val="007841A3"/>
    <w:rsid w:val="00784BBF"/>
    <w:rsid w:val="00784E7C"/>
    <w:rsid w:val="007958F7"/>
    <w:rsid w:val="007A1A60"/>
    <w:rsid w:val="007A5E1E"/>
    <w:rsid w:val="007A79E1"/>
    <w:rsid w:val="007B042B"/>
    <w:rsid w:val="007B2049"/>
    <w:rsid w:val="007B468A"/>
    <w:rsid w:val="007B7788"/>
    <w:rsid w:val="007B7F3A"/>
    <w:rsid w:val="007C40A1"/>
    <w:rsid w:val="007C45E7"/>
    <w:rsid w:val="007C55AA"/>
    <w:rsid w:val="007D5F40"/>
    <w:rsid w:val="007D62E9"/>
    <w:rsid w:val="007E0FA5"/>
    <w:rsid w:val="007E2667"/>
    <w:rsid w:val="007E3FDE"/>
    <w:rsid w:val="007E452C"/>
    <w:rsid w:val="007F0CDD"/>
    <w:rsid w:val="007F0F5E"/>
    <w:rsid w:val="007F2328"/>
    <w:rsid w:val="007F239B"/>
    <w:rsid w:val="007F5F90"/>
    <w:rsid w:val="00801890"/>
    <w:rsid w:val="00804591"/>
    <w:rsid w:val="0080774E"/>
    <w:rsid w:val="00810832"/>
    <w:rsid w:val="008118CF"/>
    <w:rsid w:val="00812A83"/>
    <w:rsid w:val="008148BE"/>
    <w:rsid w:val="00815832"/>
    <w:rsid w:val="00816FA2"/>
    <w:rsid w:val="0082040C"/>
    <w:rsid w:val="0082218B"/>
    <w:rsid w:val="00822425"/>
    <w:rsid w:val="00822BEC"/>
    <w:rsid w:val="00827C73"/>
    <w:rsid w:val="008317F4"/>
    <w:rsid w:val="0083349A"/>
    <w:rsid w:val="00835103"/>
    <w:rsid w:val="00842631"/>
    <w:rsid w:val="00842D94"/>
    <w:rsid w:val="0084602A"/>
    <w:rsid w:val="008461FC"/>
    <w:rsid w:val="008477BC"/>
    <w:rsid w:val="00852DBE"/>
    <w:rsid w:val="00853C28"/>
    <w:rsid w:val="00860235"/>
    <w:rsid w:val="00860321"/>
    <w:rsid w:val="0086418A"/>
    <w:rsid w:val="00867D06"/>
    <w:rsid w:val="00875769"/>
    <w:rsid w:val="00881317"/>
    <w:rsid w:val="00883FFA"/>
    <w:rsid w:val="00884027"/>
    <w:rsid w:val="008841BA"/>
    <w:rsid w:val="00887292"/>
    <w:rsid w:val="00890401"/>
    <w:rsid w:val="0089079E"/>
    <w:rsid w:val="00890A96"/>
    <w:rsid w:val="008A4723"/>
    <w:rsid w:val="008B0395"/>
    <w:rsid w:val="008B245F"/>
    <w:rsid w:val="008B7729"/>
    <w:rsid w:val="008C130B"/>
    <w:rsid w:val="008C1D80"/>
    <w:rsid w:val="008C39CB"/>
    <w:rsid w:val="008C49F6"/>
    <w:rsid w:val="008C7143"/>
    <w:rsid w:val="008D2DA7"/>
    <w:rsid w:val="008D72C8"/>
    <w:rsid w:val="008E3CC0"/>
    <w:rsid w:val="008F306E"/>
    <w:rsid w:val="008F44A0"/>
    <w:rsid w:val="008F57F6"/>
    <w:rsid w:val="009011C7"/>
    <w:rsid w:val="009107CD"/>
    <w:rsid w:val="00911FE8"/>
    <w:rsid w:val="009133E5"/>
    <w:rsid w:val="00915598"/>
    <w:rsid w:val="00923298"/>
    <w:rsid w:val="00923D2B"/>
    <w:rsid w:val="0092445A"/>
    <w:rsid w:val="00925500"/>
    <w:rsid w:val="00926BB9"/>
    <w:rsid w:val="00930AF5"/>
    <w:rsid w:val="00932214"/>
    <w:rsid w:val="00932E3D"/>
    <w:rsid w:val="00933710"/>
    <w:rsid w:val="00934140"/>
    <w:rsid w:val="00934BD3"/>
    <w:rsid w:val="00936F62"/>
    <w:rsid w:val="009404F6"/>
    <w:rsid w:val="009478A5"/>
    <w:rsid w:val="0095097E"/>
    <w:rsid w:val="00951A61"/>
    <w:rsid w:val="0095577C"/>
    <w:rsid w:val="0095716C"/>
    <w:rsid w:val="009601FB"/>
    <w:rsid w:val="00964C3B"/>
    <w:rsid w:val="009656FC"/>
    <w:rsid w:val="0096661A"/>
    <w:rsid w:val="00974C18"/>
    <w:rsid w:val="009779E9"/>
    <w:rsid w:val="0098417C"/>
    <w:rsid w:val="0098455D"/>
    <w:rsid w:val="00990D60"/>
    <w:rsid w:val="0099441B"/>
    <w:rsid w:val="00995199"/>
    <w:rsid w:val="009962AF"/>
    <w:rsid w:val="009974B3"/>
    <w:rsid w:val="00997CA8"/>
    <w:rsid w:val="009A14E9"/>
    <w:rsid w:val="009B1114"/>
    <w:rsid w:val="009B1322"/>
    <w:rsid w:val="009B3D83"/>
    <w:rsid w:val="009B4773"/>
    <w:rsid w:val="009B64BD"/>
    <w:rsid w:val="009B7CF8"/>
    <w:rsid w:val="009C0674"/>
    <w:rsid w:val="009C7E83"/>
    <w:rsid w:val="009D0442"/>
    <w:rsid w:val="009D3E23"/>
    <w:rsid w:val="009D537A"/>
    <w:rsid w:val="009D5812"/>
    <w:rsid w:val="009D6361"/>
    <w:rsid w:val="009E1566"/>
    <w:rsid w:val="009E1C35"/>
    <w:rsid w:val="009F1C9F"/>
    <w:rsid w:val="009F258A"/>
    <w:rsid w:val="009F4AA2"/>
    <w:rsid w:val="009F5F02"/>
    <w:rsid w:val="009F78E0"/>
    <w:rsid w:val="00A04423"/>
    <w:rsid w:val="00A045E4"/>
    <w:rsid w:val="00A110A6"/>
    <w:rsid w:val="00A11701"/>
    <w:rsid w:val="00A126A5"/>
    <w:rsid w:val="00A13EA3"/>
    <w:rsid w:val="00A20234"/>
    <w:rsid w:val="00A243BE"/>
    <w:rsid w:val="00A24FCF"/>
    <w:rsid w:val="00A25580"/>
    <w:rsid w:val="00A25DE2"/>
    <w:rsid w:val="00A279A8"/>
    <w:rsid w:val="00A34332"/>
    <w:rsid w:val="00A45BD3"/>
    <w:rsid w:val="00A54E3E"/>
    <w:rsid w:val="00A56080"/>
    <w:rsid w:val="00A72280"/>
    <w:rsid w:val="00A72B2F"/>
    <w:rsid w:val="00A73464"/>
    <w:rsid w:val="00A73DA7"/>
    <w:rsid w:val="00A74087"/>
    <w:rsid w:val="00A74E4A"/>
    <w:rsid w:val="00A80E80"/>
    <w:rsid w:val="00A82568"/>
    <w:rsid w:val="00A87034"/>
    <w:rsid w:val="00A8728E"/>
    <w:rsid w:val="00A8767D"/>
    <w:rsid w:val="00A87A70"/>
    <w:rsid w:val="00A90507"/>
    <w:rsid w:val="00A90F06"/>
    <w:rsid w:val="00A94381"/>
    <w:rsid w:val="00A9442B"/>
    <w:rsid w:val="00AA1377"/>
    <w:rsid w:val="00AA30AF"/>
    <w:rsid w:val="00AA32BB"/>
    <w:rsid w:val="00AB676F"/>
    <w:rsid w:val="00AB753A"/>
    <w:rsid w:val="00AB7550"/>
    <w:rsid w:val="00AC40F5"/>
    <w:rsid w:val="00AD483A"/>
    <w:rsid w:val="00AD5345"/>
    <w:rsid w:val="00AD58CC"/>
    <w:rsid w:val="00AD7BBA"/>
    <w:rsid w:val="00AE0084"/>
    <w:rsid w:val="00AE0B06"/>
    <w:rsid w:val="00AE3AFD"/>
    <w:rsid w:val="00AE42F0"/>
    <w:rsid w:val="00AE79E4"/>
    <w:rsid w:val="00AF0515"/>
    <w:rsid w:val="00AF0D8C"/>
    <w:rsid w:val="00AF10A5"/>
    <w:rsid w:val="00B142A5"/>
    <w:rsid w:val="00B143DC"/>
    <w:rsid w:val="00B17E69"/>
    <w:rsid w:val="00B21C7B"/>
    <w:rsid w:val="00B254D5"/>
    <w:rsid w:val="00B3031F"/>
    <w:rsid w:val="00B329A0"/>
    <w:rsid w:val="00B357FF"/>
    <w:rsid w:val="00B403BF"/>
    <w:rsid w:val="00B407D7"/>
    <w:rsid w:val="00B41BF6"/>
    <w:rsid w:val="00B429D2"/>
    <w:rsid w:val="00B42D73"/>
    <w:rsid w:val="00B4378E"/>
    <w:rsid w:val="00B522C5"/>
    <w:rsid w:val="00B63A3B"/>
    <w:rsid w:val="00B660C1"/>
    <w:rsid w:val="00B7026F"/>
    <w:rsid w:val="00B76729"/>
    <w:rsid w:val="00B76895"/>
    <w:rsid w:val="00B84597"/>
    <w:rsid w:val="00B846E4"/>
    <w:rsid w:val="00B862DA"/>
    <w:rsid w:val="00B96278"/>
    <w:rsid w:val="00B963EB"/>
    <w:rsid w:val="00BA0BB9"/>
    <w:rsid w:val="00BA2839"/>
    <w:rsid w:val="00BA30AB"/>
    <w:rsid w:val="00BA49AA"/>
    <w:rsid w:val="00BA603C"/>
    <w:rsid w:val="00BA67DB"/>
    <w:rsid w:val="00BA6D41"/>
    <w:rsid w:val="00BB0F0F"/>
    <w:rsid w:val="00BB4826"/>
    <w:rsid w:val="00BC1752"/>
    <w:rsid w:val="00BC2A19"/>
    <w:rsid w:val="00BC2A88"/>
    <w:rsid w:val="00BC4881"/>
    <w:rsid w:val="00BC64F2"/>
    <w:rsid w:val="00BC7431"/>
    <w:rsid w:val="00BD2825"/>
    <w:rsid w:val="00BD4F9F"/>
    <w:rsid w:val="00BE533A"/>
    <w:rsid w:val="00BE5540"/>
    <w:rsid w:val="00BF0A1C"/>
    <w:rsid w:val="00BF3987"/>
    <w:rsid w:val="00BF39F4"/>
    <w:rsid w:val="00BF3D06"/>
    <w:rsid w:val="00BF51A5"/>
    <w:rsid w:val="00BF617C"/>
    <w:rsid w:val="00BF6E16"/>
    <w:rsid w:val="00C009CA"/>
    <w:rsid w:val="00C0375D"/>
    <w:rsid w:val="00C1039C"/>
    <w:rsid w:val="00C1081D"/>
    <w:rsid w:val="00C1280B"/>
    <w:rsid w:val="00C1655C"/>
    <w:rsid w:val="00C25B52"/>
    <w:rsid w:val="00C307B3"/>
    <w:rsid w:val="00C348CA"/>
    <w:rsid w:val="00C36B7E"/>
    <w:rsid w:val="00C375E6"/>
    <w:rsid w:val="00C431D7"/>
    <w:rsid w:val="00C45010"/>
    <w:rsid w:val="00C46BA3"/>
    <w:rsid w:val="00C50B49"/>
    <w:rsid w:val="00C60CCB"/>
    <w:rsid w:val="00C6449A"/>
    <w:rsid w:val="00C665E9"/>
    <w:rsid w:val="00C67EB6"/>
    <w:rsid w:val="00C75BDA"/>
    <w:rsid w:val="00C83792"/>
    <w:rsid w:val="00C84C30"/>
    <w:rsid w:val="00C86521"/>
    <w:rsid w:val="00CA585A"/>
    <w:rsid w:val="00CB31C0"/>
    <w:rsid w:val="00CB3541"/>
    <w:rsid w:val="00CB555B"/>
    <w:rsid w:val="00CB6676"/>
    <w:rsid w:val="00CB6AD7"/>
    <w:rsid w:val="00CC40C6"/>
    <w:rsid w:val="00CD266C"/>
    <w:rsid w:val="00CD27B8"/>
    <w:rsid w:val="00CD5977"/>
    <w:rsid w:val="00CD760D"/>
    <w:rsid w:val="00CD7DD5"/>
    <w:rsid w:val="00CE4F69"/>
    <w:rsid w:val="00CF078F"/>
    <w:rsid w:val="00CF46D7"/>
    <w:rsid w:val="00D0192F"/>
    <w:rsid w:val="00D02AF8"/>
    <w:rsid w:val="00D047B9"/>
    <w:rsid w:val="00D0503D"/>
    <w:rsid w:val="00D0749A"/>
    <w:rsid w:val="00D12874"/>
    <w:rsid w:val="00D147BC"/>
    <w:rsid w:val="00D149BF"/>
    <w:rsid w:val="00D166E3"/>
    <w:rsid w:val="00D206EE"/>
    <w:rsid w:val="00D22BE6"/>
    <w:rsid w:val="00D247A8"/>
    <w:rsid w:val="00D25552"/>
    <w:rsid w:val="00D26CFB"/>
    <w:rsid w:val="00D35689"/>
    <w:rsid w:val="00D35DE3"/>
    <w:rsid w:val="00D36452"/>
    <w:rsid w:val="00D40E41"/>
    <w:rsid w:val="00D41C90"/>
    <w:rsid w:val="00D44A80"/>
    <w:rsid w:val="00D5152B"/>
    <w:rsid w:val="00D541C3"/>
    <w:rsid w:val="00D6271B"/>
    <w:rsid w:val="00D6513C"/>
    <w:rsid w:val="00D65BA4"/>
    <w:rsid w:val="00D66817"/>
    <w:rsid w:val="00D66A18"/>
    <w:rsid w:val="00D7067A"/>
    <w:rsid w:val="00D72A57"/>
    <w:rsid w:val="00D74429"/>
    <w:rsid w:val="00D766B3"/>
    <w:rsid w:val="00D811F6"/>
    <w:rsid w:val="00D85372"/>
    <w:rsid w:val="00D94D26"/>
    <w:rsid w:val="00DA3B60"/>
    <w:rsid w:val="00DA46E0"/>
    <w:rsid w:val="00DB7286"/>
    <w:rsid w:val="00DB7E9A"/>
    <w:rsid w:val="00DC0586"/>
    <w:rsid w:val="00DC2669"/>
    <w:rsid w:val="00DD156E"/>
    <w:rsid w:val="00DD2717"/>
    <w:rsid w:val="00DD57EC"/>
    <w:rsid w:val="00DE05BD"/>
    <w:rsid w:val="00DE0F99"/>
    <w:rsid w:val="00DE22DD"/>
    <w:rsid w:val="00DE2FD3"/>
    <w:rsid w:val="00DF5881"/>
    <w:rsid w:val="00DF5C57"/>
    <w:rsid w:val="00E01A80"/>
    <w:rsid w:val="00E20F76"/>
    <w:rsid w:val="00E2394C"/>
    <w:rsid w:val="00E30934"/>
    <w:rsid w:val="00E35D3E"/>
    <w:rsid w:val="00E4058C"/>
    <w:rsid w:val="00E4301A"/>
    <w:rsid w:val="00E434A5"/>
    <w:rsid w:val="00E443B0"/>
    <w:rsid w:val="00E45140"/>
    <w:rsid w:val="00E45220"/>
    <w:rsid w:val="00E47623"/>
    <w:rsid w:val="00E62F9A"/>
    <w:rsid w:val="00E67710"/>
    <w:rsid w:val="00E7140B"/>
    <w:rsid w:val="00E8098C"/>
    <w:rsid w:val="00E8248E"/>
    <w:rsid w:val="00E82A9F"/>
    <w:rsid w:val="00E836FE"/>
    <w:rsid w:val="00E87DEC"/>
    <w:rsid w:val="00E90FBD"/>
    <w:rsid w:val="00E962F5"/>
    <w:rsid w:val="00E97A34"/>
    <w:rsid w:val="00EA0B4D"/>
    <w:rsid w:val="00EA5F54"/>
    <w:rsid w:val="00EB00D1"/>
    <w:rsid w:val="00EB3D18"/>
    <w:rsid w:val="00EB3EDA"/>
    <w:rsid w:val="00EB6B77"/>
    <w:rsid w:val="00EB70B2"/>
    <w:rsid w:val="00EC012C"/>
    <w:rsid w:val="00EC5248"/>
    <w:rsid w:val="00EC5992"/>
    <w:rsid w:val="00ED18CB"/>
    <w:rsid w:val="00ED3F71"/>
    <w:rsid w:val="00ED4D46"/>
    <w:rsid w:val="00EE0154"/>
    <w:rsid w:val="00EE2251"/>
    <w:rsid w:val="00EE4A98"/>
    <w:rsid w:val="00EE4FB0"/>
    <w:rsid w:val="00EE60AA"/>
    <w:rsid w:val="00EF0AA9"/>
    <w:rsid w:val="00EF32AA"/>
    <w:rsid w:val="00EF5560"/>
    <w:rsid w:val="00F03137"/>
    <w:rsid w:val="00F06BF0"/>
    <w:rsid w:val="00F06F86"/>
    <w:rsid w:val="00F11F48"/>
    <w:rsid w:val="00F12390"/>
    <w:rsid w:val="00F13536"/>
    <w:rsid w:val="00F15560"/>
    <w:rsid w:val="00F2094C"/>
    <w:rsid w:val="00F209AE"/>
    <w:rsid w:val="00F22587"/>
    <w:rsid w:val="00F261BB"/>
    <w:rsid w:val="00F319FE"/>
    <w:rsid w:val="00F34C7A"/>
    <w:rsid w:val="00F35DE4"/>
    <w:rsid w:val="00F42639"/>
    <w:rsid w:val="00F436EC"/>
    <w:rsid w:val="00F44368"/>
    <w:rsid w:val="00F45602"/>
    <w:rsid w:val="00F52596"/>
    <w:rsid w:val="00F53C36"/>
    <w:rsid w:val="00F54463"/>
    <w:rsid w:val="00F64255"/>
    <w:rsid w:val="00F66BE3"/>
    <w:rsid w:val="00F71642"/>
    <w:rsid w:val="00F721B9"/>
    <w:rsid w:val="00F73568"/>
    <w:rsid w:val="00F807E3"/>
    <w:rsid w:val="00F80B57"/>
    <w:rsid w:val="00F814FF"/>
    <w:rsid w:val="00F84A72"/>
    <w:rsid w:val="00F85702"/>
    <w:rsid w:val="00F85EB4"/>
    <w:rsid w:val="00F915E6"/>
    <w:rsid w:val="00F91A5E"/>
    <w:rsid w:val="00F91DC2"/>
    <w:rsid w:val="00F93488"/>
    <w:rsid w:val="00F953C8"/>
    <w:rsid w:val="00F964FB"/>
    <w:rsid w:val="00F97EFD"/>
    <w:rsid w:val="00FA100F"/>
    <w:rsid w:val="00FA416D"/>
    <w:rsid w:val="00FB015D"/>
    <w:rsid w:val="00FB2448"/>
    <w:rsid w:val="00FB7BB5"/>
    <w:rsid w:val="00FB7DD6"/>
    <w:rsid w:val="00FC412B"/>
    <w:rsid w:val="00FC4CD1"/>
    <w:rsid w:val="00FD013E"/>
    <w:rsid w:val="00FD063E"/>
    <w:rsid w:val="00FD1DDE"/>
    <w:rsid w:val="00FD6425"/>
    <w:rsid w:val="00FD7BB6"/>
    <w:rsid w:val="00FE107A"/>
    <w:rsid w:val="00FE2E40"/>
    <w:rsid w:val="00FE312E"/>
    <w:rsid w:val="00FE3858"/>
    <w:rsid w:val="00FE4F2F"/>
    <w:rsid w:val="00FE6BEE"/>
    <w:rsid w:val="00FF2923"/>
    <w:rsid w:val="5715E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A0027D"/>
  <w15:docId w15:val="{F6DD482C-5BB1-4592-8E05-E3CFE2569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Trebuchet MS" w:hAnsi="Trebuchet MS" w:cs="Arial"/>
      <w:color w:val="000000"/>
    </w:rPr>
  </w:style>
  <w:style w:type="paragraph" w:styleId="Nagwek1">
    <w:name w:val="heading 1"/>
    <w:basedOn w:val="Normalny"/>
    <w:next w:val="Normalny"/>
    <w:link w:val="Nagwek1Znak"/>
    <w:qFormat/>
    <w:pPr>
      <w:keepNext/>
      <w:spacing w:before="40"/>
      <w:jc w:val="center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pPr>
      <w:keepNext/>
      <w:spacing w:before="40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styleId="UyteHipercze">
    <w:name w:val="FollowedHyperlink"/>
    <w:semiHidden/>
    <w:rPr>
      <w:rFonts w:cs="Times New Roman"/>
      <w:color w:val="800080"/>
      <w:u w:val="single"/>
    </w:rPr>
  </w:style>
  <w:style w:type="paragraph" w:styleId="Tekstpodstawowywcity">
    <w:name w:val="Body Text Indent"/>
    <w:basedOn w:val="Normalny"/>
    <w:link w:val="TekstpodstawowywcityZnak"/>
    <w:semiHidden/>
    <w:pPr>
      <w:ind w:firstLine="709"/>
      <w:jc w:val="both"/>
    </w:pPr>
    <w:rPr>
      <w:bCs/>
      <w:iCs/>
    </w:rPr>
  </w:style>
  <w:style w:type="character" w:customStyle="1" w:styleId="TekstpodstawowywcityZnak">
    <w:name w:val="Tekst podstawowy wcięty Znak"/>
    <w:link w:val="Tekstpodstawowywcity"/>
    <w:semiHidden/>
    <w:locked/>
    <w:rPr>
      <w:rFonts w:ascii="Trebuchet MS" w:hAnsi="Trebuchet MS" w:cs="Arial"/>
      <w:color w:val="000000"/>
      <w:sz w:val="20"/>
      <w:szCs w:val="20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Pr>
      <w:rFonts w:ascii="Trebuchet MS" w:hAnsi="Trebuchet MS" w:cs="Arial"/>
      <w:color w:val="00000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Pr>
      <w:rFonts w:ascii="Trebuchet MS" w:hAnsi="Trebuchet MS" w:cs="Arial"/>
      <w:color w:val="000000"/>
    </w:rPr>
  </w:style>
  <w:style w:type="character" w:styleId="Hipercze">
    <w:name w:val="Hyperlink"/>
    <w:semiHidden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semiHidden/>
    <w:locked/>
    <w:rPr>
      <w:rFonts w:ascii="Tahoma" w:hAnsi="Tahoma" w:cs="Tahoma"/>
      <w:color w:val="000000"/>
      <w:sz w:val="16"/>
      <w:szCs w:val="16"/>
    </w:rPr>
  </w:style>
  <w:style w:type="table" w:styleId="Tabela-Siatka">
    <w:name w:val="Table Grid"/>
    <w:basedOn w:val="Standardowy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zodstpw1">
    <w:name w:val="Bez odstępów1"/>
    <w:link w:val="NoSpacingChar"/>
    <w:rPr>
      <w:rFonts w:ascii="Calibri" w:hAnsi="Calibri"/>
      <w:sz w:val="22"/>
      <w:szCs w:val="22"/>
      <w:lang w:eastAsia="en-US"/>
    </w:rPr>
  </w:style>
  <w:style w:type="character" w:customStyle="1" w:styleId="NoSpacingChar">
    <w:name w:val="No Spacing Char"/>
    <w:link w:val="Bezodstpw1"/>
    <w:locked/>
    <w:rPr>
      <w:rFonts w:ascii="Calibri" w:hAnsi="Calibri" w:cs="Times New Roman"/>
      <w:sz w:val="22"/>
      <w:szCs w:val="22"/>
      <w:lang w:val="pl-PL" w:eastAsia="en-US" w:bidi="ar-SA"/>
    </w:rPr>
  </w:style>
  <w:style w:type="paragraph" w:styleId="Tekstprzypisukocowego">
    <w:name w:val="endnote text"/>
    <w:basedOn w:val="Normalny"/>
    <w:link w:val="TekstprzypisukocowegoZnak"/>
    <w:semiHidden/>
  </w:style>
  <w:style w:type="character" w:customStyle="1" w:styleId="TekstprzypisukocowegoZnak">
    <w:name w:val="Tekst przypisu końcowego Znak"/>
    <w:link w:val="Tekstprzypisukocowego"/>
    <w:semiHidden/>
    <w:locked/>
    <w:rPr>
      <w:rFonts w:ascii="Trebuchet MS" w:hAnsi="Trebuchet MS" w:cs="Arial"/>
      <w:color w:val="000000"/>
    </w:rPr>
  </w:style>
  <w:style w:type="character" w:styleId="Odwoanieprzypisukocowego">
    <w:name w:val="endnote reference"/>
    <w:semiHidden/>
    <w:rPr>
      <w:rFonts w:cs="Times New Roman"/>
      <w:vertAlign w:val="superscript"/>
    </w:rPr>
  </w:style>
  <w:style w:type="character" w:styleId="Odwoaniedokomentarza">
    <w:name w:val="annotation reference"/>
    <w:semiHidden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</w:style>
  <w:style w:type="character" w:customStyle="1" w:styleId="TekstkomentarzaZnak">
    <w:name w:val="Tekst komentarza Znak"/>
    <w:link w:val="Tekstkomentarza"/>
    <w:semiHidden/>
    <w:locked/>
    <w:rPr>
      <w:rFonts w:ascii="Trebuchet MS" w:hAnsi="Trebuchet MS" w:cs="Arial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</w:rPr>
  </w:style>
  <w:style w:type="character" w:customStyle="1" w:styleId="TematkomentarzaZnak">
    <w:name w:val="Temat komentarza Znak"/>
    <w:link w:val="Tematkomentarza"/>
    <w:semiHidden/>
    <w:locked/>
    <w:rPr>
      <w:rFonts w:ascii="Trebuchet MS" w:hAnsi="Trebuchet MS" w:cs="Arial"/>
      <w:b/>
      <w:bCs/>
      <w:color w:val="000000"/>
      <w:sz w:val="20"/>
      <w:szCs w:val="20"/>
    </w:rPr>
  </w:style>
  <w:style w:type="paragraph" w:styleId="NormalnyWeb">
    <w:name w:val="Normal (Web)"/>
    <w:basedOn w:val="Normalny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qFormat/>
    <w:locked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uiPriority w:val="22"/>
    <w:qFormat/>
    <w:locked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Pr>
      <w:rFonts w:ascii="Trebuchet MS" w:hAnsi="Trebuchet MS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www.linkedin.com/company/zp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FBG3YkTtq2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linkedin.com/company/zp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27A50648376C43A414D43F74F01924" ma:contentTypeVersion="2" ma:contentTypeDescription="Utwórz nowy dokument." ma:contentTypeScope="" ma:versionID="8b8952551c9abdde30d92d487fbc6b25">
  <xsd:schema xmlns:xsd="http://www.w3.org/2001/XMLSchema" xmlns:xs="http://www.w3.org/2001/XMLSchema" xmlns:p="http://schemas.microsoft.com/office/2006/metadata/properties" xmlns:ns2="7461709f-0f2e-48e8-b059-5912730bec9d" targetNamespace="http://schemas.microsoft.com/office/2006/metadata/properties" ma:root="true" ma:fieldsID="6e632a73da9e0e46f24b92e51756e646" ns2:_="">
    <xsd:import namespace="7461709f-0f2e-48e8-b059-5912730bec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1709f-0f2e-48e8-b059-5912730be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218BF-E15C-4F40-98E1-1B818F0812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61709f-0f2e-48e8-b059-5912730be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3A9627-CFB8-4923-BDE6-22939A836F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682AB3-6677-4944-9581-01ABE4B2F9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4EC2C1-354E-4107-8091-3E3D19B50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1246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KPF</Company>
  <LinksUpToDate>false</LinksUpToDate>
  <CharactersWithSpaces>8711</CharactersWithSpaces>
  <SharedDoc>false</SharedDoc>
  <HLinks>
    <vt:vector size="12" baseType="variant">
      <vt:variant>
        <vt:i4>6619194</vt:i4>
      </vt:variant>
      <vt:variant>
        <vt:i4>3</vt:i4>
      </vt:variant>
      <vt:variant>
        <vt:i4>0</vt:i4>
      </vt:variant>
      <vt:variant>
        <vt:i4>5</vt:i4>
      </vt:variant>
      <vt:variant>
        <vt:lpwstr>http://www.linkedin.com/company/zpf</vt:lpwstr>
      </vt:variant>
      <vt:variant>
        <vt:lpwstr/>
      </vt:variant>
      <vt:variant>
        <vt:i4>7798882</vt:i4>
      </vt:variant>
      <vt:variant>
        <vt:i4>0</vt:i4>
      </vt:variant>
      <vt:variant>
        <vt:i4>0</vt:i4>
      </vt:variant>
      <vt:variant>
        <vt:i4>5</vt:i4>
      </vt:variant>
      <vt:variant>
        <vt:lpwstr>https://zpf.pl/wielkosc-polskiego-rynku-wierzytelnosci/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 Frąckowiak</dc:creator>
  <cp:lastModifiedBy>Agnieszka Frąckowiak</cp:lastModifiedBy>
  <cp:revision>9</cp:revision>
  <cp:lastPrinted>2026-04-29T07:40:00Z</cp:lastPrinted>
  <dcterms:created xsi:type="dcterms:W3CDTF">2026-04-28T09:35:00Z</dcterms:created>
  <dcterms:modified xsi:type="dcterms:W3CDTF">2026-04-29T08:56:00Z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0x010100A727A50648376C43A414D43F74F01924</vt:lpwstr>
  </property>
</Properties>
</file>