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FFFE" w14:textId="12AF95BC" w:rsidR="005714FE" w:rsidRDefault="002B62DE">
      <w:pPr>
        <w:pStyle w:val="TYTUMMC"/>
        <w:rPr>
          <w:rFonts w:ascii="MMC OFFICE" w:hAnsi="MMC OFFICE"/>
        </w:rPr>
      </w:pPr>
      <w:r>
        <w:rPr>
          <w:rFonts w:ascii="MMC OFFICE" w:eastAsia="ヒラギノ角ゴ Std W4" w:hAnsi="MMC OFFICE"/>
          <w:b/>
          <w:sz w:val="28"/>
          <w:szCs w:val="28"/>
        </w:rPr>
        <w:t>DZIŚ 44. URODZINY MITSUBISHI PAJERO</w:t>
      </w:r>
    </w:p>
    <w:p w14:paraId="43F97E47" w14:textId="77777777" w:rsidR="005714FE" w:rsidRDefault="001D7145" w:rsidP="00636277">
      <w:pPr>
        <w:rPr>
          <w:rStyle w:val="TEKSTPODSTAWOWYMMC"/>
          <w:rFonts w:eastAsia="MS Mincho"/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7CF58DBE" wp14:editId="734BBA0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1440" cy="2664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D036AE" w14:textId="77777777" w:rsidR="005714FE" w:rsidRDefault="005714FE">
                            <w:pPr>
                              <w:pStyle w:val="Zawartoramkiuser"/>
                            </w:pPr>
                          </w:p>
                        </w:txbxContent>
                      </wps:txbx>
                      <wps:bodyPr tIns="-18360" bIns="-183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F58DBE" id="shape_0" o:spid="_x0000_s1026" style="position:absolute;left:0;text-align:left;margin-left:0;margin-top:.05pt;width:425.3pt;height:2.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" fillcolor="#ed0000" stroked="f" strokeweight="0">
                <v:textbox inset=",-.51mm,,-.51mm">
                  <w:txbxContent>
                    <w:p w14:paraId="6FD036AE" w14:textId="77777777" w:rsidR="005714FE" w:rsidRDefault="005714FE">
                      <w:pPr>
                        <w:pStyle w:val="Zawartoramkiuser"/>
                      </w:pPr>
                    </w:p>
                  </w:txbxContent>
                </v:textbox>
              </v:rect>
            </w:pict>
          </mc:Fallback>
        </mc:AlternateContent>
      </w:r>
    </w:p>
    <w:p w14:paraId="64353537" w14:textId="0EE43594" w:rsidR="006573F1" w:rsidRDefault="002B62DE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>
        <w:rPr>
          <w:rFonts w:ascii="MMC OFFICE" w:hAnsi="MMC OFFICE"/>
          <w:b/>
          <w:bCs/>
          <w:sz w:val="18"/>
          <w:szCs w:val="18"/>
          <w:lang w:eastAsia="pl-PL"/>
        </w:rPr>
        <w:t xml:space="preserve">Dziś, </w:t>
      </w:r>
      <w:r w:rsidR="00A15AEF" w:rsidRPr="00A15AEF">
        <w:rPr>
          <w:rFonts w:ascii="MMC OFFICE" w:hAnsi="MMC OFFICE"/>
          <w:b/>
          <w:bCs/>
          <w:sz w:val="18"/>
          <w:szCs w:val="18"/>
          <w:lang w:eastAsia="pl-PL"/>
        </w:rPr>
        <w:t xml:space="preserve">7 maja </w:t>
      </w:r>
      <w:r w:rsidR="006573F1">
        <w:rPr>
          <w:rFonts w:ascii="MMC OFFICE" w:hAnsi="MMC OFFICE"/>
          <w:b/>
          <w:bCs/>
          <w:sz w:val="18"/>
          <w:szCs w:val="18"/>
          <w:lang w:eastAsia="pl-PL"/>
        </w:rPr>
        <w:t>firma Mitsubishi Motors świętuje</w:t>
      </w:r>
      <w:r w:rsidR="00A15AEF" w:rsidRPr="00A15AEF">
        <w:rPr>
          <w:rFonts w:ascii="MMC OFFICE" w:hAnsi="MMC OFFICE"/>
          <w:b/>
          <w:bCs/>
          <w:sz w:val="18"/>
          <w:szCs w:val="18"/>
          <w:lang w:eastAsia="pl-PL"/>
        </w:rPr>
        <w:t xml:space="preserve"> 44. rocznic</w:t>
      </w:r>
      <w:r w:rsidR="006573F1">
        <w:rPr>
          <w:rFonts w:ascii="MMC OFFICE" w:hAnsi="MMC OFFICE"/>
          <w:b/>
          <w:bCs/>
          <w:sz w:val="18"/>
          <w:szCs w:val="18"/>
          <w:lang w:eastAsia="pl-PL"/>
        </w:rPr>
        <w:t>ę</w:t>
      </w:r>
      <w:r w:rsidR="00A15AEF" w:rsidRPr="00A15AEF">
        <w:rPr>
          <w:rFonts w:ascii="MMC OFFICE" w:hAnsi="MMC OFFICE"/>
          <w:b/>
          <w:bCs/>
          <w:sz w:val="18"/>
          <w:szCs w:val="18"/>
          <w:lang w:eastAsia="pl-PL"/>
        </w:rPr>
        <w:t xml:space="preserve"> wprowadzenia na rynek w Japonii pierwszej generacji </w:t>
      </w:r>
      <w:r w:rsidR="006573F1">
        <w:rPr>
          <w:rFonts w:ascii="MMC OFFICE" w:hAnsi="MMC OFFICE"/>
          <w:b/>
          <w:bCs/>
          <w:sz w:val="18"/>
          <w:szCs w:val="18"/>
          <w:lang w:eastAsia="pl-PL"/>
        </w:rPr>
        <w:t xml:space="preserve">legendarnego </w:t>
      </w:r>
      <w:r w:rsidR="00A15AEF" w:rsidRPr="00A15AEF">
        <w:rPr>
          <w:rFonts w:ascii="MMC OFFICE" w:hAnsi="MMC OFFICE"/>
          <w:b/>
          <w:bCs/>
          <w:sz w:val="18"/>
          <w:szCs w:val="18"/>
          <w:lang w:eastAsia="pl-PL"/>
        </w:rPr>
        <w:t>modelu Pajero</w:t>
      </w:r>
      <w:r w:rsidR="006573F1">
        <w:rPr>
          <w:rFonts w:ascii="MMC OFFICE" w:hAnsi="MMC OFFICE"/>
          <w:b/>
          <w:bCs/>
          <w:sz w:val="18"/>
          <w:szCs w:val="18"/>
          <w:lang w:eastAsia="pl-PL"/>
        </w:rPr>
        <w:t xml:space="preserve">. </w:t>
      </w:r>
    </w:p>
    <w:p w14:paraId="264BF1D9" w14:textId="77777777" w:rsidR="002B62DE" w:rsidRDefault="002B62DE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</w:p>
    <w:p w14:paraId="0DC69755" w14:textId="561E06A4" w:rsidR="00C70E54" w:rsidRDefault="00C70E54" w:rsidP="00636277">
      <w:pPr>
        <w:rPr>
          <w:rFonts w:ascii="MMC OFFICE" w:hAnsi="MMC OFFICE"/>
          <w:b/>
          <w:bCs/>
          <w:sz w:val="18"/>
          <w:szCs w:val="18"/>
          <w:lang w:eastAsia="pl-PL"/>
        </w:rPr>
      </w:pPr>
      <w:r>
        <w:rPr>
          <w:rFonts w:ascii="MMC OFFICE" w:hAnsi="MMC OFFICE"/>
          <w:b/>
          <w:bCs/>
          <w:sz w:val="18"/>
          <w:szCs w:val="18"/>
          <w:lang w:eastAsia="pl-PL"/>
        </w:rPr>
        <w:t xml:space="preserve">Prawdziwa legenda Dakaru </w:t>
      </w:r>
      <w:r w:rsidR="00D83FCC">
        <w:rPr>
          <w:rFonts w:ascii="MMC OFFICE" w:hAnsi="MMC OFFICE"/>
          <w:b/>
          <w:bCs/>
          <w:sz w:val="18"/>
          <w:szCs w:val="18"/>
          <w:lang w:eastAsia="pl-PL"/>
        </w:rPr>
        <w:t>i ikona Mitsubishi</w:t>
      </w:r>
    </w:p>
    <w:p w14:paraId="7E49ABC8" w14:textId="77777777" w:rsidR="00D65667" w:rsidRDefault="00D65667" w:rsidP="00D65667">
      <w:pPr>
        <w:autoSpaceDE w:val="0"/>
        <w:autoSpaceDN w:val="0"/>
        <w:adjustRightInd w:val="0"/>
        <w:rPr>
          <w:rFonts w:ascii="MMC OFFICE" w:hAnsi="MMC OFFICE" w:cs="Arial"/>
          <w:sz w:val="18"/>
          <w:szCs w:val="18"/>
          <w:shd w:val="clear" w:color="auto" w:fill="FFFFFF"/>
        </w:rPr>
      </w:pPr>
      <w:r w:rsidRPr="00D65667">
        <w:rPr>
          <w:rFonts w:ascii="MMC OFFICE" w:hAnsi="MMC OFFICE" w:cs="Arial"/>
          <w:sz w:val="18"/>
          <w:szCs w:val="18"/>
          <w:lang w:eastAsia="en-US"/>
        </w:rPr>
        <w:t xml:space="preserve">Mitsubishi Pajero to jeden </w:t>
      </w:r>
      <w:r w:rsidRPr="00D65667">
        <w:rPr>
          <w:rFonts w:ascii="MMC OFFICE" w:hAnsi="MMC OFFICE" w:cs="Arial"/>
          <w:sz w:val="18"/>
          <w:szCs w:val="18"/>
          <w:lang w:eastAsia="en-US"/>
        </w:rPr>
        <w:t xml:space="preserve">z </w:t>
      </w:r>
      <w:r w:rsidRPr="00D65667">
        <w:rPr>
          <w:rFonts w:ascii="MMC OFFICE" w:hAnsi="MMC OFFICE" w:cs="Arial"/>
          <w:sz w:val="18"/>
          <w:szCs w:val="18"/>
          <w:lang w:eastAsia="en-US"/>
        </w:rPr>
        <w:t xml:space="preserve">najbardziej znanych modeli spod znaku Trzech Diamentów. Światową sławę zdobył dzięki rajdowi Dakar, który uchodzi za najtrudniejszą dla człowieka i samochodu próbę sportową. Mitsubishi Pajero jest najbardziej utytułowanym samochodem w </w:t>
      </w:r>
      <w:r w:rsidRPr="00D65667">
        <w:rPr>
          <w:rFonts w:ascii="MMC OFFICE" w:hAnsi="MMC OFFICE" w:cs="Arial"/>
          <w:sz w:val="18"/>
          <w:szCs w:val="18"/>
          <w:lang w:eastAsia="en-US"/>
        </w:rPr>
        <w:t>całej</w:t>
      </w:r>
      <w:r w:rsidRPr="00D65667">
        <w:rPr>
          <w:rFonts w:ascii="MMC OFFICE" w:hAnsi="MMC OFFICE" w:cs="Arial"/>
          <w:sz w:val="18"/>
          <w:szCs w:val="18"/>
          <w:lang w:eastAsia="en-US"/>
        </w:rPr>
        <w:t xml:space="preserve"> historii tego rajdu-maratonu i ma na swoim koncie dwanaście zwycięstw. Aż w pięciu edycjach Dakaru wszystkie miejsca na podium przypadły zawodnikom zasiadającym za kierownicą Pajero.  Ż</w:t>
      </w:r>
      <w:r w:rsidRPr="00D65667">
        <w:rPr>
          <w:rFonts w:ascii="MMC OFFICE" w:hAnsi="MMC OFFICE" w:cs="Arial"/>
          <w:sz w:val="18"/>
          <w:szCs w:val="18"/>
          <w:shd w:val="clear" w:color="auto" w:fill="FFFFFF"/>
        </w:rPr>
        <w:t>aden z producentów samochodów, motocykli bądź ciężarówek nie osiągnął takich rezultatów, jak Mitsubishi a rekord 12 zwycięstw nie został dotąd pobity przez inną markę.</w:t>
      </w:r>
    </w:p>
    <w:p w14:paraId="058E33BF" w14:textId="77777777" w:rsidR="00C70E54" w:rsidRDefault="00C70E54" w:rsidP="00D65667">
      <w:pPr>
        <w:autoSpaceDE w:val="0"/>
        <w:autoSpaceDN w:val="0"/>
        <w:adjustRightInd w:val="0"/>
        <w:rPr>
          <w:rFonts w:ascii="MMC OFFICE" w:hAnsi="MMC OFFICE" w:cs="Arial"/>
          <w:sz w:val="18"/>
          <w:szCs w:val="18"/>
          <w:shd w:val="clear" w:color="auto" w:fill="FFFFFF"/>
        </w:rPr>
      </w:pPr>
    </w:p>
    <w:p w14:paraId="010E606F" w14:textId="5BEB187E" w:rsidR="00C70E54" w:rsidRPr="00C70E54" w:rsidRDefault="00C70E54" w:rsidP="00D65667">
      <w:pPr>
        <w:autoSpaceDE w:val="0"/>
        <w:autoSpaceDN w:val="0"/>
        <w:adjustRightInd w:val="0"/>
        <w:rPr>
          <w:rFonts w:ascii="MMC OFFICE" w:hAnsi="MMC OFFICE" w:cs="Arial"/>
          <w:b/>
          <w:bCs/>
          <w:sz w:val="18"/>
          <w:szCs w:val="18"/>
          <w:shd w:val="clear" w:color="auto" w:fill="FFFFFF"/>
        </w:rPr>
      </w:pPr>
      <w:r w:rsidRPr="00C70E54">
        <w:rPr>
          <w:rFonts w:ascii="MMC OFFICE" w:hAnsi="MMC OFFICE" w:cs="Arial"/>
          <w:b/>
          <w:bCs/>
          <w:sz w:val="18"/>
          <w:szCs w:val="18"/>
          <w:shd w:val="clear" w:color="auto" w:fill="FFFFFF"/>
        </w:rPr>
        <w:t xml:space="preserve">44 lata w terenie </w:t>
      </w:r>
    </w:p>
    <w:p w14:paraId="530384AE" w14:textId="65178D03" w:rsidR="00C70E54" w:rsidRPr="00636277" w:rsidRDefault="00C70E54" w:rsidP="00C70E54">
      <w:pPr>
        <w:autoSpaceDE w:val="0"/>
        <w:autoSpaceDN w:val="0"/>
        <w:adjustRightInd w:val="0"/>
        <w:rPr>
          <w:rFonts w:ascii="MMC OFFICE" w:hAnsi="MMC OFFICE"/>
          <w:sz w:val="18"/>
          <w:szCs w:val="18"/>
          <w:lang w:eastAsia="pl-PL"/>
        </w:rPr>
      </w:pPr>
      <w:r w:rsidRPr="00D65667">
        <w:rPr>
          <w:rFonts w:ascii="MMC OFFICE" w:hAnsi="MMC OFFICE" w:cs="Arial"/>
          <w:sz w:val="18"/>
          <w:szCs w:val="18"/>
        </w:rPr>
        <w:t>Model Pajero został zaprojektowany jako samochód terenowy</w:t>
      </w:r>
      <w:r w:rsidRPr="00D65667">
        <w:rPr>
          <w:rFonts w:ascii="MMC OFFICE" w:hAnsi="MMC OFFICE" w:cs="Arial"/>
          <w:sz w:val="18"/>
          <w:szCs w:val="18"/>
        </w:rPr>
        <w:t xml:space="preserve"> a j</w:t>
      </w:r>
      <w:r w:rsidRPr="00D65667">
        <w:rPr>
          <w:rFonts w:ascii="MMC OFFICE" w:hAnsi="MMC OFFICE" w:cs="Arial"/>
          <w:sz w:val="18"/>
          <w:szCs w:val="18"/>
        </w:rPr>
        <w:t xml:space="preserve">ego wyjątkowy charakter doceniło ponad </w:t>
      </w:r>
      <w:r w:rsidRPr="00D65667">
        <w:rPr>
          <w:rFonts w:ascii="MMC OFFICE" w:hAnsi="MMC OFFICE" w:cs="Arial"/>
          <w:sz w:val="18"/>
          <w:szCs w:val="18"/>
        </w:rPr>
        <w:t>3</w:t>
      </w:r>
      <w:r w:rsidRPr="00D65667">
        <w:rPr>
          <w:rFonts w:ascii="MMC OFFICE" w:hAnsi="MMC OFFICE" w:cs="Arial"/>
          <w:sz w:val="18"/>
          <w:szCs w:val="18"/>
        </w:rPr>
        <w:t xml:space="preserve"> milion</w:t>
      </w:r>
      <w:r w:rsidRPr="00D65667">
        <w:rPr>
          <w:rFonts w:ascii="MMC OFFICE" w:hAnsi="MMC OFFICE" w:cs="Arial"/>
          <w:sz w:val="18"/>
          <w:szCs w:val="18"/>
        </w:rPr>
        <w:t>y</w:t>
      </w:r>
      <w:r w:rsidRPr="00D65667">
        <w:rPr>
          <w:rFonts w:ascii="MMC OFFICE" w:hAnsi="MMC OFFICE" w:cs="Arial"/>
          <w:sz w:val="18"/>
          <w:szCs w:val="18"/>
        </w:rPr>
        <w:t xml:space="preserve"> klientów, którzy nabyli samochód od 1982 roku, będąc pod wrażeniem wizerunku, jaki auto wyrobiło sobie od momentu pierwszego startu w Rajdzie Dakar w 1983 roku.</w:t>
      </w:r>
    </w:p>
    <w:p w14:paraId="51AD2B26" w14:textId="77777777" w:rsidR="00C70E54" w:rsidRDefault="00C70E54" w:rsidP="00D65667">
      <w:pPr>
        <w:rPr>
          <w:rFonts w:ascii="MMC OFFICE" w:hAnsi="MMC OFFICE" w:cs="Arial"/>
          <w:sz w:val="18"/>
          <w:szCs w:val="18"/>
          <w:shd w:val="clear" w:color="auto" w:fill="FFFFFF"/>
        </w:rPr>
      </w:pPr>
    </w:p>
    <w:p w14:paraId="13A7397D" w14:textId="3679177D" w:rsidR="006573F1" w:rsidRPr="00C70E54" w:rsidRDefault="00C70E54" w:rsidP="00C70E54">
      <w:pPr>
        <w:rPr>
          <w:rFonts w:ascii="MMC OFFICE" w:hAnsi="MMC OFFICE"/>
          <w:sz w:val="18"/>
          <w:szCs w:val="18"/>
          <w:lang w:eastAsia="pl-PL"/>
        </w:rPr>
      </w:pPr>
      <w:r>
        <w:rPr>
          <w:rFonts w:ascii="MMC OFFICE" w:hAnsi="MMC OFFICE" w:cs="Arial"/>
          <w:sz w:val="18"/>
          <w:szCs w:val="18"/>
          <w:shd w:val="clear" w:color="auto" w:fill="FFFFFF"/>
        </w:rPr>
        <w:t>„</w:t>
      </w:r>
      <w:r w:rsidRPr="00C70E54">
        <w:rPr>
          <w:rFonts w:ascii="MMC OFFICE" w:hAnsi="MMC OFFICE" w:cs="Arial"/>
          <w:i/>
          <w:iCs/>
          <w:sz w:val="18"/>
          <w:szCs w:val="18"/>
          <w:shd w:val="clear" w:color="auto" w:fill="FFFFFF"/>
        </w:rPr>
        <w:t xml:space="preserve">Model Mitsubishi 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>P</w:t>
      </w:r>
      <w:r w:rsidR="00D83FCC">
        <w:rPr>
          <w:rFonts w:ascii="MMC OFFICE" w:hAnsi="MMC OFFICE"/>
          <w:i/>
          <w:iCs/>
          <w:sz w:val="18"/>
          <w:szCs w:val="18"/>
          <w:lang w:eastAsia="pl-PL"/>
        </w:rPr>
        <w:t>ajero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rozpoczął swą podróż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44 lata temu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na nowo definiując przygodę.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Jako ucieleśnienie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ducha</w:t>
      </w:r>
      <w:r w:rsidR="00D65667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Mitsubishi Motors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każda generacja nieustannie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się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rozwijała,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="002B62DE" w:rsidRPr="00C70E54">
        <w:rPr>
          <w:rFonts w:ascii="MMC OFFICE" w:hAnsi="MMC OFFICE"/>
          <w:i/>
          <w:iCs/>
          <w:sz w:val="18"/>
          <w:szCs w:val="18"/>
          <w:lang w:eastAsia="pl-PL"/>
        </w:rPr>
        <w:t>idąc naprzód z zaufaniem i pewnością.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 xml:space="preserve"> 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>To model, który stanowi ważny rozdział w historii japońskiej marki spod znaku Trzech Diamentów i jest ucieleśnieniem jej misji i wizji dostarczania wyrafinowanych technicznie samochodów słynących z niezawodności.</w:t>
      </w:r>
      <w:r w:rsidRPr="00C70E54">
        <w:rPr>
          <w:rFonts w:ascii="MMC OFFICE" w:hAnsi="MMC OFFICE"/>
          <w:i/>
          <w:iCs/>
          <w:sz w:val="18"/>
          <w:szCs w:val="18"/>
          <w:lang w:eastAsia="pl-PL"/>
        </w:rPr>
        <w:t>”</w:t>
      </w:r>
      <w:r>
        <w:rPr>
          <w:rFonts w:ascii="MMC OFFICE" w:hAnsi="MMC OFFICE"/>
          <w:sz w:val="18"/>
          <w:szCs w:val="18"/>
          <w:lang w:eastAsia="pl-PL"/>
        </w:rPr>
        <w:t xml:space="preserve"> – po</w:t>
      </w:r>
      <w:r w:rsidR="002B6326">
        <w:rPr>
          <w:rFonts w:ascii="MMC OFFICE" w:hAnsi="MMC OFFICE"/>
          <w:sz w:val="18"/>
          <w:szCs w:val="18"/>
          <w:lang w:eastAsia="pl-PL"/>
        </w:rPr>
        <w:t>dsumował</w:t>
      </w:r>
      <w:r>
        <w:rPr>
          <w:rFonts w:ascii="MMC OFFICE" w:hAnsi="MMC OFFICE"/>
          <w:sz w:val="18"/>
          <w:szCs w:val="18"/>
          <w:lang w:eastAsia="pl-PL"/>
        </w:rPr>
        <w:t xml:space="preserve"> Piotr Szewczyk, szef marki Mitsubishi Motors </w:t>
      </w:r>
      <w:r w:rsidR="002B6326">
        <w:rPr>
          <w:rFonts w:ascii="MMC OFFICE" w:hAnsi="MMC OFFICE"/>
          <w:sz w:val="18"/>
          <w:szCs w:val="18"/>
          <w:lang w:eastAsia="pl-PL"/>
        </w:rPr>
        <w:t xml:space="preserve"> w 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p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olski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m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 xml:space="preserve"> przedstawicielst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wie</w:t>
      </w:r>
      <w:r w:rsidR="002B6326">
        <w:rPr>
          <w:rFonts w:ascii="MMC OFFICE" w:hAnsi="MMC OFFICE"/>
          <w:sz w:val="18"/>
          <w:szCs w:val="18"/>
          <w:lang w:eastAsia="pl-PL"/>
        </w:rPr>
        <w:t xml:space="preserve"> 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MMC, należąc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>ym</w:t>
      </w:r>
      <w:r w:rsidR="002B6326" w:rsidRPr="002B6326">
        <w:rPr>
          <w:rFonts w:ascii="MMC OFFICE" w:hAnsi="MMC OFFICE"/>
          <w:sz w:val="18"/>
          <w:szCs w:val="18"/>
          <w:lang w:eastAsia="pl-PL"/>
        </w:rPr>
        <w:t xml:space="preserve"> do globalnej grupy Astara</w:t>
      </w:r>
      <w:r w:rsidR="002B6326">
        <w:rPr>
          <w:rFonts w:ascii="MMC OFFICE" w:hAnsi="MMC OFFICE"/>
          <w:b/>
          <w:bCs/>
          <w:sz w:val="18"/>
          <w:szCs w:val="18"/>
          <w:lang w:eastAsia="pl-PL"/>
        </w:rPr>
        <w:t xml:space="preserve">. </w:t>
      </w:r>
    </w:p>
    <w:p w14:paraId="09775242" w14:textId="77777777" w:rsidR="005714FE" w:rsidRDefault="005714FE">
      <w:pPr>
        <w:jc w:val="left"/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</w:p>
    <w:p w14:paraId="419B6473" w14:textId="77777777" w:rsidR="005714FE" w:rsidRDefault="001D7145">
      <w:pPr>
        <w:jc w:val="left"/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  <w:b/>
          <w:bCs/>
        </w:rPr>
        <w:t xml:space="preserve">    </w:t>
      </w:r>
    </w:p>
    <w:p w14:paraId="01696BA5" w14:textId="77777777" w:rsidR="005714FE" w:rsidRDefault="001D7145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strategię marki, wyrażoną w sloganie „Drive Your Ambition”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44534094" w14:textId="77777777" w:rsidR="005714FE" w:rsidRDefault="005714FE">
      <w:pPr>
        <w:rPr>
          <w:rFonts w:ascii="MMC OFFICE" w:eastAsia="Meiryo UI" w:hAnsi="MMC OFFICE" w:cs="Calibri"/>
          <w:color w:val="000000"/>
          <w:sz w:val="16"/>
          <w:szCs w:val="16"/>
        </w:rPr>
      </w:pPr>
    </w:p>
    <w:p w14:paraId="4FAB3EBB" w14:textId="77777777" w:rsidR="006E63A4" w:rsidRDefault="006E63A4" w:rsidP="006E63A4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O firmie Astara: </w:t>
      </w:r>
    </w:p>
    <w:p w14:paraId="7792702F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47E6BCA0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79DF2235" w14:textId="68A725FC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 2025 roku Astara osiągnęła przychody na poziomie 5 mld euro i sprzedała 220 000 nowych pojazdów. Zespół blisko 3 000 pracowników reprezentujących 50 narodowości działa w 18 krajach Europy (Hiszpania, Portugalia, </w:t>
      </w:r>
      <w:r>
        <w:rPr>
          <w:rFonts w:ascii="MMC OFFICE" w:eastAsia="Meiryo UI" w:hAnsi="MMC OFFICE" w:cs="Calibri"/>
          <w:color w:val="000000"/>
          <w:sz w:val="16"/>
          <w:szCs w:val="16"/>
        </w:rPr>
        <w:lastRenderedPageBreak/>
        <w:t>Niderlandy, Belgia, Luksemburg, Niemcy, Polska, Czechy, Słowacja, Szwecja, Finlandia, Szwajcaria i Austria) oraz Ameryki Łacińskiej (Argentyna, Boliwia, Peru, Chile i Kolumbia).</w:t>
      </w:r>
    </w:p>
    <w:p w14:paraId="00305487" w14:textId="77777777" w:rsidR="006E63A4" w:rsidRDefault="006E63A4" w:rsidP="006E63A4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 </w:t>
      </w:r>
      <w:hyperlink r:id="rId7" w:history="1">
        <w:r w:rsidRPr="00464BCD"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           </w:t>
      </w:r>
    </w:p>
    <w:p w14:paraId="07C51C07" w14:textId="77777777" w:rsidR="005714FE" w:rsidRDefault="005714FE">
      <w:pPr>
        <w:rPr>
          <w:rFonts w:eastAsia="Meiryo UI" w:cs="Calibri"/>
          <w:color w:val="000000"/>
          <w:sz w:val="16"/>
          <w:szCs w:val="16"/>
        </w:rPr>
      </w:pPr>
    </w:p>
    <w:p w14:paraId="2FD0EBDF" w14:textId="77777777" w:rsidR="005714FE" w:rsidRDefault="001D7145">
      <w:pPr>
        <w:rPr>
          <w:rFonts w:ascii="MMC OFFICE" w:hAnsi="MMC OFFICE"/>
          <w:i/>
          <w:iCs/>
          <w:sz w:val="12"/>
          <w:szCs w:val="12"/>
        </w:rPr>
      </w:pPr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Kontakt dla przedstawicieli mediów: Kinga Ossowska tel. +48 609 290 133, </w:t>
      </w:r>
      <w:hyperlink r:id="rId8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Zdjęcia wszystkich modeli przeznaczone do publikacji znajdują się w internetowym serwisie prasowym </w:t>
      </w:r>
      <w:hyperlink r:id="rId9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iCs/>
          <w:color w:val="000000"/>
          <w:sz w:val="12"/>
          <w:szCs w:val="12"/>
        </w:rPr>
        <w:t xml:space="preserve">  Dla dziennikarzy przeznaczona jest również strona Mitsubishi Motors Corporation:  </w:t>
      </w:r>
      <w:hyperlink r:id="rId10">
        <w:r>
          <w:rPr>
            <w:rStyle w:val="Hyperlink"/>
            <w:rFonts w:ascii="MMC OFFICE" w:eastAsia="Meiryo UI" w:hAnsi="MMC OFFICE" w:cs="Calibri"/>
            <w:i/>
            <w:iCs/>
            <w:sz w:val="12"/>
            <w:szCs w:val="12"/>
          </w:rPr>
          <w:t>https://library.mitsubishi-motors.com/contents</w:t>
        </w:r>
      </w:hyperlink>
    </w:p>
    <w:sectPr w:rsidR="005714FE">
      <w:headerReference w:type="even" r:id="rId11"/>
      <w:headerReference w:type="default" r:id="rId12"/>
      <w:headerReference w:type="first" r:id="rId13"/>
      <w:pgSz w:w="11906" w:h="16838"/>
      <w:pgMar w:top="2610" w:right="737" w:bottom="1758" w:left="2722" w:header="567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DBA40" w14:textId="77777777" w:rsidR="001D7145" w:rsidRDefault="001D7145">
      <w:pPr>
        <w:spacing w:line="240" w:lineRule="auto"/>
      </w:pPr>
      <w:r>
        <w:separator/>
      </w:r>
    </w:p>
  </w:endnote>
  <w:endnote w:type="continuationSeparator" w:id="0">
    <w:p w14:paraId="7712A9F4" w14:textId="77777777" w:rsidR="001D7145" w:rsidRDefault="001D7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MC OFFICE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Liberation Sans;Arial"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Std W4">
    <w:altName w:val="Yu Gothic"/>
    <w:panose1 w:val="00000000000000000000"/>
    <w:charset w:val="8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MC"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32FD" w14:textId="77777777" w:rsidR="001D7145" w:rsidRDefault="001D7145">
      <w:pPr>
        <w:spacing w:line="240" w:lineRule="auto"/>
      </w:pPr>
      <w:r>
        <w:separator/>
      </w:r>
    </w:p>
  </w:footnote>
  <w:footnote w:type="continuationSeparator" w:id="0">
    <w:p w14:paraId="2D005E85" w14:textId="77777777" w:rsidR="001D7145" w:rsidRDefault="001D7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4A0C" w14:textId="77777777" w:rsidR="005714FE" w:rsidRDefault="00571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0BC7" w14:textId="77777777" w:rsidR="005714FE" w:rsidRDefault="001D7145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7216" behindDoc="1" locked="0" layoutInCell="0" allowOverlap="1" wp14:anchorId="1E5CF516" wp14:editId="6F33099B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D74F" w14:textId="77777777" w:rsidR="005714FE" w:rsidRDefault="001D7145">
    <w:pPr>
      <w:pStyle w:val="Zawartoramkiuser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w:drawing>
        <wp:anchor distT="0" distB="0" distL="114300" distR="114300" simplePos="0" relativeHeight="251658240" behindDoc="1" locked="0" layoutInCell="0" allowOverlap="1" wp14:anchorId="14047D7E" wp14:editId="0B4EF9C2">
          <wp:simplePos x="0" y="0"/>
          <wp:positionH relativeFrom="column">
            <wp:posOffset>566420</wp:posOffset>
          </wp:positionH>
          <wp:positionV relativeFrom="paragraph">
            <wp:posOffset>-180340</wp:posOffset>
          </wp:positionV>
          <wp:extent cx="3463290" cy="1000760"/>
          <wp:effectExtent l="0" t="0" r="0" b="0"/>
          <wp:wrapSquare wrapText="bothSides"/>
          <wp:docPr id="3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A47"/>
    <w:multiLevelType w:val="multilevel"/>
    <w:tmpl w:val="2F38C2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BC4500"/>
    <w:multiLevelType w:val="multilevel"/>
    <w:tmpl w:val="A6E2DA1E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A2F3CE0"/>
    <w:multiLevelType w:val="multilevel"/>
    <w:tmpl w:val="3BFA5BC2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22"/>
        </w:tabs>
        <w:ind w:left="11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82"/>
        </w:tabs>
        <w:ind w:left="14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42"/>
        </w:tabs>
        <w:ind w:left="1842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02"/>
        </w:tabs>
        <w:ind w:left="22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62"/>
        </w:tabs>
        <w:ind w:left="25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22"/>
        </w:tabs>
        <w:ind w:left="2922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82"/>
        </w:tabs>
        <w:ind w:left="32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42"/>
        </w:tabs>
        <w:ind w:left="3642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A917E72"/>
    <w:multiLevelType w:val="multilevel"/>
    <w:tmpl w:val="82A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93016481">
    <w:abstractNumId w:val="1"/>
  </w:num>
  <w:num w:numId="2" w16cid:durableId="1217620646">
    <w:abstractNumId w:val="2"/>
  </w:num>
  <w:num w:numId="3" w16cid:durableId="766771292">
    <w:abstractNumId w:val="3"/>
  </w:num>
  <w:num w:numId="4" w16cid:durableId="118301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4FE"/>
    <w:rsid w:val="00137832"/>
    <w:rsid w:val="00140D88"/>
    <w:rsid w:val="001D7145"/>
    <w:rsid w:val="002B62DE"/>
    <w:rsid w:val="002B6326"/>
    <w:rsid w:val="00310F15"/>
    <w:rsid w:val="00417247"/>
    <w:rsid w:val="00525B23"/>
    <w:rsid w:val="005714FE"/>
    <w:rsid w:val="005E16F1"/>
    <w:rsid w:val="0060720C"/>
    <w:rsid w:val="00636277"/>
    <w:rsid w:val="006573F1"/>
    <w:rsid w:val="006E63A4"/>
    <w:rsid w:val="00A00551"/>
    <w:rsid w:val="00A15AEF"/>
    <w:rsid w:val="00C70E54"/>
    <w:rsid w:val="00C86BCB"/>
    <w:rsid w:val="00CC1081"/>
    <w:rsid w:val="00D5117B"/>
    <w:rsid w:val="00D65667"/>
    <w:rsid w:val="00D8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11C2"/>
  <w15:docId w15:val="{23F8F766-A2A2-4F2F-AAA0-E7858C4D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pPr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</w:style>
  <w:style w:type="character" w:customStyle="1" w:styleId="FooterChar">
    <w:name w:val="Footer Char"/>
    <w:basedOn w:val="DefaultParagraphFont"/>
    <w:qFormat/>
  </w:style>
  <w:style w:type="character" w:customStyle="1" w:styleId="BalloonTextChar">
    <w:name w:val="Balloon Text Char"/>
    <w:qFormat/>
    <w:rPr>
      <w:rFonts w:ascii="Arial" w:eastAsia="MS Gothic" w:hAnsi="Arial" w:cs="Times New Roman"/>
      <w:sz w:val="18"/>
      <w:szCs w:val="18"/>
    </w:rPr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InternetLink">
    <w:name w:val="Internet Link"/>
    <w:basedOn w:val="DefaultParagraphFont"/>
    <w:qFormat/>
    <w:rPr>
      <w:color w:val="0000FF"/>
      <w:u w:val="single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RDTYTU">
    <w:name w:val="ŚRÓDTYTUŁ"/>
    <w:basedOn w:val="Strong"/>
    <w:qFormat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1D3E2B"/>
    <w:rPr>
      <w:color w:val="00000A"/>
      <w:szCs w:val="22"/>
      <w:lang w:eastAsia="ja-JP"/>
    </w:rPr>
  </w:style>
  <w:style w:type="character" w:customStyle="1" w:styleId="CommentTextChar">
    <w:name w:val="Comment Text Char"/>
    <w:basedOn w:val="BodyTextChar"/>
    <w:link w:val="CommentText"/>
    <w:qFormat/>
    <w:rsid w:val="001D3E2B"/>
    <w:rPr>
      <w:color w:val="00000A"/>
      <w:szCs w:val="22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D3E2B"/>
    <w:rPr>
      <w:b/>
      <w:bCs/>
      <w:color w:val="00000A"/>
      <w:sz w:val="20"/>
      <w:szCs w:val="22"/>
      <w:lang w:eastAsia="ja-JP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customStyle="1" w:styleId="Nagwek">
    <w:name w:val="Nagłówek"/>
    <w:basedOn w:val="Normal"/>
    <w:next w:val="BodyText"/>
    <w:qFormat/>
    <w:pPr>
      <w:keepNext/>
      <w:spacing w:before="240" w:after="120"/>
    </w:pPr>
    <w:rPr>
      <w:rFonts w:ascii="Liberation Sans;Arial" w:eastAsia="PingFang SC" w:hAnsi="Liberation Sans;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Gwkaistopkauser">
    <w:name w:val="Główka i stopka (user)"/>
    <w:basedOn w:val="Normal"/>
    <w:qFormat/>
  </w:style>
  <w:style w:type="paragraph" w:styleId="Signature">
    <w:name w:val="Signature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Pr>
      <w:rFonts w:ascii="Arial" w:eastAsia="MS Gothic" w:hAnsi="Arial"/>
      <w:sz w:val="18"/>
      <w:szCs w:val="18"/>
    </w:rPr>
  </w:style>
  <w:style w:type="paragraph" w:customStyle="1" w:styleId="Zawartoramkiuser">
    <w:name w:val="Zawartość ramki (user)"/>
    <w:basedOn w:val="Normal"/>
    <w:qFormat/>
  </w:style>
  <w:style w:type="paragraph" w:customStyle="1" w:styleId="Cytaty">
    <w:name w:val="Cytaty"/>
    <w:basedOn w:val="Normal"/>
    <w:qFormat/>
  </w:style>
  <w:style w:type="paragraph" w:styleId="Title">
    <w:name w:val="Title"/>
    <w:basedOn w:val="Header"/>
    <w:uiPriority w:val="10"/>
    <w:qFormat/>
  </w:style>
  <w:style w:type="paragraph" w:styleId="Subtitle">
    <w:name w:val="Subtitle"/>
    <w:basedOn w:val="Header"/>
    <w:uiPriority w:val="11"/>
    <w:qFormat/>
  </w:style>
  <w:style w:type="paragraph" w:styleId="CommentText">
    <w:name w:val="annotation text"/>
    <w:basedOn w:val="BodyText"/>
    <w:link w:val="CommentTextChar"/>
  </w:style>
  <w:style w:type="paragraph" w:styleId="NormalWeb">
    <w:name w:val="Normal (Web)"/>
    <w:basedOn w:val="Normal"/>
    <w:qFormat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1">
    <w:name w:val="TEKST PODSTAWOWY MMC1"/>
    <w:basedOn w:val="TOC4"/>
    <w:qFormat/>
  </w:style>
  <w:style w:type="paragraph" w:styleId="TOC4">
    <w:name w:val="toc 4"/>
    <w:basedOn w:val="Indeksuser"/>
  </w:style>
  <w:style w:type="paragraph" w:customStyle="1" w:styleId="RDTYTUMMC">
    <w:name w:val="ŚRÓDTYTUŁ MMC"/>
    <w:basedOn w:val="List"/>
    <w:qFormat/>
    <w:pPr>
      <w:spacing w:line="240" w:lineRule="exact"/>
    </w:pPr>
  </w:style>
  <w:style w:type="paragraph" w:customStyle="1" w:styleId="LEADMMC1">
    <w:name w:val="LEAD MMC1"/>
    <w:basedOn w:val="Normal"/>
    <w:qFormat/>
  </w:style>
  <w:style w:type="paragraph" w:customStyle="1" w:styleId="TYTUMMC">
    <w:name w:val="TYTUŁ MMC"/>
    <w:basedOn w:val="BodyText"/>
    <w:qFormat/>
    <w:pPr>
      <w:spacing w:line="240" w:lineRule="exact"/>
      <w:jc w:val="left"/>
    </w:pPr>
    <w:rPr>
      <w:caps/>
    </w:rPr>
  </w:style>
  <w:style w:type="paragraph" w:customStyle="1" w:styleId="Gwkaprawauser">
    <w:name w:val="Główka prawa (user)"/>
    <w:basedOn w:val="Normal"/>
    <w:qFormat/>
  </w:style>
  <w:style w:type="paragraph" w:styleId="EnvelopeAddress">
    <w:name w:val="envelope address"/>
    <w:basedOn w:val="Normal"/>
  </w:style>
  <w:style w:type="paragraph" w:customStyle="1" w:styleId="Liniapoziomauser">
    <w:name w:val="Linia pozioma (user)"/>
    <w:basedOn w:val="EnvelopeReturn"/>
    <w:qFormat/>
  </w:style>
  <w:style w:type="paragraph" w:styleId="EnvelopeReturn">
    <w:name w:val="envelope return"/>
    <w:basedOn w:val="Normal"/>
  </w:style>
  <w:style w:type="paragraph" w:styleId="FootnoteText">
    <w:name w:val="footnote text"/>
    <w:basedOn w:val="Normal"/>
  </w:style>
  <w:style w:type="paragraph" w:customStyle="1" w:styleId="Komentarzuser">
    <w:name w:val="Komentarz (user)"/>
    <w:basedOn w:val="Normal"/>
    <w:qFormat/>
    <w:pPr>
      <w:spacing w:before="56"/>
      <w:ind w:left="56" w:right="56"/>
    </w:pPr>
    <w:rPr>
      <w:sz w:val="20"/>
      <w:szCs w:val="20"/>
    </w:rPr>
  </w:style>
  <w:style w:type="paragraph" w:styleId="Revision">
    <w:name w:val="Revision"/>
    <w:uiPriority w:val="99"/>
    <w:semiHidden/>
    <w:qFormat/>
    <w:rsid w:val="00CE55A6"/>
    <w:pPr>
      <w:suppressAutoHyphens w:val="0"/>
    </w:pPr>
    <w:rPr>
      <w:color w:val="00000A"/>
      <w:szCs w:val="22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D3E2B"/>
    <w:pPr>
      <w:spacing w:after="0" w:line="240" w:lineRule="auto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2BB7"/>
    <w:pPr>
      <w:ind w:left="720"/>
      <w:contextualSpacing/>
    </w:pPr>
  </w:style>
  <w:style w:type="paragraph" w:customStyle="1" w:styleId="Zawartoramki">
    <w:name w:val="Zawartość ramki"/>
    <w:basedOn w:val="Normal"/>
    <w:qFormat/>
  </w:style>
  <w:style w:type="numbering" w:customStyle="1" w:styleId="Bezlisty">
    <w:name w:val="Bez listy"/>
    <w:uiPriority w:val="99"/>
    <w:semiHidden/>
    <w:unhideWhenUsed/>
    <w:qFormat/>
  </w:style>
  <w:style w:type="numbering" w:customStyle="1" w:styleId="Bezlisty1">
    <w:name w:val="Bez list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a.ossowska@astara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stara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ibrary.mitsubishi-motors.com/cont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ess.mitsubishi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ASTARA</vt:lpstr>
    </vt:vector>
  </TitlesOfParts>
  <Company>Mitsubishi　Motors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ASTARA</dc:title>
  <dc:subject/>
  <dc:creator>Moto Target</dc:creator>
  <dc:description/>
  <cp:lastModifiedBy>Kinga Ossowska</cp:lastModifiedBy>
  <cp:revision>4</cp:revision>
  <dcterms:created xsi:type="dcterms:W3CDTF">2026-04-30T11:32:00Z</dcterms:created>
  <dcterms:modified xsi:type="dcterms:W3CDTF">2026-04-30T12:52:00Z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</Properties>
</file>