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56F4" w14:textId="031631FF" w:rsidR="00E84171" w:rsidRDefault="002D710A" w:rsidP="002D710A">
      <w:pPr>
        <w:spacing w:after="240" w:line="276" w:lineRule="auto"/>
        <w:jc w:val="right"/>
        <w:rPr>
          <w:rFonts w:ascii="Arial" w:eastAsia="Arial" w:hAnsi="Arial" w:cs="Arial"/>
          <w:b/>
          <w:bCs/>
          <w:color w:val="000000"/>
        </w:rPr>
      </w:pPr>
      <w:r w:rsidRPr="00EA2E36">
        <w:rPr>
          <w:rFonts w:ascii="Arial" w:eastAsia="Arial" w:hAnsi="Arial" w:cs="Arial"/>
          <w:b/>
          <w:bCs/>
          <w:color w:val="000000"/>
        </w:rPr>
        <w:t xml:space="preserve">Warszawa, </w:t>
      </w:r>
      <w:r w:rsidR="00FC5978">
        <w:rPr>
          <w:rFonts w:ascii="Arial" w:eastAsia="Arial" w:hAnsi="Arial" w:cs="Arial"/>
          <w:b/>
          <w:bCs/>
          <w:color w:val="000000"/>
        </w:rPr>
        <w:t>5</w:t>
      </w:r>
      <w:r w:rsidR="008C4D18">
        <w:rPr>
          <w:rFonts w:ascii="Arial" w:eastAsia="Arial" w:hAnsi="Arial" w:cs="Arial"/>
          <w:b/>
          <w:bCs/>
          <w:color w:val="000000"/>
        </w:rPr>
        <w:t xml:space="preserve"> maja</w:t>
      </w:r>
      <w:r w:rsidRPr="00EA2E36">
        <w:rPr>
          <w:rFonts w:ascii="Arial" w:eastAsia="Arial" w:hAnsi="Arial" w:cs="Arial"/>
          <w:b/>
          <w:bCs/>
          <w:color w:val="000000"/>
        </w:rPr>
        <w:t xml:space="preserve"> 2026</w:t>
      </w:r>
    </w:p>
    <w:p w14:paraId="392E0DC2" w14:textId="61992A88" w:rsidR="000D4283" w:rsidRDefault="000D4283" w:rsidP="007C0C6F">
      <w:pPr>
        <w:spacing w:before="320" w:after="320" w:line="276" w:lineRule="auto"/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D4283">
        <w:rPr>
          <w:rFonts w:ascii="Arial" w:hAnsi="Arial" w:cs="Arial"/>
          <w:b/>
          <w:bCs/>
          <w:color w:val="000000"/>
          <w:sz w:val="28"/>
          <w:szCs w:val="28"/>
        </w:rPr>
        <w:t xml:space="preserve">Niezawodna energia dzięki współpracy </w:t>
      </w:r>
      <w:r w:rsidR="001232B2">
        <w:rPr>
          <w:rFonts w:ascii="Arial" w:hAnsi="Arial" w:cs="Arial"/>
          <w:b/>
          <w:bCs/>
          <w:color w:val="000000"/>
          <w:sz w:val="28"/>
          <w:szCs w:val="28"/>
        </w:rPr>
        <w:t>-</w:t>
      </w:r>
      <w:r w:rsidRPr="000D4283">
        <w:rPr>
          <w:rFonts w:ascii="Arial" w:hAnsi="Arial" w:cs="Arial"/>
          <w:b/>
          <w:bCs/>
          <w:color w:val="000000"/>
          <w:sz w:val="28"/>
          <w:szCs w:val="28"/>
        </w:rPr>
        <w:t xml:space="preserve"> rola właścicieli nieruchomości w rozwoju sieci</w:t>
      </w:r>
    </w:p>
    <w:p w14:paraId="527AF687" w14:textId="77777777" w:rsidR="007C0C6F" w:rsidRPr="007C0C6F" w:rsidRDefault="007C0C6F" w:rsidP="007C0C6F">
      <w:pPr>
        <w:spacing w:before="320" w:after="320" w:line="276" w:lineRule="auto"/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2684848" w14:textId="24256284" w:rsidR="00D24705" w:rsidRPr="00D24705" w:rsidRDefault="00D24705" w:rsidP="00D24705">
      <w:pPr>
        <w:spacing w:before="120" w:line="276" w:lineRule="auto"/>
        <w:jc w:val="both"/>
        <w:rPr>
          <w:rFonts w:ascii="Arial" w:hAnsi="Arial" w:cs="Arial"/>
          <w:b/>
          <w:bCs/>
          <w:color w:val="000000"/>
        </w:rPr>
      </w:pPr>
      <w:r w:rsidRPr="00D24705">
        <w:rPr>
          <w:rFonts w:ascii="Arial" w:hAnsi="Arial" w:cs="Arial"/>
          <w:b/>
          <w:bCs/>
          <w:color w:val="000000"/>
        </w:rPr>
        <w:t xml:space="preserve">Stabilne dostawy energii elektrycznej to podstawa codziennego funkcjonowania miasta </w:t>
      </w:r>
      <w:r w:rsidR="004174C1">
        <w:rPr>
          <w:rFonts w:ascii="Arial" w:hAnsi="Arial" w:cs="Arial"/>
          <w:b/>
          <w:bCs/>
          <w:color w:val="000000"/>
        </w:rPr>
        <w:t>-</w:t>
      </w:r>
      <w:r w:rsidRPr="00D24705">
        <w:rPr>
          <w:rFonts w:ascii="Arial" w:hAnsi="Arial" w:cs="Arial"/>
          <w:b/>
          <w:bCs/>
          <w:color w:val="000000"/>
        </w:rPr>
        <w:t xml:space="preserve"> domów, szkół, szpitali </w:t>
      </w:r>
      <w:r w:rsidR="007C0C6F">
        <w:rPr>
          <w:rFonts w:ascii="Arial" w:hAnsi="Arial" w:cs="Arial"/>
          <w:b/>
          <w:bCs/>
          <w:color w:val="000000"/>
        </w:rPr>
        <w:t>czy</w:t>
      </w:r>
      <w:r w:rsidRPr="00D24705">
        <w:rPr>
          <w:rFonts w:ascii="Arial" w:hAnsi="Arial" w:cs="Arial"/>
          <w:b/>
          <w:bCs/>
          <w:color w:val="000000"/>
        </w:rPr>
        <w:t xml:space="preserve"> firm. </w:t>
      </w:r>
      <w:r w:rsidR="007C0C6F">
        <w:rPr>
          <w:rFonts w:ascii="Arial" w:hAnsi="Arial" w:cs="Arial"/>
          <w:b/>
          <w:bCs/>
          <w:color w:val="000000"/>
        </w:rPr>
        <w:t xml:space="preserve">Stoen Operator, </w:t>
      </w:r>
      <w:r w:rsidR="00E921B2">
        <w:rPr>
          <w:rFonts w:ascii="Arial" w:hAnsi="Arial" w:cs="Arial"/>
          <w:b/>
          <w:bCs/>
          <w:color w:val="000000"/>
        </w:rPr>
        <w:t>dystrybutor energii</w:t>
      </w:r>
      <w:r w:rsidR="00137090">
        <w:rPr>
          <w:rFonts w:ascii="Arial" w:hAnsi="Arial" w:cs="Arial"/>
          <w:b/>
          <w:bCs/>
          <w:color w:val="000000"/>
        </w:rPr>
        <w:t xml:space="preserve"> na</w:t>
      </w:r>
      <w:r w:rsidRPr="00D24705">
        <w:rPr>
          <w:rFonts w:ascii="Arial" w:hAnsi="Arial" w:cs="Arial"/>
          <w:b/>
          <w:bCs/>
          <w:color w:val="000000"/>
        </w:rPr>
        <w:t xml:space="preserve"> terenie Warszawy</w:t>
      </w:r>
      <w:r w:rsidR="000C51C0">
        <w:rPr>
          <w:rFonts w:ascii="Arial" w:hAnsi="Arial" w:cs="Arial"/>
          <w:b/>
          <w:bCs/>
          <w:color w:val="000000"/>
        </w:rPr>
        <w:t xml:space="preserve"> i okolicznych miejscowości,</w:t>
      </w:r>
      <w:r w:rsidRPr="00D24705">
        <w:rPr>
          <w:rFonts w:ascii="Arial" w:hAnsi="Arial" w:cs="Arial"/>
          <w:b/>
          <w:bCs/>
          <w:color w:val="000000"/>
        </w:rPr>
        <w:t xml:space="preserve"> </w:t>
      </w:r>
      <w:r w:rsidR="00E921B2" w:rsidRPr="00D24705">
        <w:rPr>
          <w:rFonts w:ascii="Arial" w:hAnsi="Arial" w:cs="Arial"/>
          <w:b/>
          <w:bCs/>
          <w:color w:val="000000"/>
        </w:rPr>
        <w:t>inwest</w:t>
      </w:r>
      <w:r w:rsidR="00E921B2">
        <w:rPr>
          <w:rFonts w:ascii="Arial" w:hAnsi="Arial" w:cs="Arial"/>
          <w:b/>
          <w:bCs/>
          <w:color w:val="000000"/>
        </w:rPr>
        <w:t>uje znaczące środki</w:t>
      </w:r>
      <w:r w:rsidR="00E921B2" w:rsidRPr="00D24705">
        <w:rPr>
          <w:rFonts w:ascii="Arial" w:hAnsi="Arial" w:cs="Arial"/>
          <w:b/>
          <w:bCs/>
          <w:color w:val="000000"/>
        </w:rPr>
        <w:t xml:space="preserve"> </w:t>
      </w:r>
      <w:r w:rsidRPr="00D24705">
        <w:rPr>
          <w:rFonts w:ascii="Arial" w:hAnsi="Arial" w:cs="Arial"/>
          <w:b/>
          <w:bCs/>
          <w:color w:val="000000"/>
        </w:rPr>
        <w:t xml:space="preserve">w </w:t>
      </w:r>
      <w:r w:rsidR="00E921B2">
        <w:rPr>
          <w:rFonts w:ascii="Arial" w:hAnsi="Arial" w:cs="Arial"/>
          <w:b/>
          <w:bCs/>
          <w:color w:val="000000"/>
        </w:rPr>
        <w:t xml:space="preserve">rozwój </w:t>
      </w:r>
      <w:r w:rsidR="00E921B2" w:rsidRPr="00D24705">
        <w:rPr>
          <w:rFonts w:ascii="Arial" w:hAnsi="Arial" w:cs="Arial"/>
          <w:b/>
          <w:bCs/>
          <w:color w:val="000000"/>
        </w:rPr>
        <w:t>sie</w:t>
      </w:r>
      <w:r w:rsidR="00E921B2">
        <w:rPr>
          <w:rFonts w:ascii="Arial" w:hAnsi="Arial" w:cs="Arial"/>
          <w:b/>
          <w:bCs/>
          <w:color w:val="000000"/>
        </w:rPr>
        <w:t>ci. Pozwalają one</w:t>
      </w:r>
      <w:r w:rsidRPr="00D24705">
        <w:rPr>
          <w:rFonts w:ascii="Arial" w:hAnsi="Arial" w:cs="Arial"/>
          <w:b/>
          <w:bCs/>
          <w:color w:val="000000"/>
        </w:rPr>
        <w:t xml:space="preserve"> </w:t>
      </w:r>
      <w:r w:rsidR="00E921B2" w:rsidRPr="00D24705">
        <w:rPr>
          <w:rFonts w:ascii="Arial" w:hAnsi="Arial" w:cs="Arial"/>
          <w:b/>
          <w:bCs/>
          <w:color w:val="000000"/>
        </w:rPr>
        <w:t>zwiększ</w:t>
      </w:r>
      <w:r w:rsidR="00E921B2">
        <w:rPr>
          <w:rFonts w:ascii="Arial" w:hAnsi="Arial" w:cs="Arial"/>
          <w:b/>
          <w:bCs/>
          <w:color w:val="000000"/>
        </w:rPr>
        <w:t>ać</w:t>
      </w:r>
      <w:r w:rsidR="00E921B2" w:rsidRPr="00D24705">
        <w:rPr>
          <w:rFonts w:ascii="Arial" w:hAnsi="Arial" w:cs="Arial"/>
          <w:b/>
          <w:bCs/>
          <w:color w:val="000000"/>
        </w:rPr>
        <w:t xml:space="preserve"> </w:t>
      </w:r>
      <w:r w:rsidRPr="00D24705">
        <w:rPr>
          <w:rFonts w:ascii="Arial" w:hAnsi="Arial" w:cs="Arial"/>
          <w:b/>
          <w:bCs/>
          <w:color w:val="000000"/>
        </w:rPr>
        <w:t xml:space="preserve">jej niezawodność i bezpieczeństwo. </w:t>
      </w:r>
      <w:r w:rsidR="004A5DFC">
        <w:rPr>
          <w:rFonts w:ascii="Arial" w:hAnsi="Arial" w:cs="Arial"/>
          <w:b/>
          <w:bCs/>
          <w:color w:val="000000"/>
        </w:rPr>
        <w:t>P</w:t>
      </w:r>
      <w:r w:rsidRPr="00D24705">
        <w:rPr>
          <w:rFonts w:ascii="Arial" w:hAnsi="Arial" w:cs="Arial"/>
          <w:b/>
          <w:bCs/>
          <w:color w:val="000000"/>
        </w:rPr>
        <w:t>owodzenie</w:t>
      </w:r>
      <w:r w:rsidR="004A5DFC">
        <w:rPr>
          <w:rFonts w:ascii="Arial" w:hAnsi="Arial" w:cs="Arial"/>
          <w:b/>
          <w:bCs/>
          <w:color w:val="000000"/>
        </w:rPr>
        <w:t xml:space="preserve"> inwestycji zależy</w:t>
      </w:r>
      <w:r w:rsidRPr="00D24705">
        <w:rPr>
          <w:rFonts w:ascii="Arial" w:hAnsi="Arial" w:cs="Arial"/>
          <w:b/>
          <w:bCs/>
          <w:color w:val="000000"/>
        </w:rPr>
        <w:t xml:space="preserve"> w dużej mierze od współpracy z właścicielami</w:t>
      </w:r>
      <w:r w:rsidR="00E921B2">
        <w:rPr>
          <w:rFonts w:ascii="Arial" w:hAnsi="Arial" w:cs="Arial"/>
          <w:b/>
          <w:bCs/>
          <w:color w:val="000000"/>
        </w:rPr>
        <w:t xml:space="preserve"> teren</w:t>
      </w:r>
      <w:r w:rsidR="00606AE6">
        <w:rPr>
          <w:rFonts w:ascii="Arial" w:hAnsi="Arial" w:cs="Arial"/>
          <w:b/>
          <w:bCs/>
          <w:color w:val="000000"/>
        </w:rPr>
        <w:t>ów</w:t>
      </w:r>
      <w:r w:rsidR="00E921B2">
        <w:rPr>
          <w:rFonts w:ascii="Arial" w:hAnsi="Arial" w:cs="Arial"/>
          <w:b/>
          <w:bCs/>
          <w:color w:val="000000"/>
        </w:rPr>
        <w:t xml:space="preserve"> niezbędn</w:t>
      </w:r>
      <w:r w:rsidR="00606AE6">
        <w:rPr>
          <w:rFonts w:ascii="Arial" w:hAnsi="Arial" w:cs="Arial"/>
          <w:b/>
          <w:bCs/>
          <w:color w:val="000000"/>
        </w:rPr>
        <w:t>ych</w:t>
      </w:r>
      <w:r w:rsidR="00E921B2">
        <w:rPr>
          <w:rFonts w:ascii="Arial" w:hAnsi="Arial" w:cs="Arial"/>
          <w:b/>
          <w:bCs/>
          <w:color w:val="000000"/>
        </w:rPr>
        <w:t xml:space="preserve"> dla realizacji tych działań</w:t>
      </w:r>
      <w:r w:rsidRPr="00D24705">
        <w:rPr>
          <w:rFonts w:ascii="Arial" w:hAnsi="Arial" w:cs="Arial"/>
          <w:b/>
          <w:bCs/>
          <w:color w:val="000000"/>
        </w:rPr>
        <w:t xml:space="preserve">. </w:t>
      </w:r>
      <w:r w:rsidR="000C51C0">
        <w:rPr>
          <w:rFonts w:ascii="Arial" w:hAnsi="Arial" w:cs="Arial"/>
          <w:b/>
          <w:bCs/>
          <w:color w:val="000000"/>
        </w:rPr>
        <w:t xml:space="preserve">Znajomość praktycznych zasad, praw przysługujących mieszkańcom oraz kluczowych pojęć prawnych pozwala </w:t>
      </w:r>
      <w:r w:rsidR="00CB0C87">
        <w:rPr>
          <w:rFonts w:ascii="Arial" w:hAnsi="Arial" w:cs="Arial"/>
          <w:b/>
          <w:bCs/>
          <w:color w:val="000000"/>
        </w:rPr>
        <w:t xml:space="preserve">obu stronom </w:t>
      </w:r>
      <w:r w:rsidR="000C51C0">
        <w:rPr>
          <w:rFonts w:ascii="Arial" w:hAnsi="Arial" w:cs="Arial"/>
          <w:b/>
          <w:bCs/>
          <w:color w:val="000000"/>
        </w:rPr>
        <w:t>z sukcesem przejść przez proces inwestycyjny.</w:t>
      </w:r>
    </w:p>
    <w:p w14:paraId="28968B5A" w14:textId="1228CE00" w:rsidR="00D24705" w:rsidRPr="00D24705" w:rsidRDefault="00D24705" w:rsidP="00D24705">
      <w:pPr>
        <w:spacing w:before="120" w:line="276" w:lineRule="auto"/>
        <w:jc w:val="both"/>
        <w:rPr>
          <w:rFonts w:ascii="Arial" w:hAnsi="Arial" w:cs="Arial"/>
          <w:b/>
          <w:bCs/>
          <w:color w:val="000000"/>
        </w:rPr>
      </w:pPr>
      <w:r w:rsidRPr="00D24705">
        <w:rPr>
          <w:rFonts w:ascii="Arial" w:hAnsi="Arial" w:cs="Arial"/>
          <w:b/>
          <w:bCs/>
          <w:color w:val="000000"/>
        </w:rPr>
        <w:t>Konieczn</w:t>
      </w:r>
      <w:r w:rsidR="000C51C0">
        <w:rPr>
          <w:rFonts w:ascii="Arial" w:hAnsi="Arial" w:cs="Arial"/>
          <w:b/>
          <w:bCs/>
          <w:color w:val="000000"/>
        </w:rPr>
        <w:t>y</w:t>
      </w:r>
      <w:r w:rsidRPr="00D24705">
        <w:rPr>
          <w:rFonts w:ascii="Arial" w:hAnsi="Arial" w:cs="Arial"/>
          <w:b/>
          <w:bCs/>
          <w:color w:val="000000"/>
        </w:rPr>
        <w:t xml:space="preserve"> </w:t>
      </w:r>
      <w:r w:rsidR="000C51C0">
        <w:rPr>
          <w:rFonts w:ascii="Arial" w:hAnsi="Arial" w:cs="Arial"/>
          <w:b/>
          <w:bCs/>
          <w:color w:val="000000"/>
        </w:rPr>
        <w:t>rozwój</w:t>
      </w:r>
      <w:r w:rsidRPr="00D24705">
        <w:rPr>
          <w:rFonts w:ascii="Arial" w:hAnsi="Arial" w:cs="Arial"/>
          <w:b/>
          <w:bCs/>
          <w:color w:val="000000"/>
        </w:rPr>
        <w:t xml:space="preserve"> sie</w:t>
      </w:r>
      <w:r w:rsidR="000C51C0">
        <w:rPr>
          <w:rFonts w:ascii="Arial" w:hAnsi="Arial" w:cs="Arial"/>
          <w:b/>
          <w:bCs/>
          <w:color w:val="000000"/>
        </w:rPr>
        <w:t>ci</w:t>
      </w:r>
      <w:r w:rsidRPr="00D24705">
        <w:rPr>
          <w:rFonts w:ascii="Arial" w:hAnsi="Arial" w:cs="Arial"/>
          <w:b/>
          <w:bCs/>
          <w:color w:val="000000"/>
        </w:rPr>
        <w:t xml:space="preserve"> elektroenergetyczn</w:t>
      </w:r>
      <w:r w:rsidR="000C51C0">
        <w:rPr>
          <w:rFonts w:ascii="Arial" w:hAnsi="Arial" w:cs="Arial"/>
          <w:b/>
          <w:bCs/>
          <w:color w:val="000000"/>
        </w:rPr>
        <w:t>ej</w:t>
      </w:r>
    </w:p>
    <w:p w14:paraId="326CCB92" w14:textId="4C71DF0D" w:rsidR="00D24705" w:rsidRDefault="00D24705" w:rsidP="00D24705">
      <w:pPr>
        <w:spacing w:before="120" w:line="276" w:lineRule="auto"/>
        <w:jc w:val="both"/>
        <w:rPr>
          <w:rFonts w:ascii="Arial" w:hAnsi="Arial" w:cs="Arial"/>
          <w:color w:val="000000"/>
        </w:rPr>
      </w:pPr>
      <w:r w:rsidRPr="4F671830">
        <w:rPr>
          <w:rFonts w:ascii="Arial" w:hAnsi="Arial" w:cs="Arial"/>
          <w:color w:val="000000" w:themeColor="text1"/>
        </w:rPr>
        <w:t>Warszawa dynamicznie się rozwija, a wraz z nią systematycznie rośnie zapotrzebowanie na energię elektryczną. Modernizacja i rozbudowa sieci elektroenergetycznej pozwala</w:t>
      </w:r>
      <w:r w:rsidR="64B56DBC" w:rsidRPr="4F671830">
        <w:rPr>
          <w:rFonts w:ascii="Arial" w:hAnsi="Arial" w:cs="Arial"/>
          <w:color w:val="000000" w:themeColor="text1"/>
        </w:rPr>
        <w:t>ją</w:t>
      </w:r>
      <w:r w:rsidRPr="4F671830">
        <w:rPr>
          <w:rFonts w:ascii="Arial" w:hAnsi="Arial" w:cs="Arial"/>
          <w:color w:val="000000" w:themeColor="text1"/>
        </w:rPr>
        <w:t xml:space="preserve"> ograniczać ryzyko przerw w dostawach prądu, zwiększać odporność sieci na awarie oraz skracać czas ich usuwania. Inwestycje te umożliwiają również przyłączanie nowych budynków mieszkalnych i obiektów usługowych, a także przygotowują infrastrukturę na wyzwania związane z transformacją energetyczną i rozwojem nowoczesnych technologii.</w:t>
      </w:r>
    </w:p>
    <w:p w14:paraId="33173C5B" w14:textId="77777777" w:rsidR="001232B2" w:rsidRDefault="00CB0C87" w:rsidP="00D24705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 w:rsidRPr="4F671830">
        <w:rPr>
          <w:rFonts w:ascii="Arial" w:hAnsi="Arial" w:cs="Arial"/>
          <w:color w:val="000000" w:themeColor="text1"/>
        </w:rPr>
        <w:t>Zadania inwestycyjne polegające na rozbudowie sieci wysokich napięć powodują, że</w:t>
      </w:r>
      <w:r w:rsidR="0051158C" w:rsidRPr="4F671830">
        <w:rPr>
          <w:rFonts w:ascii="Arial" w:hAnsi="Arial" w:cs="Arial"/>
          <w:color w:val="000000" w:themeColor="text1"/>
        </w:rPr>
        <w:t xml:space="preserve"> Stoen Operator potrzebuje stałego dostępu do </w:t>
      </w:r>
      <w:r w:rsidRPr="4F671830">
        <w:rPr>
          <w:rFonts w:ascii="Arial" w:hAnsi="Arial" w:cs="Arial"/>
          <w:color w:val="000000" w:themeColor="text1"/>
        </w:rPr>
        <w:t>terenów, które zostały wybrane na podstawie starannych analiz różnych możliwych wariantów przebiegu linii</w:t>
      </w:r>
      <w:r w:rsidR="0051158C" w:rsidRPr="4F671830">
        <w:rPr>
          <w:rFonts w:ascii="Arial" w:hAnsi="Arial" w:cs="Arial"/>
          <w:color w:val="000000" w:themeColor="text1"/>
        </w:rPr>
        <w:t>. To na</w:t>
      </w:r>
      <w:r w:rsidRPr="4F671830">
        <w:rPr>
          <w:rFonts w:ascii="Arial" w:hAnsi="Arial" w:cs="Arial"/>
          <w:color w:val="000000" w:themeColor="text1"/>
        </w:rPr>
        <w:t xml:space="preserve"> tych terenach</w:t>
      </w:r>
      <w:r w:rsidR="0051158C" w:rsidRPr="4F671830">
        <w:rPr>
          <w:rFonts w:ascii="Arial" w:hAnsi="Arial" w:cs="Arial"/>
          <w:color w:val="000000" w:themeColor="text1"/>
        </w:rPr>
        <w:t xml:space="preserve"> znajdą się urządzenia niezbędne do sprawnego działania infrastruktury energetycznej</w:t>
      </w:r>
      <w:r w:rsidR="001232B2">
        <w:rPr>
          <w:rFonts w:ascii="Arial" w:hAnsi="Arial" w:cs="Arial"/>
          <w:color w:val="000000" w:themeColor="text1"/>
        </w:rPr>
        <w:t>.</w:t>
      </w:r>
    </w:p>
    <w:p w14:paraId="7A9056FB" w14:textId="747E79E5" w:rsidR="00D24705" w:rsidRPr="00D24705" w:rsidRDefault="007C0C6F" w:rsidP="00D24705">
      <w:pPr>
        <w:spacing w:before="120" w:line="276" w:lineRule="auto"/>
        <w:jc w:val="both"/>
        <w:rPr>
          <w:rFonts w:ascii="Arial" w:hAnsi="Arial" w:cs="Arial"/>
          <w:color w:val="000000"/>
        </w:rPr>
      </w:pPr>
      <w:r w:rsidRPr="4F671830">
        <w:rPr>
          <w:rFonts w:ascii="Arial" w:hAnsi="Arial" w:cs="Arial"/>
          <w:color w:val="000000" w:themeColor="text1"/>
        </w:rPr>
        <w:t xml:space="preserve">- </w:t>
      </w:r>
      <w:r w:rsidR="00621186" w:rsidRPr="4F671830">
        <w:rPr>
          <w:rFonts w:ascii="Arial" w:hAnsi="Arial" w:cs="Arial"/>
          <w:i/>
          <w:iCs/>
          <w:color w:val="000000" w:themeColor="text1"/>
        </w:rPr>
        <w:t xml:space="preserve">Działamy </w:t>
      </w:r>
      <w:r w:rsidR="1E439D6D" w:rsidRPr="4F671830">
        <w:rPr>
          <w:rFonts w:ascii="Arial" w:hAnsi="Arial" w:cs="Arial"/>
          <w:i/>
          <w:iCs/>
          <w:color w:val="000000" w:themeColor="text1"/>
        </w:rPr>
        <w:t>w oparciu o określony plan prac inwestycyjnych</w:t>
      </w:r>
      <w:r w:rsidR="2C118DE3" w:rsidRPr="4F671830">
        <w:rPr>
          <w:rFonts w:ascii="Arial" w:hAnsi="Arial" w:cs="Arial"/>
          <w:i/>
          <w:iCs/>
          <w:color w:val="000000" w:themeColor="text1"/>
        </w:rPr>
        <w:t>,</w:t>
      </w:r>
      <w:r w:rsidR="00CB0C87" w:rsidRPr="4F671830">
        <w:rPr>
          <w:rFonts w:ascii="Arial" w:hAnsi="Arial" w:cs="Arial"/>
          <w:i/>
          <w:iCs/>
          <w:color w:val="000000" w:themeColor="text1"/>
        </w:rPr>
        <w:t xml:space="preserve"> które</w:t>
      </w:r>
      <w:r w:rsidR="00D24705" w:rsidRPr="4F671830">
        <w:rPr>
          <w:rFonts w:ascii="Arial" w:hAnsi="Arial" w:cs="Arial"/>
          <w:i/>
          <w:iCs/>
          <w:color w:val="000000" w:themeColor="text1"/>
        </w:rPr>
        <w:t xml:space="preserve"> wymaga</w:t>
      </w:r>
      <w:r w:rsidR="00CB0C87" w:rsidRPr="4F671830">
        <w:rPr>
          <w:rFonts w:ascii="Arial" w:hAnsi="Arial" w:cs="Arial"/>
          <w:i/>
          <w:iCs/>
          <w:color w:val="000000" w:themeColor="text1"/>
        </w:rPr>
        <w:t>ją</w:t>
      </w:r>
      <w:r w:rsidR="00D24705" w:rsidRPr="4F671830">
        <w:rPr>
          <w:rFonts w:ascii="Arial" w:hAnsi="Arial" w:cs="Arial"/>
          <w:i/>
          <w:iCs/>
          <w:color w:val="000000" w:themeColor="text1"/>
        </w:rPr>
        <w:t xml:space="preserve"> poprowadzenia</w:t>
      </w:r>
      <w:r w:rsidR="00CB0C87" w:rsidRPr="4F671830">
        <w:rPr>
          <w:rFonts w:ascii="Arial" w:hAnsi="Arial" w:cs="Arial"/>
          <w:i/>
          <w:iCs/>
          <w:color w:val="000000" w:themeColor="text1"/>
        </w:rPr>
        <w:t xml:space="preserve"> nowych linii kablowych</w:t>
      </w:r>
      <w:r w:rsidR="00D24705" w:rsidRPr="4F671830">
        <w:rPr>
          <w:rFonts w:ascii="Arial" w:hAnsi="Arial" w:cs="Arial"/>
          <w:i/>
          <w:iCs/>
          <w:color w:val="000000" w:themeColor="text1"/>
        </w:rPr>
        <w:t xml:space="preserve"> </w:t>
      </w:r>
      <w:r w:rsidR="00CB0C87" w:rsidRPr="4F671830">
        <w:rPr>
          <w:rFonts w:ascii="Arial" w:hAnsi="Arial" w:cs="Arial"/>
          <w:i/>
          <w:iCs/>
          <w:color w:val="000000" w:themeColor="text1"/>
        </w:rPr>
        <w:t>albo</w:t>
      </w:r>
      <w:r w:rsidR="00D24705" w:rsidRPr="4F671830">
        <w:rPr>
          <w:rFonts w:ascii="Arial" w:hAnsi="Arial" w:cs="Arial"/>
          <w:i/>
          <w:iCs/>
          <w:color w:val="000000" w:themeColor="text1"/>
        </w:rPr>
        <w:t xml:space="preserve"> modernizacji linii </w:t>
      </w:r>
      <w:r w:rsidR="00CB0C87" w:rsidRPr="4F671830">
        <w:rPr>
          <w:rFonts w:ascii="Arial" w:hAnsi="Arial" w:cs="Arial"/>
          <w:i/>
          <w:iCs/>
          <w:color w:val="000000" w:themeColor="text1"/>
        </w:rPr>
        <w:t>napowietrznych, a także</w:t>
      </w:r>
      <w:r w:rsidR="00D24705" w:rsidRPr="4F671830">
        <w:rPr>
          <w:rFonts w:ascii="Arial" w:hAnsi="Arial" w:cs="Arial"/>
          <w:i/>
          <w:iCs/>
          <w:color w:val="000000" w:themeColor="text1"/>
        </w:rPr>
        <w:t xml:space="preserve"> budowy urządzeń elektroenergetycznych na terenach prywatnych. Każda taka </w:t>
      </w:r>
      <w:r w:rsidR="00CB0C87" w:rsidRPr="4F671830">
        <w:rPr>
          <w:rFonts w:ascii="Arial" w:hAnsi="Arial" w:cs="Arial"/>
          <w:i/>
          <w:iCs/>
          <w:color w:val="000000" w:themeColor="text1"/>
        </w:rPr>
        <w:t xml:space="preserve">inwestycja </w:t>
      </w:r>
      <w:r w:rsidR="00D24705" w:rsidRPr="4F671830">
        <w:rPr>
          <w:rFonts w:ascii="Arial" w:hAnsi="Arial" w:cs="Arial"/>
          <w:i/>
          <w:iCs/>
          <w:color w:val="000000" w:themeColor="text1"/>
        </w:rPr>
        <w:t>realizowana jest na podstawie obowiązujących przepisów prawa oraz w dialogu z właścicielami nieruchomości</w:t>
      </w:r>
      <w:r w:rsidRPr="4F671830">
        <w:rPr>
          <w:rFonts w:ascii="Arial" w:hAnsi="Arial" w:cs="Arial"/>
          <w:color w:val="000000" w:themeColor="text1"/>
        </w:rPr>
        <w:t xml:space="preserve"> </w:t>
      </w:r>
      <w:r w:rsidR="004174C1" w:rsidRPr="4F671830">
        <w:rPr>
          <w:rFonts w:ascii="Arial" w:hAnsi="Arial" w:cs="Arial"/>
          <w:color w:val="000000" w:themeColor="text1"/>
        </w:rPr>
        <w:t>-</w:t>
      </w:r>
      <w:r w:rsidRPr="4F671830">
        <w:rPr>
          <w:rFonts w:ascii="Arial" w:hAnsi="Arial" w:cs="Arial"/>
          <w:color w:val="000000" w:themeColor="text1"/>
        </w:rPr>
        <w:t xml:space="preserve"> mówi </w:t>
      </w:r>
      <w:r w:rsidR="004A5DFC" w:rsidRPr="4F671830">
        <w:rPr>
          <w:rFonts w:ascii="Arial" w:hAnsi="Arial" w:cs="Arial"/>
          <w:color w:val="000000" w:themeColor="text1"/>
        </w:rPr>
        <w:t xml:space="preserve">Anna Miłek, </w:t>
      </w:r>
      <w:r w:rsidR="24FB767E" w:rsidRPr="4F671830">
        <w:rPr>
          <w:rFonts w:ascii="Arial" w:hAnsi="Arial" w:cs="Arial"/>
          <w:color w:val="000000" w:themeColor="text1"/>
        </w:rPr>
        <w:t>menedżer</w:t>
      </w:r>
      <w:r w:rsidR="004A5DFC" w:rsidRPr="4F671830">
        <w:rPr>
          <w:rFonts w:ascii="Arial" w:hAnsi="Arial" w:cs="Arial"/>
          <w:color w:val="000000" w:themeColor="text1"/>
        </w:rPr>
        <w:t xml:space="preserve"> działu Regulacji Prawnej Nieruchomości i Relacji Zewnętrznych</w:t>
      </w:r>
      <w:r w:rsidRPr="4F671830">
        <w:rPr>
          <w:rFonts w:ascii="Arial" w:hAnsi="Arial" w:cs="Arial"/>
          <w:color w:val="000000" w:themeColor="text1"/>
        </w:rPr>
        <w:t xml:space="preserve"> </w:t>
      </w:r>
      <w:r w:rsidR="37F1DB85" w:rsidRPr="4F671830">
        <w:rPr>
          <w:rFonts w:ascii="Arial" w:hAnsi="Arial" w:cs="Arial"/>
          <w:color w:val="000000" w:themeColor="text1"/>
        </w:rPr>
        <w:t xml:space="preserve">w </w:t>
      </w:r>
      <w:r w:rsidRPr="4F671830">
        <w:rPr>
          <w:rFonts w:ascii="Arial" w:hAnsi="Arial" w:cs="Arial"/>
          <w:color w:val="000000" w:themeColor="text1"/>
        </w:rPr>
        <w:t>Stoen Operator.</w:t>
      </w:r>
    </w:p>
    <w:p w14:paraId="0E65C450" w14:textId="6795D5B2" w:rsidR="00D24705" w:rsidRPr="00D24705" w:rsidRDefault="00D24705" w:rsidP="00D24705">
      <w:pPr>
        <w:spacing w:before="120" w:line="276" w:lineRule="auto"/>
        <w:jc w:val="both"/>
        <w:rPr>
          <w:rFonts w:ascii="Arial" w:hAnsi="Arial" w:cs="Arial"/>
          <w:b/>
          <w:bCs/>
          <w:color w:val="000000"/>
        </w:rPr>
      </w:pPr>
      <w:r w:rsidRPr="00D24705">
        <w:rPr>
          <w:rFonts w:ascii="Arial" w:hAnsi="Arial" w:cs="Arial"/>
          <w:b/>
          <w:bCs/>
          <w:color w:val="000000"/>
        </w:rPr>
        <w:t xml:space="preserve">Kluczowe pojęcia </w:t>
      </w:r>
      <w:r w:rsidR="001232B2">
        <w:rPr>
          <w:rFonts w:ascii="Arial" w:hAnsi="Arial" w:cs="Arial"/>
          <w:b/>
          <w:bCs/>
          <w:color w:val="000000"/>
        </w:rPr>
        <w:t>-</w:t>
      </w:r>
      <w:r w:rsidRPr="00D24705">
        <w:rPr>
          <w:rFonts w:ascii="Arial" w:hAnsi="Arial" w:cs="Arial"/>
          <w:b/>
          <w:bCs/>
          <w:color w:val="000000"/>
        </w:rPr>
        <w:t xml:space="preserve"> prosto i zrozumiale</w:t>
      </w:r>
    </w:p>
    <w:p w14:paraId="7E90E8C5" w14:textId="65962366" w:rsidR="00D24705" w:rsidRPr="00D24705" w:rsidRDefault="00CB0C87" w:rsidP="00D24705">
      <w:pPr>
        <w:spacing w:before="120" w:line="276" w:lineRule="auto"/>
        <w:jc w:val="both"/>
        <w:rPr>
          <w:rFonts w:ascii="Arial" w:hAnsi="Arial" w:cs="Arial"/>
          <w:color w:val="000000"/>
        </w:rPr>
      </w:pPr>
      <w:r w:rsidRPr="4F671830">
        <w:rPr>
          <w:rFonts w:ascii="Arial" w:hAnsi="Arial" w:cs="Arial"/>
          <w:color w:val="000000" w:themeColor="text1"/>
        </w:rPr>
        <w:t xml:space="preserve">Część </w:t>
      </w:r>
      <w:r w:rsidR="00D24705" w:rsidRPr="4F671830">
        <w:rPr>
          <w:rFonts w:ascii="Arial" w:hAnsi="Arial" w:cs="Arial"/>
          <w:color w:val="000000" w:themeColor="text1"/>
        </w:rPr>
        <w:t>inwestycji w infrastrukturę elektroenergetyczną realizowanych jest w ramach tzw. specustawy</w:t>
      </w:r>
      <w:r w:rsidRPr="4F671830">
        <w:rPr>
          <w:rFonts w:ascii="Arial" w:hAnsi="Arial" w:cs="Arial"/>
          <w:color w:val="000000" w:themeColor="text1"/>
        </w:rPr>
        <w:t xml:space="preserve"> przesyłowej</w:t>
      </w:r>
      <w:r w:rsidR="0051158C" w:rsidRPr="4F671830">
        <w:rPr>
          <w:rFonts w:ascii="Arial" w:hAnsi="Arial" w:cs="Arial"/>
          <w:color w:val="000000" w:themeColor="text1"/>
        </w:rPr>
        <w:t>. Wprowadziła ona określone procedury</w:t>
      </w:r>
      <w:r w:rsidRPr="4F671830">
        <w:rPr>
          <w:rFonts w:ascii="Arial" w:hAnsi="Arial" w:cs="Arial"/>
          <w:color w:val="000000" w:themeColor="text1"/>
        </w:rPr>
        <w:t xml:space="preserve"> administracyjne</w:t>
      </w:r>
      <w:r w:rsidR="0051158C" w:rsidRPr="4F671830">
        <w:rPr>
          <w:rFonts w:ascii="Arial" w:hAnsi="Arial" w:cs="Arial"/>
          <w:color w:val="000000" w:themeColor="text1"/>
        </w:rPr>
        <w:t>, które pomagają przyspieszyć prace inwestycyjne</w:t>
      </w:r>
      <w:r w:rsidR="00D24705" w:rsidRPr="4F671830">
        <w:rPr>
          <w:rFonts w:ascii="Arial" w:hAnsi="Arial" w:cs="Arial"/>
          <w:color w:val="000000" w:themeColor="text1"/>
        </w:rPr>
        <w:t xml:space="preserve">. </w:t>
      </w:r>
      <w:r w:rsidR="0051158C" w:rsidRPr="4F671830">
        <w:rPr>
          <w:rFonts w:ascii="Arial" w:hAnsi="Arial" w:cs="Arial"/>
          <w:color w:val="000000" w:themeColor="text1"/>
        </w:rPr>
        <w:t>Dokument posługuje się także pojęciami prawnymi, które w</w:t>
      </w:r>
      <w:r w:rsidR="00D24705" w:rsidRPr="4F671830">
        <w:rPr>
          <w:rFonts w:ascii="Arial" w:hAnsi="Arial" w:cs="Arial"/>
          <w:color w:val="000000" w:themeColor="text1"/>
        </w:rPr>
        <w:t>arto poznać</w:t>
      </w:r>
      <w:r w:rsidR="0051158C" w:rsidRPr="4F671830">
        <w:rPr>
          <w:rFonts w:ascii="Arial" w:hAnsi="Arial" w:cs="Arial"/>
          <w:color w:val="000000" w:themeColor="text1"/>
        </w:rPr>
        <w:t xml:space="preserve">. Dzięki nim </w:t>
      </w:r>
      <w:r w:rsidR="1547A221" w:rsidRPr="4F671830">
        <w:rPr>
          <w:rFonts w:ascii="Arial" w:hAnsi="Arial" w:cs="Arial"/>
          <w:color w:val="000000" w:themeColor="text1"/>
        </w:rPr>
        <w:t>można lepiej</w:t>
      </w:r>
      <w:r w:rsidR="00D24705" w:rsidRPr="4F671830">
        <w:rPr>
          <w:rFonts w:ascii="Arial" w:hAnsi="Arial" w:cs="Arial"/>
          <w:color w:val="000000" w:themeColor="text1"/>
        </w:rPr>
        <w:t xml:space="preserve"> zrozumieć przebieg planowanych działań, swoje prawa jako właściciela nieruchomości oraz zasady współpracy z </w:t>
      </w:r>
      <w:r w:rsidR="00621186" w:rsidRPr="4F671830">
        <w:rPr>
          <w:rFonts w:ascii="Arial" w:hAnsi="Arial" w:cs="Arial"/>
          <w:color w:val="000000" w:themeColor="text1"/>
        </w:rPr>
        <w:t>operatorem sieci dystrybucyjnej, jakim jest Stoen Operator.</w:t>
      </w:r>
    </w:p>
    <w:p w14:paraId="674139D2" w14:textId="559202FC" w:rsidR="0051158C" w:rsidRDefault="0051158C" w:rsidP="00D24705">
      <w:pPr>
        <w:spacing w:before="120" w:line="276" w:lineRule="auto"/>
        <w:jc w:val="both"/>
        <w:rPr>
          <w:rFonts w:ascii="Arial" w:hAnsi="Arial" w:cs="Arial"/>
          <w:color w:val="000000"/>
        </w:rPr>
      </w:pPr>
      <w:r w:rsidRPr="4F671830">
        <w:rPr>
          <w:rFonts w:ascii="Arial" w:hAnsi="Arial" w:cs="Arial"/>
          <w:color w:val="000000" w:themeColor="text1"/>
        </w:rPr>
        <w:t xml:space="preserve">Jednym z </w:t>
      </w:r>
      <w:r w:rsidR="00621186" w:rsidRPr="4F671830">
        <w:rPr>
          <w:rFonts w:ascii="Arial" w:hAnsi="Arial" w:cs="Arial"/>
          <w:color w:val="000000" w:themeColor="text1"/>
        </w:rPr>
        <w:t>formatów współpracy jest ustanowienie</w:t>
      </w:r>
      <w:r w:rsidRPr="4F671830">
        <w:rPr>
          <w:rFonts w:ascii="Arial" w:hAnsi="Arial" w:cs="Arial"/>
          <w:color w:val="000000" w:themeColor="text1"/>
        </w:rPr>
        <w:t xml:space="preserve"> służebnoś</w:t>
      </w:r>
      <w:r w:rsidR="00621186" w:rsidRPr="4F671830">
        <w:rPr>
          <w:rFonts w:ascii="Arial" w:hAnsi="Arial" w:cs="Arial"/>
          <w:color w:val="000000" w:themeColor="text1"/>
        </w:rPr>
        <w:t>ci</w:t>
      </w:r>
      <w:r w:rsidRPr="4F671830">
        <w:rPr>
          <w:rFonts w:ascii="Arial" w:hAnsi="Arial" w:cs="Arial"/>
          <w:color w:val="000000" w:themeColor="text1"/>
        </w:rPr>
        <w:t xml:space="preserve"> przesyłu. To prawo, które pozwala przedsiębiorstwu energetycznemu korzystać z części nieruchomości po to, aby wybudować, obsługiwać i utrzymywać urządzenia elektroenergetyczne. Najczęściej firma zawiera z właścicielem nieruchomości umowę. Właściciel gruntu otrzymuje wynagrodzenie, a zakres prac oraz sposób korzystania z terenu są dokładnie opisane w dokumentach.</w:t>
      </w:r>
    </w:p>
    <w:p w14:paraId="6E7C98A6" w14:textId="6B4A3467" w:rsidR="00D24705" w:rsidRPr="00D24705" w:rsidRDefault="00360808" w:rsidP="00D24705">
      <w:pPr>
        <w:spacing w:before="120" w:line="276" w:lineRule="auto"/>
        <w:jc w:val="both"/>
        <w:rPr>
          <w:rFonts w:ascii="Arial" w:hAnsi="Arial" w:cs="Arial"/>
          <w:color w:val="000000"/>
        </w:rPr>
      </w:pPr>
      <w:r w:rsidRPr="00360808">
        <w:rPr>
          <w:rFonts w:ascii="Arial" w:hAnsi="Arial" w:cs="Arial"/>
          <w:color w:val="000000"/>
        </w:rPr>
        <w:t xml:space="preserve">Ważnym pojęciem jest także decyzja lokalizacyjna. To decyzja administracyjna, która wskazuje dokładne miejsce realizacji danej inwestycji infrastrukturalnej. Zanim zostanie wydana, analizowane są różne możliwe warianty przebiegu sieci i oceniany jest ich wpływ na </w:t>
      </w:r>
      <w:r w:rsidRPr="00360808">
        <w:rPr>
          <w:rFonts w:ascii="Arial" w:hAnsi="Arial" w:cs="Arial"/>
          <w:color w:val="000000"/>
        </w:rPr>
        <w:lastRenderedPageBreak/>
        <w:t>otoczenie. W tym procesie brany jest pod uwagę zarówno interes publiczny, jak i prawa właścicieli nieruchomości</w:t>
      </w:r>
      <w:r>
        <w:rPr>
          <w:rFonts w:ascii="Arial" w:hAnsi="Arial" w:cs="Arial"/>
          <w:color w:val="000000"/>
        </w:rPr>
        <w:t xml:space="preserve">. W </w:t>
      </w:r>
      <w:r w:rsidR="00621186">
        <w:rPr>
          <w:rFonts w:ascii="Arial" w:hAnsi="Arial" w:cs="Arial"/>
          <w:color w:val="000000"/>
        </w:rPr>
        <w:t>ten</w:t>
      </w:r>
      <w:r>
        <w:rPr>
          <w:rFonts w:ascii="Arial" w:hAnsi="Arial" w:cs="Arial"/>
          <w:color w:val="000000"/>
        </w:rPr>
        <w:t xml:space="preserve"> sposób firma energetyczna stara się </w:t>
      </w:r>
      <w:r w:rsidRPr="00360808">
        <w:rPr>
          <w:rFonts w:ascii="Arial" w:hAnsi="Arial" w:cs="Arial"/>
          <w:color w:val="000000"/>
        </w:rPr>
        <w:t xml:space="preserve">znaleźć rozwiązanie korzystne dla wszystkich stron. </w:t>
      </w:r>
      <w:r w:rsidR="00D3773A">
        <w:rPr>
          <w:rFonts w:ascii="Arial" w:hAnsi="Arial" w:cs="Arial"/>
          <w:color w:val="000000"/>
        </w:rPr>
        <w:t>W o</w:t>
      </w:r>
      <w:r w:rsidR="00D24705" w:rsidRPr="00D24705">
        <w:rPr>
          <w:rFonts w:ascii="Arial" w:hAnsi="Arial" w:cs="Arial"/>
          <w:color w:val="000000"/>
        </w:rPr>
        <w:t>kres</w:t>
      </w:r>
      <w:r w:rsidR="00D3773A">
        <w:rPr>
          <w:rFonts w:ascii="Arial" w:hAnsi="Arial" w:cs="Arial"/>
          <w:color w:val="000000"/>
        </w:rPr>
        <w:t>ie</w:t>
      </w:r>
      <w:r w:rsidR="00D24705" w:rsidRPr="00D24705">
        <w:rPr>
          <w:rFonts w:ascii="Arial" w:hAnsi="Arial" w:cs="Arial"/>
          <w:color w:val="000000"/>
        </w:rPr>
        <w:t xml:space="preserve"> realizacji prac budowlanych lub modernizacyjnych</w:t>
      </w:r>
      <w:r w:rsidR="00D3773A">
        <w:rPr>
          <w:rFonts w:ascii="Arial" w:hAnsi="Arial" w:cs="Arial"/>
          <w:color w:val="000000"/>
        </w:rPr>
        <w:t xml:space="preserve"> stosuje się zajęcie czasowe</w:t>
      </w:r>
      <w:r w:rsidR="00D24705" w:rsidRPr="00D24705">
        <w:rPr>
          <w:rFonts w:ascii="Arial" w:hAnsi="Arial" w:cs="Arial"/>
          <w:color w:val="000000"/>
        </w:rPr>
        <w:t>. Ma ono jasno określony czas trwania</w:t>
      </w:r>
      <w:r>
        <w:rPr>
          <w:rFonts w:ascii="Arial" w:hAnsi="Arial" w:cs="Arial"/>
          <w:color w:val="000000"/>
        </w:rPr>
        <w:t>. P</w:t>
      </w:r>
      <w:r w:rsidR="00D24705" w:rsidRPr="00D24705">
        <w:rPr>
          <w:rFonts w:ascii="Arial" w:hAnsi="Arial" w:cs="Arial"/>
          <w:color w:val="000000"/>
        </w:rPr>
        <w:t xml:space="preserve">o zakończeniu robót teren zostaje przywrócony do stanu pierwotnego lub do stanu uzgodnionego z właścicielem. Właściciel nieruchomości otrzymuje rekompensatę za ewentualne utrudnienia związane z czasowym korzystaniem z </w:t>
      </w:r>
      <w:r w:rsidR="009A519B">
        <w:rPr>
          <w:rFonts w:ascii="Arial" w:hAnsi="Arial" w:cs="Arial"/>
          <w:color w:val="000000"/>
        </w:rPr>
        <w:t xml:space="preserve">jego </w:t>
      </w:r>
      <w:r w:rsidR="00D24705" w:rsidRPr="00D24705">
        <w:rPr>
          <w:rFonts w:ascii="Arial" w:hAnsi="Arial" w:cs="Arial"/>
          <w:color w:val="000000"/>
        </w:rPr>
        <w:t>gruntu.</w:t>
      </w:r>
    </w:p>
    <w:p w14:paraId="1CB57F92" w14:textId="3E546B94" w:rsidR="00D24705" w:rsidRPr="00D24705" w:rsidRDefault="00D3773A" w:rsidP="00D24705">
      <w:p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Inaczej działa natomiast z</w:t>
      </w:r>
      <w:r w:rsidR="00D24705" w:rsidRPr="00D24705">
        <w:rPr>
          <w:rFonts w:ascii="Arial" w:hAnsi="Arial" w:cs="Arial"/>
          <w:color w:val="000000"/>
        </w:rPr>
        <w:t>ajęcie stałe</w:t>
      </w:r>
      <w:r>
        <w:rPr>
          <w:rFonts w:ascii="Arial" w:hAnsi="Arial" w:cs="Arial"/>
          <w:color w:val="000000"/>
        </w:rPr>
        <w:t>. O</w:t>
      </w:r>
      <w:r w:rsidR="00D24705" w:rsidRPr="00D24705">
        <w:rPr>
          <w:rFonts w:ascii="Arial" w:hAnsi="Arial" w:cs="Arial"/>
          <w:color w:val="000000"/>
        </w:rPr>
        <w:t xml:space="preserve">bejmuje </w:t>
      </w:r>
      <w:r>
        <w:rPr>
          <w:rFonts w:ascii="Arial" w:hAnsi="Arial" w:cs="Arial"/>
          <w:color w:val="000000"/>
        </w:rPr>
        <w:t xml:space="preserve">ono </w:t>
      </w:r>
      <w:r w:rsidR="00D24705" w:rsidRPr="00D24705">
        <w:rPr>
          <w:rFonts w:ascii="Arial" w:hAnsi="Arial" w:cs="Arial"/>
          <w:color w:val="000000"/>
        </w:rPr>
        <w:t>tę część nieruchomości, na której urządzenia sieci elektroenergetycznej</w:t>
      </w:r>
      <w:r w:rsidR="009A519B">
        <w:rPr>
          <w:rFonts w:ascii="Arial" w:hAnsi="Arial" w:cs="Arial"/>
          <w:color w:val="000000"/>
        </w:rPr>
        <w:t xml:space="preserve"> </w:t>
      </w:r>
      <w:r w:rsidR="00621186">
        <w:rPr>
          <w:rFonts w:ascii="Arial" w:hAnsi="Arial" w:cs="Arial"/>
          <w:color w:val="000000"/>
        </w:rPr>
        <w:t>(</w:t>
      </w:r>
      <w:r w:rsidR="009A519B">
        <w:rPr>
          <w:rFonts w:ascii="Arial" w:hAnsi="Arial" w:cs="Arial"/>
          <w:color w:val="000000"/>
        </w:rPr>
        <w:t>np. słupy energetyczne</w:t>
      </w:r>
      <w:r w:rsidR="00621186">
        <w:rPr>
          <w:rFonts w:ascii="Arial" w:hAnsi="Arial" w:cs="Arial"/>
          <w:color w:val="000000"/>
        </w:rPr>
        <w:t>) zostaną zlokalizowane na stałe</w:t>
      </w:r>
      <w:r w:rsidR="00D24705" w:rsidRPr="00D24705">
        <w:rPr>
          <w:rFonts w:ascii="Arial" w:hAnsi="Arial" w:cs="Arial"/>
          <w:color w:val="000000"/>
        </w:rPr>
        <w:t>. Zakres takiego zajęcia jest każdorazowo minimalizowany, aby w jak najmniejszym stopniu wpływać na sposób korzystania z nieruchomości. Warunki zajęcia oraz należne wynagrodzenie są ustalane indywidualnie z właścicielem</w:t>
      </w:r>
      <w:r w:rsidR="00621186">
        <w:rPr>
          <w:rFonts w:ascii="Arial" w:hAnsi="Arial" w:cs="Arial"/>
          <w:color w:val="000000"/>
        </w:rPr>
        <w:t xml:space="preserve"> na podstawie wyceny niezależnego rzeczoznawcy</w:t>
      </w:r>
      <w:r w:rsidR="00D24705" w:rsidRPr="00D24705">
        <w:rPr>
          <w:rFonts w:ascii="Arial" w:hAnsi="Arial" w:cs="Arial"/>
          <w:color w:val="000000"/>
        </w:rPr>
        <w:t>, a zajęcie stałe nie oznacza utraty prawa własności gruntu.</w:t>
      </w:r>
    </w:p>
    <w:p w14:paraId="79EBB9C2" w14:textId="77777777" w:rsidR="00D24705" w:rsidRPr="007C0C6F" w:rsidRDefault="00D24705" w:rsidP="00D24705">
      <w:pPr>
        <w:spacing w:before="120" w:line="276" w:lineRule="auto"/>
        <w:jc w:val="both"/>
        <w:rPr>
          <w:rFonts w:ascii="Arial" w:hAnsi="Arial" w:cs="Arial"/>
          <w:b/>
          <w:bCs/>
          <w:color w:val="000000"/>
        </w:rPr>
      </w:pPr>
      <w:r w:rsidRPr="007C0C6F">
        <w:rPr>
          <w:rFonts w:ascii="Arial" w:hAnsi="Arial" w:cs="Arial"/>
          <w:b/>
          <w:bCs/>
          <w:color w:val="000000"/>
        </w:rPr>
        <w:t>Współpraca, która się opłaca</w:t>
      </w:r>
    </w:p>
    <w:p w14:paraId="634250BE" w14:textId="4A368337" w:rsidR="00D24705" w:rsidRPr="00D24705" w:rsidRDefault="00D24705" w:rsidP="00D24705">
      <w:pPr>
        <w:spacing w:before="120" w:line="276" w:lineRule="auto"/>
        <w:jc w:val="both"/>
        <w:rPr>
          <w:rFonts w:ascii="Arial" w:hAnsi="Arial" w:cs="Arial"/>
          <w:color w:val="000000"/>
        </w:rPr>
      </w:pPr>
      <w:r w:rsidRPr="00D24705">
        <w:rPr>
          <w:rFonts w:ascii="Arial" w:hAnsi="Arial" w:cs="Arial"/>
          <w:color w:val="000000"/>
        </w:rPr>
        <w:t>Aktywny udział właścicieli nieruchomości w projektach infrastrukturalnych przynosi wymierne korzyści zarówno lokalnej społeczności, jak i samym właścicielom. Dzięki realizowanym inwestycjom zwiększa się bezpieczeństwo energetyczne okolicy</w:t>
      </w:r>
      <w:r w:rsidR="00360808">
        <w:rPr>
          <w:rFonts w:ascii="Arial" w:hAnsi="Arial" w:cs="Arial"/>
          <w:color w:val="000000"/>
        </w:rPr>
        <w:t>. P</w:t>
      </w:r>
      <w:r w:rsidRPr="00D24705">
        <w:rPr>
          <w:rFonts w:ascii="Arial" w:hAnsi="Arial" w:cs="Arial"/>
          <w:color w:val="000000"/>
        </w:rPr>
        <w:t>oprawia się jakość i ciągłość dostaw energii, a teren zyskuje na atrakcyjności i wartości.</w:t>
      </w:r>
    </w:p>
    <w:p w14:paraId="33E45743" w14:textId="4AC24062" w:rsidR="00D24705" w:rsidRPr="00D24705" w:rsidRDefault="007C0C6F" w:rsidP="00D24705">
      <w:p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="00D24705" w:rsidRPr="00D24705">
        <w:rPr>
          <w:rFonts w:ascii="Arial" w:hAnsi="Arial" w:cs="Arial"/>
          <w:color w:val="000000"/>
        </w:rPr>
        <w:t>luczowym elementem całego procesu jest otwarta komunikacja</w:t>
      </w:r>
      <w:r>
        <w:rPr>
          <w:rFonts w:ascii="Arial" w:hAnsi="Arial" w:cs="Arial"/>
          <w:color w:val="000000"/>
        </w:rPr>
        <w:t>.</w:t>
      </w:r>
    </w:p>
    <w:p w14:paraId="130DB868" w14:textId="0E110F3B" w:rsidR="00D24705" w:rsidRPr="00D24705" w:rsidRDefault="007C0C6F" w:rsidP="00D24705">
      <w:pPr>
        <w:spacing w:before="120" w:line="276" w:lineRule="auto"/>
        <w:jc w:val="both"/>
        <w:rPr>
          <w:rFonts w:ascii="Arial" w:hAnsi="Arial" w:cs="Arial"/>
          <w:color w:val="000000"/>
        </w:rPr>
      </w:pPr>
      <w:r w:rsidRPr="4F671830">
        <w:rPr>
          <w:rFonts w:ascii="Arial" w:hAnsi="Arial" w:cs="Arial"/>
          <w:color w:val="000000" w:themeColor="text1"/>
        </w:rPr>
        <w:t xml:space="preserve">- </w:t>
      </w:r>
      <w:r w:rsidR="00D24705" w:rsidRPr="4F671830">
        <w:rPr>
          <w:rFonts w:ascii="Arial" w:hAnsi="Arial" w:cs="Arial"/>
          <w:i/>
          <w:iCs/>
          <w:color w:val="000000" w:themeColor="text1"/>
        </w:rPr>
        <w:t>Rozumiemy, że każda ingerencja w prywatny teren może budzić pytania i obawy. Dlatego stawiamy na transparentność, rzetelną informację i dialog już od pierwszego etapu planowania inwestycji</w:t>
      </w:r>
      <w:r w:rsidR="00D24705" w:rsidRPr="4F671830">
        <w:rPr>
          <w:rFonts w:ascii="Arial" w:hAnsi="Arial" w:cs="Arial"/>
          <w:color w:val="000000" w:themeColor="text1"/>
        </w:rPr>
        <w:t xml:space="preserve"> </w:t>
      </w:r>
      <w:r w:rsidR="004174C1" w:rsidRPr="4F671830">
        <w:rPr>
          <w:rFonts w:ascii="Arial" w:hAnsi="Arial" w:cs="Arial"/>
          <w:color w:val="000000" w:themeColor="text1"/>
        </w:rPr>
        <w:t>-</w:t>
      </w:r>
      <w:r w:rsidR="00D24705" w:rsidRPr="4F671830">
        <w:rPr>
          <w:rFonts w:ascii="Arial" w:hAnsi="Arial" w:cs="Arial"/>
          <w:color w:val="000000" w:themeColor="text1"/>
        </w:rPr>
        <w:t xml:space="preserve"> </w:t>
      </w:r>
      <w:r w:rsidR="00D24705" w:rsidRPr="001232B2">
        <w:rPr>
          <w:rFonts w:ascii="Arial" w:hAnsi="Arial" w:cs="Arial"/>
          <w:color w:val="000000" w:themeColor="text1"/>
        </w:rPr>
        <w:t xml:space="preserve">wskazuje </w:t>
      </w:r>
      <w:r w:rsidR="00FC5978" w:rsidRPr="4F671830">
        <w:rPr>
          <w:rFonts w:ascii="Arial" w:hAnsi="Arial" w:cs="Arial"/>
          <w:color w:val="000000" w:themeColor="text1"/>
        </w:rPr>
        <w:t>Anna Miłek</w:t>
      </w:r>
      <w:r w:rsidRPr="4F671830">
        <w:rPr>
          <w:rFonts w:ascii="Arial" w:hAnsi="Arial" w:cs="Arial"/>
          <w:color w:val="000000" w:themeColor="text1"/>
        </w:rPr>
        <w:t>.</w:t>
      </w:r>
    </w:p>
    <w:p w14:paraId="082F375D" w14:textId="5437DDBE" w:rsidR="00D24705" w:rsidRPr="00D24705" w:rsidRDefault="00D24705" w:rsidP="00D24705">
      <w:pPr>
        <w:spacing w:before="120" w:line="276" w:lineRule="auto"/>
        <w:jc w:val="both"/>
        <w:rPr>
          <w:rFonts w:ascii="Arial" w:hAnsi="Arial" w:cs="Arial"/>
          <w:color w:val="000000"/>
        </w:rPr>
      </w:pPr>
      <w:r w:rsidRPr="00D24705">
        <w:rPr>
          <w:rFonts w:ascii="Arial" w:hAnsi="Arial" w:cs="Arial"/>
          <w:color w:val="000000"/>
        </w:rPr>
        <w:t>Współpraca oparta na jasnych zasadach pozwala precyzyjnie określić sposób korzystania z nieruchomości</w:t>
      </w:r>
      <w:r w:rsidR="004174C1">
        <w:rPr>
          <w:rFonts w:ascii="Arial" w:hAnsi="Arial" w:cs="Arial"/>
          <w:color w:val="000000"/>
        </w:rPr>
        <w:t>. W</w:t>
      </w:r>
      <w:r w:rsidRPr="00D24705">
        <w:rPr>
          <w:rFonts w:ascii="Arial" w:hAnsi="Arial" w:cs="Arial"/>
          <w:color w:val="000000"/>
        </w:rPr>
        <w:t>łaścicielom</w:t>
      </w:r>
      <w:r w:rsidR="004174C1">
        <w:rPr>
          <w:rFonts w:ascii="Arial" w:hAnsi="Arial" w:cs="Arial"/>
          <w:color w:val="000000"/>
        </w:rPr>
        <w:t xml:space="preserve"> zapewnia</w:t>
      </w:r>
      <w:r w:rsidRPr="00D24705">
        <w:rPr>
          <w:rFonts w:ascii="Arial" w:hAnsi="Arial" w:cs="Arial"/>
          <w:color w:val="000000"/>
        </w:rPr>
        <w:t xml:space="preserve"> należne wynagrodzenie lub odszkodowanie za udostępnienie gruntu.</w:t>
      </w:r>
    </w:p>
    <w:p w14:paraId="166BAAA0" w14:textId="77777777" w:rsidR="00D24705" w:rsidRPr="004174C1" w:rsidRDefault="00D24705" w:rsidP="00D24705">
      <w:pPr>
        <w:spacing w:before="120" w:line="276" w:lineRule="auto"/>
        <w:jc w:val="both"/>
        <w:rPr>
          <w:rFonts w:ascii="Arial" w:hAnsi="Arial" w:cs="Arial"/>
          <w:b/>
          <w:bCs/>
          <w:color w:val="000000"/>
        </w:rPr>
      </w:pPr>
      <w:r w:rsidRPr="004174C1">
        <w:rPr>
          <w:rFonts w:ascii="Arial" w:hAnsi="Arial" w:cs="Arial"/>
          <w:b/>
          <w:bCs/>
          <w:color w:val="000000"/>
        </w:rPr>
        <w:t>Negocjacje i dobre praktyki</w:t>
      </w:r>
    </w:p>
    <w:p w14:paraId="1B2C2CA6" w14:textId="0AADD41F" w:rsidR="004174C1" w:rsidRDefault="00D24705" w:rsidP="00D24705">
      <w:pPr>
        <w:spacing w:before="120" w:line="276" w:lineRule="auto"/>
        <w:jc w:val="both"/>
        <w:rPr>
          <w:rFonts w:ascii="Arial" w:hAnsi="Arial" w:cs="Arial"/>
          <w:color w:val="000000"/>
        </w:rPr>
      </w:pPr>
      <w:r w:rsidRPr="00D24705">
        <w:rPr>
          <w:rFonts w:ascii="Arial" w:hAnsi="Arial" w:cs="Arial"/>
          <w:color w:val="000000"/>
        </w:rPr>
        <w:t xml:space="preserve">Każda nieruchomość ma swoją specyfikę, dlatego </w:t>
      </w:r>
      <w:r w:rsidR="00360808">
        <w:rPr>
          <w:rFonts w:ascii="Arial" w:hAnsi="Arial" w:cs="Arial"/>
          <w:color w:val="000000"/>
        </w:rPr>
        <w:t xml:space="preserve">korzystne dla każdej ze stron jest zawarcie porozumienia. </w:t>
      </w:r>
      <w:r w:rsidRPr="00D24705">
        <w:rPr>
          <w:rFonts w:ascii="Arial" w:hAnsi="Arial" w:cs="Arial"/>
          <w:color w:val="000000"/>
        </w:rPr>
        <w:t>Właściciele nieruchomości mają prawo do zadawania pytań, zgłaszania wątpliwości oraz negocjowania warunków współprac</w:t>
      </w:r>
      <w:r w:rsidR="004174C1">
        <w:rPr>
          <w:rFonts w:ascii="Arial" w:hAnsi="Arial" w:cs="Arial"/>
          <w:color w:val="000000"/>
        </w:rPr>
        <w:t>y</w:t>
      </w:r>
      <w:r w:rsidR="00360808">
        <w:rPr>
          <w:rFonts w:ascii="Arial" w:hAnsi="Arial" w:cs="Arial"/>
          <w:color w:val="000000"/>
        </w:rPr>
        <w:t xml:space="preserve"> w zakresie przewidzianym efektywnością danej inwestycji.</w:t>
      </w:r>
      <w:r w:rsidR="004174C1">
        <w:rPr>
          <w:rFonts w:ascii="Arial" w:hAnsi="Arial" w:cs="Arial"/>
          <w:color w:val="000000"/>
        </w:rPr>
        <w:t xml:space="preserve"> W przypadku </w:t>
      </w:r>
      <w:r w:rsidR="00360808">
        <w:rPr>
          <w:rFonts w:ascii="Arial" w:hAnsi="Arial" w:cs="Arial"/>
          <w:color w:val="000000"/>
        </w:rPr>
        <w:t xml:space="preserve">działań </w:t>
      </w:r>
      <w:r w:rsidR="004174C1">
        <w:rPr>
          <w:rFonts w:ascii="Arial" w:hAnsi="Arial" w:cs="Arial"/>
          <w:color w:val="000000"/>
        </w:rPr>
        <w:t xml:space="preserve">realizowanych przez Stoen Operator zainteresowani właściciele działek mogą składać pytania drogą </w:t>
      </w:r>
      <w:r w:rsidR="00360808">
        <w:rPr>
          <w:rFonts w:ascii="Arial" w:hAnsi="Arial" w:cs="Arial"/>
          <w:color w:val="000000"/>
        </w:rPr>
        <w:t>mejlową</w:t>
      </w:r>
      <w:r w:rsidR="004174C1">
        <w:rPr>
          <w:rFonts w:ascii="Arial" w:hAnsi="Arial" w:cs="Arial"/>
          <w:color w:val="000000"/>
        </w:rPr>
        <w:t xml:space="preserve"> lub osobiście</w:t>
      </w:r>
      <w:r w:rsidR="001232B2">
        <w:rPr>
          <w:rFonts w:ascii="Arial" w:hAnsi="Arial" w:cs="Arial"/>
          <w:color w:val="000000"/>
        </w:rPr>
        <w:t>.</w:t>
      </w:r>
      <w:r w:rsidR="00621186">
        <w:rPr>
          <w:rFonts w:ascii="Arial" w:hAnsi="Arial" w:cs="Arial"/>
          <w:color w:val="000000"/>
        </w:rPr>
        <w:t xml:space="preserve"> </w:t>
      </w:r>
      <w:r w:rsidR="001232B2">
        <w:rPr>
          <w:rFonts w:ascii="Arial" w:hAnsi="Arial" w:cs="Arial"/>
          <w:color w:val="000000"/>
        </w:rPr>
        <w:t>W</w:t>
      </w:r>
      <w:r w:rsidR="00621186">
        <w:rPr>
          <w:rFonts w:ascii="Arial" w:hAnsi="Arial" w:cs="Arial"/>
          <w:color w:val="000000"/>
        </w:rPr>
        <w:t xml:space="preserve">arszawski </w:t>
      </w:r>
      <w:r w:rsidR="004174C1">
        <w:rPr>
          <w:rFonts w:ascii="Arial" w:hAnsi="Arial" w:cs="Arial"/>
          <w:color w:val="000000"/>
        </w:rPr>
        <w:t xml:space="preserve">operator organizuje lokalne spotkania dotyczące poszczególnych </w:t>
      </w:r>
      <w:r w:rsidR="00621186">
        <w:rPr>
          <w:rFonts w:ascii="Arial" w:hAnsi="Arial" w:cs="Arial"/>
          <w:color w:val="000000"/>
        </w:rPr>
        <w:t>inwestycji strategicznych</w:t>
      </w:r>
      <w:r w:rsidR="004174C1">
        <w:rPr>
          <w:rFonts w:ascii="Arial" w:hAnsi="Arial" w:cs="Arial"/>
          <w:color w:val="000000"/>
        </w:rPr>
        <w:t xml:space="preserve">, podczas których można dowiedzieć się więcej o planowanych </w:t>
      </w:r>
      <w:r w:rsidR="00F33715">
        <w:rPr>
          <w:rFonts w:ascii="Arial" w:hAnsi="Arial" w:cs="Arial"/>
          <w:color w:val="000000"/>
        </w:rPr>
        <w:t xml:space="preserve">pracach </w:t>
      </w:r>
      <w:r w:rsidR="004174C1">
        <w:rPr>
          <w:rFonts w:ascii="Arial" w:hAnsi="Arial" w:cs="Arial"/>
          <w:color w:val="000000"/>
        </w:rPr>
        <w:t xml:space="preserve">czy otrzymać odpowiedzi na pytania związane z </w:t>
      </w:r>
      <w:r w:rsidR="001232B2">
        <w:rPr>
          <w:rFonts w:ascii="Arial" w:hAnsi="Arial" w:cs="Arial"/>
          <w:color w:val="000000"/>
        </w:rPr>
        <w:t>konkretnymi</w:t>
      </w:r>
      <w:r w:rsidR="004174C1">
        <w:rPr>
          <w:rFonts w:ascii="Arial" w:hAnsi="Arial" w:cs="Arial"/>
          <w:color w:val="000000"/>
        </w:rPr>
        <w:t xml:space="preserve"> </w:t>
      </w:r>
      <w:r w:rsidR="00621186">
        <w:rPr>
          <w:rFonts w:ascii="Arial" w:hAnsi="Arial" w:cs="Arial"/>
          <w:color w:val="000000"/>
        </w:rPr>
        <w:t>działkami</w:t>
      </w:r>
      <w:r w:rsidR="004174C1">
        <w:rPr>
          <w:rFonts w:ascii="Arial" w:hAnsi="Arial" w:cs="Arial"/>
          <w:color w:val="000000"/>
        </w:rPr>
        <w:t>.</w:t>
      </w:r>
      <w:r w:rsidRPr="00D24705">
        <w:rPr>
          <w:rFonts w:ascii="Arial" w:hAnsi="Arial" w:cs="Arial"/>
          <w:color w:val="000000"/>
        </w:rPr>
        <w:t xml:space="preserve"> </w:t>
      </w:r>
      <w:r w:rsidR="004174C1">
        <w:rPr>
          <w:rFonts w:ascii="Arial" w:hAnsi="Arial" w:cs="Arial"/>
          <w:color w:val="000000"/>
        </w:rPr>
        <w:t xml:space="preserve">Informacje o spotkaniach zamieszczane są </w:t>
      </w:r>
      <w:hyperlink r:id="rId7" w:history="1">
        <w:r w:rsidR="004174C1" w:rsidRPr="004174C1">
          <w:rPr>
            <w:rStyle w:val="Hipercze"/>
            <w:rFonts w:ascii="Arial" w:hAnsi="Arial" w:cs="Arial"/>
          </w:rPr>
          <w:t>na stronie internetowej spółki.</w:t>
        </w:r>
      </w:hyperlink>
    </w:p>
    <w:p w14:paraId="17AE326D" w14:textId="11BAA14A" w:rsidR="002E5E6D" w:rsidRPr="00E84171" w:rsidRDefault="004174C1" w:rsidP="00D24705">
      <w:pPr>
        <w:spacing w:before="120" w:line="276" w:lineRule="auto"/>
        <w:jc w:val="both"/>
        <w:rPr>
          <w:rFonts w:ascii="Arial" w:hAnsi="Arial" w:cs="Arial"/>
          <w:color w:val="000000"/>
        </w:rPr>
      </w:pPr>
      <w:r w:rsidRPr="4F671830">
        <w:rPr>
          <w:rFonts w:ascii="Arial" w:hAnsi="Arial" w:cs="Arial"/>
          <w:i/>
          <w:iCs/>
          <w:color w:val="000000" w:themeColor="text1"/>
        </w:rPr>
        <w:t xml:space="preserve">- </w:t>
      </w:r>
      <w:r w:rsidR="00D24705" w:rsidRPr="4F671830">
        <w:rPr>
          <w:rFonts w:ascii="Arial" w:hAnsi="Arial" w:cs="Arial"/>
          <w:i/>
          <w:iCs/>
          <w:color w:val="000000" w:themeColor="text1"/>
        </w:rPr>
        <w:t xml:space="preserve">Celem </w:t>
      </w:r>
      <w:r w:rsidRPr="4F671830">
        <w:rPr>
          <w:rFonts w:ascii="Arial" w:hAnsi="Arial" w:cs="Arial"/>
          <w:i/>
          <w:iCs/>
          <w:color w:val="000000" w:themeColor="text1"/>
        </w:rPr>
        <w:t>naszych</w:t>
      </w:r>
      <w:r w:rsidR="00D24705" w:rsidRPr="4F671830">
        <w:rPr>
          <w:rFonts w:ascii="Arial" w:hAnsi="Arial" w:cs="Arial"/>
          <w:i/>
          <w:iCs/>
          <w:color w:val="000000" w:themeColor="text1"/>
        </w:rPr>
        <w:t xml:space="preserve"> działań</w:t>
      </w:r>
      <w:r w:rsidRPr="4F671830">
        <w:rPr>
          <w:rFonts w:ascii="Arial" w:hAnsi="Arial" w:cs="Arial"/>
          <w:i/>
          <w:iCs/>
          <w:color w:val="000000" w:themeColor="text1"/>
        </w:rPr>
        <w:t xml:space="preserve"> zawsze</w:t>
      </w:r>
      <w:r w:rsidR="00D24705" w:rsidRPr="4F671830">
        <w:rPr>
          <w:rFonts w:ascii="Arial" w:hAnsi="Arial" w:cs="Arial"/>
          <w:i/>
          <w:iCs/>
          <w:color w:val="000000" w:themeColor="text1"/>
        </w:rPr>
        <w:t xml:space="preserve"> jest osiągnięcie</w:t>
      </w:r>
      <w:r w:rsidRPr="4F671830">
        <w:rPr>
          <w:rFonts w:ascii="Arial" w:hAnsi="Arial" w:cs="Arial"/>
          <w:i/>
          <w:iCs/>
          <w:color w:val="000000" w:themeColor="text1"/>
        </w:rPr>
        <w:t xml:space="preserve"> </w:t>
      </w:r>
      <w:r w:rsidR="00F33715" w:rsidRPr="4F671830">
        <w:rPr>
          <w:rFonts w:ascii="Arial" w:hAnsi="Arial" w:cs="Arial"/>
          <w:i/>
          <w:iCs/>
          <w:color w:val="000000" w:themeColor="text1"/>
        </w:rPr>
        <w:t>statusu</w:t>
      </w:r>
      <w:r w:rsidR="00D24705" w:rsidRPr="4F671830">
        <w:rPr>
          <w:rFonts w:ascii="Arial" w:hAnsi="Arial" w:cs="Arial"/>
          <w:i/>
          <w:iCs/>
          <w:color w:val="000000" w:themeColor="text1"/>
        </w:rPr>
        <w:t xml:space="preserve">, </w:t>
      </w:r>
      <w:r w:rsidR="00F33715" w:rsidRPr="4F671830">
        <w:rPr>
          <w:rFonts w:ascii="Arial" w:hAnsi="Arial" w:cs="Arial"/>
          <w:i/>
          <w:iCs/>
          <w:color w:val="000000" w:themeColor="text1"/>
        </w:rPr>
        <w:t xml:space="preserve">który </w:t>
      </w:r>
      <w:r w:rsidR="00621186" w:rsidRPr="4F671830">
        <w:rPr>
          <w:rFonts w:ascii="Arial" w:hAnsi="Arial" w:cs="Arial"/>
          <w:i/>
          <w:iCs/>
          <w:color w:val="000000" w:themeColor="text1"/>
        </w:rPr>
        <w:t>umożliwia realizację inwestycji istotnej dla całej społeczności</w:t>
      </w:r>
      <w:r w:rsidR="00621186" w:rsidRPr="4F671830">
        <w:rPr>
          <w:rFonts w:ascii="Arial" w:hAnsi="Arial" w:cs="Arial"/>
          <w:color w:val="000000" w:themeColor="text1"/>
        </w:rPr>
        <w:t xml:space="preserve"> </w:t>
      </w:r>
      <w:r w:rsidR="00D24705" w:rsidRPr="4F671830">
        <w:rPr>
          <w:rFonts w:ascii="Arial" w:hAnsi="Arial" w:cs="Arial"/>
          <w:i/>
          <w:iCs/>
          <w:color w:val="000000" w:themeColor="text1"/>
        </w:rPr>
        <w:t xml:space="preserve">i jednocześnie </w:t>
      </w:r>
      <w:r w:rsidR="00621186" w:rsidRPr="4F671830">
        <w:rPr>
          <w:rFonts w:ascii="Arial" w:hAnsi="Arial" w:cs="Arial"/>
          <w:i/>
          <w:iCs/>
          <w:color w:val="000000" w:themeColor="text1"/>
        </w:rPr>
        <w:t xml:space="preserve">uwzględnia interes właściciela </w:t>
      </w:r>
      <w:r w:rsidRPr="4F671830">
        <w:rPr>
          <w:rFonts w:ascii="Arial" w:hAnsi="Arial" w:cs="Arial"/>
          <w:color w:val="000000" w:themeColor="text1"/>
        </w:rPr>
        <w:t xml:space="preserve">- </w:t>
      </w:r>
      <w:r w:rsidRPr="001232B2">
        <w:rPr>
          <w:rFonts w:ascii="Arial" w:hAnsi="Arial" w:cs="Arial"/>
          <w:color w:val="000000" w:themeColor="text1"/>
        </w:rPr>
        <w:t xml:space="preserve">podkreśla </w:t>
      </w:r>
      <w:r w:rsidR="00FC5978" w:rsidRPr="001232B2">
        <w:rPr>
          <w:rFonts w:ascii="Arial" w:hAnsi="Arial" w:cs="Arial"/>
          <w:color w:val="000000" w:themeColor="text1"/>
        </w:rPr>
        <w:t>Anna Miłek</w:t>
      </w:r>
      <w:r w:rsidRPr="001232B2">
        <w:rPr>
          <w:rFonts w:ascii="Arial" w:hAnsi="Arial" w:cs="Arial"/>
          <w:color w:val="000000" w:themeColor="text1"/>
        </w:rPr>
        <w:t>.</w:t>
      </w:r>
    </w:p>
    <w:sectPr w:rsidR="002E5E6D" w:rsidRPr="00E84171" w:rsidSect="002D710A">
      <w:headerReference w:type="default" r:id="rId8"/>
      <w:pgSz w:w="11906" w:h="16838"/>
      <w:pgMar w:top="1440" w:right="1440" w:bottom="1135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4556" w14:textId="77777777" w:rsidR="00A00ECA" w:rsidRDefault="00A00ECA">
      <w:pPr>
        <w:spacing w:line="240" w:lineRule="auto"/>
      </w:pPr>
      <w:r>
        <w:separator/>
      </w:r>
    </w:p>
  </w:endnote>
  <w:endnote w:type="continuationSeparator" w:id="0">
    <w:p w14:paraId="0253363C" w14:textId="77777777" w:rsidR="00A00ECA" w:rsidRDefault="00A00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8734" w14:textId="77777777" w:rsidR="00A00ECA" w:rsidRDefault="00A00ECA">
      <w:pPr>
        <w:spacing w:line="240" w:lineRule="auto"/>
      </w:pPr>
      <w:r>
        <w:separator/>
      </w:r>
    </w:p>
  </w:footnote>
  <w:footnote w:type="continuationSeparator" w:id="0">
    <w:p w14:paraId="13088DBB" w14:textId="77777777" w:rsidR="00A00ECA" w:rsidRDefault="00A00E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6AD9" w14:textId="77777777" w:rsidR="002D710A" w:rsidRDefault="002D71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2DA03B8" wp14:editId="50CD6436">
          <wp:extent cx="1623726" cy="319114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726" cy="3191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06DCB4" w14:textId="77777777" w:rsidR="002D710A" w:rsidRDefault="002D71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0A"/>
    <w:rsid w:val="00022BD7"/>
    <w:rsid w:val="000232D6"/>
    <w:rsid w:val="00023F2E"/>
    <w:rsid w:val="0003219C"/>
    <w:rsid w:val="000440CA"/>
    <w:rsid w:val="000706B1"/>
    <w:rsid w:val="00071346"/>
    <w:rsid w:val="000723B6"/>
    <w:rsid w:val="00075109"/>
    <w:rsid w:val="000779D0"/>
    <w:rsid w:val="00093780"/>
    <w:rsid w:val="000A3FA0"/>
    <w:rsid w:val="000C51C0"/>
    <w:rsid w:val="000D4283"/>
    <w:rsid w:val="000F6B50"/>
    <w:rsid w:val="0010394C"/>
    <w:rsid w:val="001045F2"/>
    <w:rsid w:val="001232B2"/>
    <w:rsid w:val="00137090"/>
    <w:rsid w:val="00157A4D"/>
    <w:rsid w:val="00173F26"/>
    <w:rsid w:val="00186DA4"/>
    <w:rsid w:val="001D286A"/>
    <w:rsid w:val="001E14F8"/>
    <w:rsid w:val="001E7515"/>
    <w:rsid w:val="001F09D3"/>
    <w:rsid w:val="001F660A"/>
    <w:rsid w:val="002055B9"/>
    <w:rsid w:val="002103F5"/>
    <w:rsid w:val="00280333"/>
    <w:rsid w:val="00293233"/>
    <w:rsid w:val="002D710A"/>
    <w:rsid w:val="002E5E6D"/>
    <w:rsid w:val="00325AFD"/>
    <w:rsid w:val="003327C6"/>
    <w:rsid w:val="003466AF"/>
    <w:rsid w:val="0035285B"/>
    <w:rsid w:val="0035350B"/>
    <w:rsid w:val="00357F0C"/>
    <w:rsid w:val="00360808"/>
    <w:rsid w:val="003653B2"/>
    <w:rsid w:val="00376D94"/>
    <w:rsid w:val="003A6097"/>
    <w:rsid w:val="003B3A28"/>
    <w:rsid w:val="003D7B7C"/>
    <w:rsid w:val="003F5C4E"/>
    <w:rsid w:val="00410B10"/>
    <w:rsid w:val="004174C1"/>
    <w:rsid w:val="00424124"/>
    <w:rsid w:val="004275D0"/>
    <w:rsid w:val="00427D0F"/>
    <w:rsid w:val="00477D9E"/>
    <w:rsid w:val="00493C3A"/>
    <w:rsid w:val="004A5DFC"/>
    <w:rsid w:val="004D2635"/>
    <w:rsid w:val="004D2F3E"/>
    <w:rsid w:val="004D6AFD"/>
    <w:rsid w:val="0051158C"/>
    <w:rsid w:val="0051328A"/>
    <w:rsid w:val="005447A4"/>
    <w:rsid w:val="005507A9"/>
    <w:rsid w:val="00551095"/>
    <w:rsid w:val="0058254B"/>
    <w:rsid w:val="005964A3"/>
    <w:rsid w:val="005A17DB"/>
    <w:rsid w:val="005C69D5"/>
    <w:rsid w:val="005D5E6C"/>
    <w:rsid w:val="005F5A43"/>
    <w:rsid w:val="005F7328"/>
    <w:rsid w:val="00606AE6"/>
    <w:rsid w:val="00621186"/>
    <w:rsid w:val="0063405D"/>
    <w:rsid w:val="00637AD3"/>
    <w:rsid w:val="0065447F"/>
    <w:rsid w:val="006731A0"/>
    <w:rsid w:val="006A6C37"/>
    <w:rsid w:val="006C2BEF"/>
    <w:rsid w:val="006E455A"/>
    <w:rsid w:val="00701EF0"/>
    <w:rsid w:val="00715E39"/>
    <w:rsid w:val="00716269"/>
    <w:rsid w:val="00721B36"/>
    <w:rsid w:val="00742D0D"/>
    <w:rsid w:val="00753CA0"/>
    <w:rsid w:val="007652D1"/>
    <w:rsid w:val="0079290C"/>
    <w:rsid w:val="007A1824"/>
    <w:rsid w:val="007C0C6F"/>
    <w:rsid w:val="007D0922"/>
    <w:rsid w:val="0083740C"/>
    <w:rsid w:val="0085086F"/>
    <w:rsid w:val="00883EAC"/>
    <w:rsid w:val="008C3986"/>
    <w:rsid w:val="008C4D18"/>
    <w:rsid w:val="008E4E0C"/>
    <w:rsid w:val="00916F98"/>
    <w:rsid w:val="009200AF"/>
    <w:rsid w:val="009559A1"/>
    <w:rsid w:val="00957D99"/>
    <w:rsid w:val="00966A32"/>
    <w:rsid w:val="00985700"/>
    <w:rsid w:val="00991E94"/>
    <w:rsid w:val="009A519B"/>
    <w:rsid w:val="009C61F5"/>
    <w:rsid w:val="009E6B31"/>
    <w:rsid w:val="00A00ECA"/>
    <w:rsid w:val="00A06E15"/>
    <w:rsid w:val="00A16067"/>
    <w:rsid w:val="00A279D1"/>
    <w:rsid w:val="00A95073"/>
    <w:rsid w:val="00AB02D1"/>
    <w:rsid w:val="00AC400D"/>
    <w:rsid w:val="00AE1551"/>
    <w:rsid w:val="00B23ABE"/>
    <w:rsid w:val="00B50014"/>
    <w:rsid w:val="00B50E3F"/>
    <w:rsid w:val="00C34797"/>
    <w:rsid w:val="00C3686D"/>
    <w:rsid w:val="00C464E6"/>
    <w:rsid w:val="00C95D05"/>
    <w:rsid w:val="00CB0C87"/>
    <w:rsid w:val="00CB4BD3"/>
    <w:rsid w:val="00CC18D1"/>
    <w:rsid w:val="00CD5D8E"/>
    <w:rsid w:val="00CE291E"/>
    <w:rsid w:val="00CE3A86"/>
    <w:rsid w:val="00D24705"/>
    <w:rsid w:val="00D3773A"/>
    <w:rsid w:val="00D422C4"/>
    <w:rsid w:val="00D46759"/>
    <w:rsid w:val="00D83647"/>
    <w:rsid w:val="00DB0226"/>
    <w:rsid w:val="00DB214F"/>
    <w:rsid w:val="00DB2CD6"/>
    <w:rsid w:val="00DB4DB0"/>
    <w:rsid w:val="00DB7C19"/>
    <w:rsid w:val="00DD0235"/>
    <w:rsid w:val="00DE295D"/>
    <w:rsid w:val="00DF21B2"/>
    <w:rsid w:val="00E15680"/>
    <w:rsid w:val="00E31919"/>
    <w:rsid w:val="00E424F5"/>
    <w:rsid w:val="00E70E5D"/>
    <w:rsid w:val="00E84171"/>
    <w:rsid w:val="00E910F5"/>
    <w:rsid w:val="00E921B2"/>
    <w:rsid w:val="00EA2E36"/>
    <w:rsid w:val="00EB4DBE"/>
    <w:rsid w:val="00EE7C82"/>
    <w:rsid w:val="00F17498"/>
    <w:rsid w:val="00F25F75"/>
    <w:rsid w:val="00F33715"/>
    <w:rsid w:val="00F647FD"/>
    <w:rsid w:val="00F73ADF"/>
    <w:rsid w:val="00F80335"/>
    <w:rsid w:val="00FA6D42"/>
    <w:rsid w:val="00FA793C"/>
    <w:rsid w:val="00FC5978"/>
    <w:rsid w:val="00FE21D0"/>
    <w:rsid w:val="00FE2FF9"/>
    <w:rsid w:val="04959214"/>
    <w:rsid w:val="1547A221"/>
    <w:rsid w:val="1E439D6D"/>
    <w:rsid w:val="247848F6"/>
    <w:rsid w:val="24FB767E"/>
    <w:rsid w:val="2C118DE3"/>
    <w:rsid w:val="304FB75A"/>
    <w:rsid w:val="37F1DB85"/>
    <w:rsid w:val="4B59DFC3"/>
    <w:rsid w:val="4F671830"/>
    <w:rsid w:val="541138AA"/>
    <w:rsid w:val="5F4CD4F9"/>
    <w:rsid w:val="64B56DBC"/>
    <w:rsid w:val="781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53DB"/>
  <w15:chartTrackingRefBased/>
  <w15:docId w15:val="{9E01D45E-44A0-4ACF-A7F2-64BCC251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10A"/>
    <w:pPr>
      <w:spacing w:after="0" w:line="235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71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71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1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1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1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1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1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1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1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7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1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1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1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1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1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1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D7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1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D7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1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D71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1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D71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1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10A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8E4E0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4E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4E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4E0C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E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E0C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64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3647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64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364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3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toen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9BECF-7503-41E5-85C5-174A5C8ABA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756</Words>
  <Characters>5371</Characters>
  <Application>Microsoft Office Word</Application>
  <DocSecurity>0</DocSecurity>
  <Lines>82</Lines>
  <Paragraphs>21</Paragraphs>
  <ScaleCrop>false</ScaleCrop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MSL</dc:creator>
  <cp:keywords/>
  <dc:description/>
  <cp:lastModifiedBy>Monika Wojdak</cp:lastModifiedBy>
  <cp:revision>5</cp:revision>
  <dcterms:created xsi:type="dcterms:W3CDTF">2026-05-04T10:39:00Z</dcterms:created>
  <dcterms:modified xsi:type="dcterms:W3CDTF">2026-05-04T20:35:00Z</dcterms:modified>
</cp:coreProperties>
</file>