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02A3CD" w14:textId="372354A8" w:rsidR="006A1A1C" w:rsidRDefault="006A1A1C">
      <w:pPr>
        <w:spacing w:after="180"/>
        <w:jc w:val="center"/>
        <w:rPr>
          <w:sz w:val="32"/>
          <w:szCs w:val="32"/>
        </w:rPr>
      </w:pPr>
    </w:p>
    <w:tbl>
      <w:tblPr>
        <w:tblStyle w:val="a"/>
        <w:tblW w:w="90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15"/>
      </w:tblGrid>
      <w:tr w:rsidR="006A1A1C" w:rsidRPr="00D21D03" w14:paraId="36EE17F4" w14:textId="77777777">
        <w:trPr>
          <w:trHeight w:val="300"/>
        </w:trPr>
        <w:tc>
          <w:tcPr>
            <w:tcW w:w="9015" w:type="dxa"/>
            <w:tcBorders>
              <w:top w:val="single" w:sz="18" w:space="0" w:color="C00000"/>
              <w:left w:val="single" w:sz="18" w:space="0" w:color="C00000"/>
              <w:bottom w:val="single" w:sz="18" w:space="0" w:color="C00000"/>
              <w:right w:val="single" w:sz="18" w:space="0" w:color="C00000"/>
            </w:tcBorders>
          </w:tcPr>
          <w:p w14:paraId="2F38F3CF" w14:textId="287560C1" w:rsidR="006A1A1C" w:rsidRPr="00D21D03" w:rsidRDefault="00000000" w:rsidP="00D21D03">
            <w:pPr>
              <w:spacing w:line="288" w:lineRule="auto"/>
              <w:jc w:val="center"/>
              <w:rPr>
                <w:color w:val="FF0000"/>
                <w:sz w:val="18"/>
                <w:szCs w:val="18"/>
                <w:lang w:val="pl-PL"/>
              </w:rPr>
            </w:pPr>
            <w:r w:rsidRPr="00D21D03">
              <w:rPr>
                <w:lang w:val="pl-PL"/>
              </w:rPr>
              <w:t xml:space="preserve">  </w:t>
            </w:r>
            <w:r w:rsidR="00D21D03" w:rsidRPr="00D21D03">
              <w:rPr>
                <w:b/>
                <w:bCs/>
                <w:lang w:val="pl-PL"/>
              </w:rPr>
              <w:t xml:space="preserve">Zdjęcia wynalazcy/wynalazku oraz powiązane materiały wideo są dostępne </w:t>
            </w:r>
            <w:hyperlink r:id="rId8" w:history="1">
              <w:r w:rsidR="00D21D03" w:rsidRPr="00D21D03">
                <w:rPr>
                  <w:rStyle w:val="Hipercze"/>
                  <w:b/>
                  <w:bCs/>
                  <w:lang w:val="pl-PL"/>
                </w:rPr>
                <w:t>tutaj</w:t>
              </w:r>
            </w:hyperlink>
            <w:r w:rsidR="00D21D03" w:rsidRPr="00D21D03">
              <w:rPr>
                <w:b/>
                <w:bCs/>
                <w:lang w:val="pl-PL"/>
              </w:rPr>
              <w:t xml:space="preserve"> </w:t>
            </w:r>
          </w:p>
        </w:tc>
      </w:tr>
    </w:tbl>
    <w:p w14:paraId="6719B79E" w14:textId="77777777" w:rsidR="006A1A1C" w:rsidRPr="00D21D03" w:rsidRDefault="006A1A1C">
      <w:pPr>
        <w:spacing w:after="180"/>
        <w:jc w:val="right"/>
        <w:rPr>
          <w:b/>
          <w:bCs/>
          <w:color w:val="FB0007"/>
          <w:sz w:val="32"/>
          <w:szCs w:val="32"/>
          <w:lang w:val="pl-PL"/>
        </w:rPr>
      </w:pPr>
    </w:p>
    <w:p w14:paraId="60A60947" w14:textId="77777777" w:rsidR="006A1A1C" w:rsidRDefault="00000000">
      <w:pPr>
        <w:spacing w:after="180"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INFORMACJA PRASOWA </w:t>
      </w:r>
    </w:p>
    <w:p w14:paraId="5CBEE3AD" w14:textId="77777777" w:rsidR="006A1A1C" w:rsidRDefault="0000000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Modernizacja kolei dzięki napędowi magnetycznemu: polski wynalazca znalazł się w gronie finalistów </w:t>
      </w:r>
      <w:proofErr w:type="spellStart"/>
      <w:r>
        <w:rPr>
          <w:b/>
          <w:bCs/>
          <w:sz w:val="28"/>
          <w:szCs w:val="28"/>
        </w:rPr>
        <w:t>European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Inventor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Award</w:t>
      </w:r>
      <w:proofErr w:type="spellEnd"/>
      <w:r>
        <w:rPr>
          <w:b/>
          <w:bCs/>
          <w:sz w:val="28"/>
          <w:szCs w:val="28"/>
        </w:rPr>
        <w:t xml:space="preserve"> 2026</w:t>
      </w:r>
    </w:p>
    <w:p w14:paraId="2231397E" w14:textId="77777777" w:rsidR="006A1A1C" w:rsidRDefault="006A1A1C">
      <w:pPr>
        <w:jc w:val="center"/>
        <w:rPr>
          <w:b/>
          <w:bCs/>
          <w:sz w:val="28"/>
          <w:szCs w:val="28"/>
        </w:rPr>
      </w:pPr>
    </w:p>
    <w:p w14:paraId="557761DA" w14:textId="77777777" w:rsidR="006A1A1C" w:rsidRDefault="00000000">
      <w:pPr>
        <w:numPr>
          <w:ilvl w:val="0"/>
          <w:numId w:val="1"/>
        </w:numPr>
        <w:jc w:val="both"/>
        <w:rPr>
          <w:b/>
          <w:bCs/>
        </w:rPr>
      </w:pPr>
      <w:r>
        <w:rPr>
          <w:b/>
          <w:bCs/>
        </w:rPr>
        <w:t>Przemek Ben Pączek wraz z zespołem opracował system pasywnej lewitacji magnetycznej przeznaczony do modernizacji istniejącej infrastruktury kolejowej</w:t>
      </w:r>
    </w:p>
    <w:p w14:paraId="5FF1C22F" w14:textId="77777777" w:rsidR="006A1A1C" w:rsidRDefault="00000000">
      <w:pPr>
        <w:numPr>
          <w:ilvl w:val="0"/>
          <w:numId w:val="1"/>
        </w:numPr>
        <w:jc w:val="both"/>
      </w:pPr>
      <w:r>
        <w:rPr>
          <w:b/>
          <w:bCs/>
        </w:rPr>
        <w:t>Ich technologia umożliwia wagonom samodzielne poruszanie bez lokomotywy z prędkością do 160 km/h</w:t>
      </w:r>
    </w:p>
    <w:p w14:paraId="58B364AE" w14:textId="77777777" w:rsidR="006A1A1C" w:rsidRDefault="00000000">
      <w:pPr>
        <w:numPr>
          <w:ilvl w:val="0"/>
          <w:numId w:val="1"/>
        </w:numPr>
        <w:jc w:val="both"/>
        <w:rPr>
          <w:b/>
          <w:bCs/>
        </w:rPr>
      </w:pPr>
      <w:r>
        <w:rPr>
          <w:b/>
          <w:bCs/>
        </w:rPr>
        <w:t xml:space="preserve">Twórcy technologii </w:t>
      </w:r>
      <w:proofErr w:type="spellStart"/>
      <w:r>
        <w:rPr>
          <w:b/>
          <w:bCs/>
        </w:rPr>
        <w:t>MagRail</w:t>
      </w:r>
      <w:proofErr w:type="spellEnd"/>
      <w:r>
        <w:rPr>
          <w:b/>
          <w:bCs/>
        </w:rPr>
        <w:t xml:space="preserve"> znaleźli się w finale w kategorii „MŚP”. </w:t>
      </w:r>
    </w:p>
    <w:p w14:paraId="752A5EB8" w14:textId="77777777" w:rsidR="006A1A1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b/>
          <w:bCs/>
          <w:color w:val="000000"/>
        </w:rPr>
        <w:t>Głosowanie w kategorii Nagroda Publiczności właśnie się rozpoczyna i potrwa do 2 lipca 2026 r.</w:t>
      </w:r>
    </w:p>
    <w:p w14:paraId="7580AE2E" w14:textId="77777777" w:rsidR="006A1A1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color w:val="000000"/>
        </w:rPr>
      </w:pPr>
      <w:r>
        <w:rPr>
          <w:b/>
          <w:bCs/>
          <w:color w:val="000000"/>
        </w:rPr>
        <w:t>Zwycięzcy zostaną ogłoszeni podczas ceremonii wręczenia nagród 2 lipca 2026 r. w Berlinie</w:t>
      </w:r>
    </w:p>
    <w:p w14:paraId="64A705EE" w14:textId="77777777" w:rsidR="006A1A1C" w:rsidRDefault="00000000">
      <w:pPr>
        <w:jc w:val="both"/>
      </w:pPr>
      <w:r>
        <w:rPr>
          <w:b/>
          <w:bCs/>
          <w:color w:val="000000"/>
        </w:rPr>
        <w:t>Monachium, 12 maja 2026 r</w:t>
      </w:r>
      <w:r>
        <w:t xml:space="preserve">. – Europejski system transportu kolejowego stoi w obliczu rosnącej presji, by transportować towary efektywniej, a jednocześnie ograniczać emisje. Jednak według danych opublikowanych przez </w:t>
      </w:r>
      <w:hyperlink r:id="rId9" w:anchor="Highlights">
        <w:r w:rsidR="006A1A1C">
          <w:rPr>
            <w:color w:val="0000FF"/>
            <w:u w:val="single"/>
          </w:rPr>
          <w:t>Komisję Europejską</w:t>
        </w:r>
      </w:hyperlink>
      <w:r>
        <w:t>, praca przewozowa kolei towarowej w UE, mierzona w tonokilometrach, spadła w 2024 r., co podkreśla potrzebę dalszych inwestycji w modernizację infrastruktury kolejowej.</w:t>
      </w:r>
    </w:p>
    <w:p w14:paraId="769B78F6" w14:textId="77777777" w:rsidR="006A1A1C" w:rsidRDefault="00000000">
      <w:pPr>
        <w:spacing w:before="240" w:after="240"/>
        <w:jc w:val="both"/>
      </w:pPr>
      <w:r>
        <w:t xml:space="preserve">Przemek Ben Pączek, współtwórca technologii </w:t>
      </w:r>
      <w:proofErr w:type="spellStart"/>
      <w:r>
        <w:t>MagRail</w:t>
      </w:r>
      <w:proofErr w:type="spellEnd"/>
      <w:r>
        <w:t xml:space="preserve">, wraz z Łukaszem Mielczarkiem, Pawłem Radziszewskim, Katarzyną </w:t>
      </w:r>
      <w:proofErr w:type="spellStart"/>
      <w:r>
        <w:t>Foljanty</w:t>
      </w:r>
      <w:proofErr w:type="spellEnd"/>
      <w:r>
        <w:t xml:space="preserve"> i Tomaszem </w:t>
      </w:r>
      <w:proofErr w:type="spellStart"/>
      <w:r>
        <w:t>Kublinem</w:t>
      </w:r>
      <w:proofErr w:type="spellEnd"/>
      <w:r>
        <w:t xml:space="preserve"> opracował rozwiązanie wykorzystujące </w:t>
      </w:r>
      <w:r>
        <w:rPr>
          <w:b/>
          <w:bCs/>
        </w:rPr>
        <w:t>napęd elektromagnetyczny do modernizacji istniejących linii kolejowych</w:t>
      </w:r>
      <w:r>
        <w:t>,</w:t>
      </w:r>
      <w:r>
        <w:rPr>
          <w:b/>
          <w:bCs/>
        </w:rPr>
        <w:t xml:space="preserve"> bez konieczności ich wymiany</w:t>
      </w:r>
      <w:r>
        <w:t xml:space="preserve">. Ich technologia pozwala wagonom towarowym poruszać się samodzielnie, bez lokomotywy, zwiększając elastyczność i efektywność przewozów na konwencjonalnej sieci kolejowej. Za tę pracę </w:t>
      </w:r>
      <w:r>
        <w:rPr>
          <w:b/>
          <w:bCs/>
        </w:rPr>
        <w:t xml:space="preserve">zespół został wybrany </w:t>
      </w:r>
      <w:r>
        <w:t xml:space="preserve">przez niezależne jury </w:t>
      </w:r>
      <w:r>
        <w:rPr>
          <w:b/>
          <w:bCs/>
        </w:rPr>
        <w:t xml:space="preserve">do finału </w:t>
      </w:r>
      <w:proofErr w:type="spellStart"/>
      <w:r>
        <w:rPr>
          <w:b/>
          <w:bCs/>
        </w:rPr>
        <w:t>European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Inventor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Award</w:t>
      </w:r>
      <w:proofErr w:type="spellEnd"/>
      <w:r>
        <w:rPr>
          <w:b/>
          <w:bCs/>
        </w:rPr>
        <w:t xml:space="preserve"> 2026 w kategorii „MŚP</w:t>
      </w:r>
      <w:r>
        <w:t>”.</w:t>
      </w:r>
    </w:p>
    <w:p w14:paraId="457C7F16" w14:textId="77777777" w:rsidR="006A1A1C" w:rsidRDefault="00000000">
      <w:pPr>
        <w:spacing w:after="180"/>
        <w:jc w:val="both"/>
        <w:rPr>
          <w:b/>
          <w:bCs/>
          <w:color w:val="AE0009"/>
        </w:rPr>
      </w:pPr>
      <w:r>
        <w:rPr>
          <w:b/>
          <w:bCs/>
          <w:color w:val="AE0009"/>
        </w:rPr>
        <w:t>Napęd magnetyczny na istniejących torach kolejowych</w:t>
      </w:r>
    </w:p>
    <w:p w14:paraId="5424436F" w14:textId="77777777" w:rsidR="006A1A1C" w:rsidRDefault="00000000">
      <w:pPr>
        <w:spacing w:before="240" w:after="240"/>
        <w:jc w:val="both"/>
      </w:pPr>
      <w:r>
        <w:t xml:space="preserve">Międzynarodowy towarowy transport kolejowy często bazuje na długich składach, pozwalających transportować duże wolumeny ładunków, ale trudnych do elastycznego planowania, wolno przyspieszających i generujących wysokie koszty operacyjne w terminalach oraz na bocznicach. Technologia </w:t>
      </w:r>
      <w:proofErr w:type="spellStart"/>
      <w:r>
        <w:t>MagRail</w:t>
      </w:r>
      <w:proofErr w:type="spellEnd"/>
      <w:r>
        <w:t xml:space="preserve">, rozwijana przez </w:t>
      </w:r>
      <w:proofErr w:type="spellStart"/>
      <w:r>
        <w:t>Nevomo</w:t>
      </w:r>
      <w:proofErr w:type="spellEnd"/>
      <w:r>
        <w:t xml:space="preserve">, odpowiada na te wyzwania poprzez zapewnienie </w:t>
      </w:r>
      <w:r>
        <w:lastRenderedPageBreak/>
        <w:t>możliwości doposażenia istniejącej infrastruktury kolejowej oraz wagonów w podzespoły umożliwiające bezkontaktowy napęd elektromagnetyczny.</w:t>
      </w:r>
    </w:p>
    <w:p w14:paraId="0E3BEE5E" w14:textId="77777777" w:rsidR="006A1A1C" w:rsidRDefault="00000000">
      <w:pPr>
        <w:spacing w:before="240" w:after="240"/>
        <w:jc w:val="both"/>
      </w:pPr>
      <w:r>
        <w:t>System łączy pasywny moduł magnetyczny, zamontowany pod wózkiem wagonu, z tzw. „trzecią szyną” umieszczoną między szynami. Generowane w ten sposób pole elektromagnetyczne służy napędzaniu i hamowaniu wagonu (wraz z odzyskiem energii) bez mechanicznego styku elementów układu napędowego z szynami.</w:t>
      </w:r>
    </w:p>
    <w:p w14:paraId="2C3434FC" w14:textId="77777777" w:rsidR="006A1A1C" w:rsidRDefault="00000000">
      <w:pPr>
        <w:spacing w:before="240" w:after="240"/>
        <w:jc w:val="both"/>
      </w:pPr>
      <w:r>
        <w:t xml:space="preserve">Cargo </w:t>
      </w:r>
      <w:proofErr w:type="spellStart"/>
      <w:r>
        <w:t>MagRail</w:t>
      </w:r>
      <w:proofErr w:type="spellEnd"/>
      <w:r>
        <w:t xml:space="preserve"> Booster firmy </w:t>
      </w:r>
      <w:proofErr w:type="spellStart"/>
      <w:r>
        <w:t>Nevomo</w:t>
      </w:r>
      <w:proofErr w:type="spellEnd"/>
      <w:r>
        <w:t xml:space="preserve"> umożliwia pojedynczym wagonom towarowym lub ich niewielkim grupom niezależne, autonomiczne poruszanie się z prędkością do 160 km/h. System pozwala na automatyczne sprzęganie i rozprzęganie wagonów w zależności od potrzeb operacyjnych. W strefach przemysłowych, terminalach, na bocznicach i stacjach rozrządowych system może automatyzować operacje manewrowe, które są zwykle realizowane z wykorzystaniem lokomotyw spalinowych. Na głównych liniach kolejowych może natomiast wspierać ruszanie i przyspieszenie ciężkich składów, np. po przepuszczeniu pociągów pasażerskich, a także umożliwiać przejazd przez odcinki infrastruktury, na których nie można zainstalować sieci trakcyjnej, jak np. w niektórych tunelach.</w:t>
      </w:r>
    </w:p>
    <w:p w14:paraId="69E18129" w14:textId="77777777" w:rsidR="006A1A1C" w:rsidRDefault="00000000">
      <w:pPr>
        <w:spacing w:before="240" w:after="240" w:line="268" w:lineRule="auto"/>
        <w:jc w:val="both"/>
        <w:rPr>
          <w:i/>
          <w:iCs/>
        </w:rPr>
      </w:pPr>
      <w:r>
        <w:rPr>
          <w:i/>
          <w:iCs/>
        </w:rPr>
        <w:t xml:space="preserve">„Gdzie właściwie mielibyśmy umieścić tą infrastrukturę? To był moment, w którym postanowiliśmy przestać marzyć o budowie nowych tuneli próżniowych i rozpocząć myślenie o modernizacji kolei, którą już mamy” – </w:t>
      </w:r>
      <w:r>
        <w:t>powiedział Przemek Ben Pączek.</w:t>
      </w:r>
    </w:p>
    <w:p w14:paraId="0B24E507" w14:textId="77777777" w:rsidR="006A1A1C" w:rsidRDefault="00000000">
      <w:pPr>
        <w:jc w:val="both"/>
        <w:rPr>
          <w:b/>
          <w:bCs/>
          <w:color w:val="B13A3C"/>
        </w:rPr>
      </w:pPr>
      <w:r>
        <w:rPr>
          <w:b/>
          <w:bCs/>
          <w:color w:val="AE0009"/>
        </w:rPr>
        <w:t xml:space="preserve">Od badań nad </w:t>
      </w:r>
      <w:proofErr w:type="spellStart"/>
      <w:r>
        <w:rPr>
          <w:b/>
          <w:bCs/>
          <w:color w:val="AE0009"/>
        </w:rPr>
        <w:t>hyperloopem</w:t>
      </w:r>
      <w:proofErr w:type="spellEnd"/>
      <w:r>
        <w:rPr>
          <w:b/>
          <w:bCs/>
          <w:color w:val="AE0009"/>
        </w:rPr>
        <w:t xml:space="preserve"> do modernizacji istniejącej infrastruktury kolejowej</w:t>
      </w:r>
    </w:p>
    <w:p w14:paraId="2172FCEF" w14:textId="77777777" w:rsidR="006A1A1C" w:rsidRDefault="00000000">
      <w:pPr>
        <w:spacing w:before="240" w:after="240" w:line="268" w:lineRule="auto"/>
        <w:jc w:val="both"/>
      </w:pPr>
      <w:r>
        <w:t xml:space="preserve">Korzenie technologii rozwijanej dziś przez </w:t>
      </w:r>
      <w:proofErr w:type="spellStart"/>
      <w:r>
        <w:t>Nevomo</w:t>
      </w:r>
      <w:proofErr w:type="spellEnd"/>
      <w:r>
        <w:t xml:space="preserve"> sięgają 2016 roku, kiedy studenci Politechniki Warszawskiej utworzyli zespół </w:t>
      </w:r>
      <w:proofErr w:type="spellStart"/>
      <w:r>
        <w:t>Hyper</w:t>
      </w:r>
      <w:proofErr w:type="spellEnd"/>
      <w:r>
        <w:t xml:space="preserve"> Poland University Team, aby wziąć udział w międzynarodowym konkursie </w:t>
      </w:r>
      <w:proofErr w:type="spellStart"/>
      <w:r>
        <w:t>SpaceX</w:t>
      </w:r>
      <w:proofErr w:type="spellEnd"/>
      <w:r>
        <w:t xml:space="preserve"> </w:t>
      </w:r>
      <w:proofErr w:type="spellStart"/>
      <w:r>
        <w:t>Hyperloop</w:t>
      </w:r>
      <w:proofErr w:type="spellEnd"/>
      <w:r>
        <w:t xml:space="preserve"> Pod </w:t>
      </w:r>
      <w:proofErr w:type="spellStart"/>
      <w:r>
        <w:t>Competition</w:t>
      </w:r>
      <w:proofErr w:type="spellEnd"/>
      <w:r>
        <w:t xml:space="preserve">. Ich prototyp zakwalifikował się do finału konkursu i został przetestowany w </w:t>
      </w:r>
      <w:proofErr w:type="spellStart"/>
      <w:r>
        <w:t>SpaceX</w:t>
      </w:r>
      <w:proofErr w:type="spellEnd"/>
      <w:r>
        <w:t xml:space="preserve">, co skłoniło zespół do założenia spółki </w:t>
      </w:r>
      <w:proofErr w:type="spellStart"/>
      <w:r>
        <w:t>spin</w:t>
      </w:r>
      <w:proofErr w:type="spellEnd"/>
      <w:r>
        <w:t xml:space="preserve">-off, która później przekształciła się w </w:t>
      </w:r>
      <w:proofErr w:type="spellStart"/>
      <w:r>
        <w:t>Nevomo</w:t>
      </w:r>
      <w:proofErr w:type="spellEnd"/>
      <w:r>
        <w:t>.</w:t>
      </w:r>
    </w:p>
    <w:p w14:paraId="535E29ED" w14:textId="77777777" w:rsidR="006A1A1C" w:rsidRDefault="00000000">
      <w:pPr>
        <w:spacing w:before="240" w:after="240" w:line="268" w:lineRule="auto"/>
        <w:jc w:val="both"/>
      </w:pPr>
      <w:r>
        <w:t>Chociaż początkowa wizja koncentrowała się na szybkim transporcie w tunelach próżniowych, rozmowy z inwestorami w 2017 roku ujawniły, jak dużym wyzwaniem byłaby budowa całkowicie nowej infrastruktury. Dlatego zespół skoncentrował się rozwiązaniu, które pozwoliłoby zintegrować napęd elektromagnetyczny z istniejącą infrastrukturą kolejową, pozostawiają jednocześnie możliwość jej dalszej modernizacji w kierunku lewitacji magnetycznej.</w:t>
      </w:r>
    </w:p>
    <w:p w14:paraId="5E7B3F6A" w14:textId="77777777" w:rsidR="006A1A1C" w:rsidRDefault="00000000">
      <w:pPr>
        <w:spacing w:before="240" w:after="240" w:line="268" w:lineRule="auto"/>
        <w:jc w:val="both"/>
      </w:pPr>
      <w:r>
        <w:t xml:space="preserve">Pierwsze prace rozwojowe obejmowały zaprezentowany w 2019 roku 48-metrowy tor testowy z pojazdem w skali 1:5. Kolejne etapy prac badawczo-rozwojowych doprowadziły do budowy </w:t>
      </w:r>
      <w:proofErr w:type="spellStart"/>
      <w:r>
        <w:t>pełnoskalowego</w:t>
      </w:r>
      <w:proofErr w:type="spellEnd"/>
      <w:r>
        <w:t xml:space="preserve"> toru oraz testów dwutonowego pojazdu </w:t>
      </w:r>
      <w:proofErr w:type="spellStart"/>
      <w:r>
        <w:t>MagRail</w:t>
      </w:r>
      <w:proofErr w:type="spellEnd"/>
      <w:r>
        <w:t xml:space="preserve"> w Nowej Sarzynie. W 2023 r. pojazd z powodzeniem lewitował na torze testowym osiągając prędkość 135 km/h. </w:t>
      </w:r>
    </w:p>
    <w:p w14:paraId="393CA8F0" w14:textId="77777777" w:rsidR="006A1A1C" w:rsidRDefault="00000000">
      <w:pPr>
        <w:spacing w:before="240" w:after="240" w:line="268" w:lineRule="auto"/>
        <w:jc w:val="both"/>
      </w:pPr>
      <w:r>
        <w:lastRenderedPageBreak/>
        <w:t xml:space="preserve">W 2025 roku firma </w:t>
      </w:r>
      <w:proofErr w:type="spellStart"/>
      <w:r>
        <w:t>Nevomo</w:t>
      </w:r>
      <w:proofErr w:type="spellEnd"/>
      <w:r>
        <w:t xml:space="preserve"> uruchomiła swój pierwszy projekt komercyjny we współpracy z </w:t>
      </w:r>
      <w:proofErr w:type="spellStart"/>
      <w:r>
        <w:t>Deendayal</w:t>
      </w:r>
      <w:proofErr w:type="spellEnd"/>
      <w:r>
        <w:t xml:space="preserve"> Port Authority w Indiach. Jego celem jest stworzenie w pełni zautomatyzowanego systemu transportu wagonów towarowych z wykorzystaniem istniejącej infrastruktury kolejowej.</w:t>
      </w:r>
    </w:p>
    <w:p w14:paraId="6729DA73" w14:textId="77777777" w:rsidR="006A1A1C" w:rsidRDefault="00000000">
      <w:pPr>
        <w:spacing w:before="240" w:after="240" w:line="268" w:lineRule="auto"/>
        <w:jc w:val="both"/>
      </w:pPr>
      <w:r>
        <w:rPr>
          <w:i/>
          <w:iCs/>
        </w:rPr>
        <w:t xml:space="preserve">„Największym wyzwaniem było pozyskanie finansowania. Kiedy pracuje się nad czymś zupełnie nowym, bez istniejących punktów odniesienia, niezwykle trudno jest przekonać ludzi, by w to zainwestowali” – </w:t>
      </w:r>
      <w:r>
        <w:t>powiedział polski finalista.</w:t>
      </w:r>
    </w:p>
    <w:p w14:paraId="4BAE50C2" w14:textId="77777777" w:rsidR="006A1A1C" w:rsidRDefault="00000000">
      <w:pPr>
        <w:jc w:val="both"/>
        <w:rPr>
          <w:color w:val="000000"/>
        </w:rPr>
      </w:pPr>
      <w:r>
        <w:t xml:space="preserve">Przemek Ben Pączek, wraz z zespołem, znalazł się gronie trzech finalistów konkursu 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Inventor</w:t>
      </w:r>
      <w:proofErr w:type="spellEnd"/>
      <w:r>
        <w:t xml:space="preserve"> </w:t>
      </w:r>
      <w:proofErr w:type="spellStart"/>
      <w:r>
        <w:t>Award</w:t>
      </w:r>
      <w:proofErr w:type="spellEnd"/>
      <w:r>
        <w:t xml:space="preserve"> 2026 w kategorii „MŚP”. </w:t>
      </w:r>
      <w:r>
        <w:rPr>
          <w:color w:val="000000"/>
        </w:rPr>
        <w:t xml:space="preserve">Pozostali finaliści w kategorii MŚP to Jan </w:t>
      </w:r>
      <w:proofErr w:type="spellStart"/>
      <w:r>
        <w:rPr>
          <w:color w:val="000000"/>
        </w:rPr>
        <w:t>Čmelík</w:t>
      </w:r>
      <w:proofErr w:type="spellEnd"/>
      <w:r>
        <w:rPr>
          <w:color w:val="000000"/>
        </w:rPr>
        <w:t xml:space="preserve"> i jego zespół, którzy udoskonalili technologię bezigłowego </w:t>
      </w:r>
      <w:proofErr w:type="spellStart"/>
      <w:r>
        <w:rPr>
          <w:color w:val="000000"/>
        </w:rPr>
        <w:t>elektroprzędzenia</w:t>
      </w:r>
      <w:proofErr w:type="spellEnd"/>
      <w:r>
        <w:rPr>
          <w:color w:val="000000"/>
        </w:rPr>
        <w:t xml:space="preserve"> umożliwiającego niezawodną produkcję </w:t>
      </w:r>
      <w:proofErr w:type="spellStart"/>
      <w:r>
        <w:rPr>
          <w:color w:val="000000"/>
        </w:rPr>
        <w:t>nanowłókien</w:t>
      </w:r>
      <w:proofErr w:type="spellEnd"/>
      <w:r>
        <w:rPr>
          <w:color w:val="000000"/>
        </w:rPr>
        <w:t xml:space="preserve"> na skalę przemysłową. </w:t>
      </w:r>
    </w:p>
    <w:p w14:paraId="795CFA4A" w14:textId="77777777" w:rsidR="006A1A1C" w:rsidRDefault="006A1A1C">
      <w:pPr>
        <w:jc w:val="both"/>
        <w:rPr>
          <w:color w:val="000000"/>
        </w:rPr>
      </w:pPr>
    </w:p>
    <w:p w14:paraId="7EFAE496" w14:textId="77777777" w:rsidR="006A1A1C" w:rsidRDefault="00000000">
      <w:pPr>
        <w:jc w:val="both"/>
        <w:rPr>
          <w:color w:val="000000"/>
        </w:rPr>
      </w:pPr>
      <w:r>
        <w:rPr>
          <w:color w:val="000000"/>
        </w:rPr>
        <w:t xml:space="preserve">Ostatnim finalistą jest </w:t>
      </w:r>
      <w:proofErr w:type="spellStart"/>
      <w:r>
        <w:rPr>
          <w:color w:val="000000"/>
        </w:rPr>
        <w:t>Franck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Zal</w:t>
      </w:r>
      <w:proofErr w:type="spellEnd"/>
      <w:r>
        <w:rPr>
          <w:color w:val="000000"/>
        </w:rPr>
        <w:t xml:space="preserve">, który opracował uniwersalny nośnik tlenu oparty na hemoglobinie pozyskanej z robaków morskich, służący do konserwacji narządów i tkanek. Europejski Urząd Patentowy ogłosi zwycięzców podczas </w:t>
      </w:r>
      <w:hyperlink r:id="rId10">
        <w:r w:rsidR="006A1A1C">
          <w:rPr>
            <w:color w:val="0000FF"/>
            <w:u w:val="single"/>
          </w:rPr>
          <w:t>ceremonii transmitowanej na żywo</w:t>
        </w:r>
      </w:hyperlink>
      <w:r>
        <w:rPr>
          <w:color w:val="000000"/>
        </w:rPr>
        <w:t xml:space="preserve"> z Berlina 2 lipca 2026 r. Tego samego dnia zostanie również przyznana Nagroda Publiczności, o której zdecydują głosy oddane w drodze ogólnodostępnego głosowania i niezależnego jury. Głosowanie rozpocznie się 12 maja 2026 r. i potrwa do ceremonii 2 lipca 2026 r.</w:t>
      </w:r>
    </w:p>
    <w:p w14:paraId="7A204A7F" w14:textId="77777777" w:rsidR="006A1A1C" w:rsidRDefault="006A1A1C">
      <w:pPr>
        <w:spacing w:line="240" w:lineRule="auto"/>
        <w:jc w:val="both"/>
        <w:rPr>
          <w:color w:val="00000A"/>
        </w:rPr>
      </w:pPr>
    </w:p>
    <w:p w14:paraId="43D6DBA7" w14:textId="77777777" w:rsidR="006A1A1C" w:rsidRDefault="00000000">
      <w:pPr>
        <w:spacing w:line="240" w:lineRule="auto"/>
        <w:jc w:val="both"/>
        <w:rPr>
          <w:color w:val="00000A"/>
        </w:rPr>
      </w:pPr>
      <w:r>
        <w:rPr>
          <w:color w:val="00000A"/>
        </w:rPr>
        <w:t xml:space="preserve">Więcej informacji na temat technologii, jej wpływu oraz twórców można znaleźć </w:t>
      </w:r>
      <w:hyperlink r:id="rId11">
        <w:r w:rsidR="006A1A1C">
          <w:rPr>
            <w:color w:val="0000FF"/>
            <w:u w:val="single"/>
          </w:rPr>
          <w:t>tutaj</w:t>
        </w:r>
      </w:hyperlink>
      <w:r>
        <w:rPr>
          <w:color w:val="00000A"/>
        </w:rPr>
        <w:t xml:space="preserve">. </w:t>
      </w:r>
    </w:p>
    <w:p w14:paraId="24B576B4" w14:textId="77777777" w:rsidR="006A1A1C" w:rsidRDefault="00000000">
      <w:pPr>
        <w:spacing w:line="240" w:lineRule="auto"/>
        <w:jc w:val="both"/>
        <w:rPr>
          <w:color w:val="00000A"/>
        </w:rPr>
      </w:pPr>
      <w:r>
        <w:rPr>
          <w:color w:val="00000A"/>
        </w:rPr>
        <w:t xml:space="preserve"> </w:t>
      </w:r>
    </w:p>
    <w:p w14:paraId="6097937B" w14:textId="77777777" w:rsidR="006A1A1C" w:rsidRDefault="00000000">
      <w:pPr>
        <w:spacing w:line="240" w:lineRule="auto"/>
        <w:jc w:val="both"/>
        <w:rPr>
          <w:color w:val="00000A"/>
        </w:rPr>
      </w:pPr>
      <w:r>
        <w:rPr>
          <w:color w:val="00000A"/>
        </w:rPr>
        <w:t xml:space="preserve"> </w:t>
      </w:r>
    </w:p>
    <w:p w14:paraId="3201C973" w14:textId="77777777" w:rsidR="006A1A1C" w:rsidRDefault="00000000">
      <w:pPr>
        <w:spacing w:line="240" w:lineRule="auto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Kontakt dla mediów Europejski Urząd Patentowy </w:t>
      </w:r>
    </w:p>
    <w:p w14:paraId="099A0C9C" w14:textId="77777777" w:rsidR="006A1A1C" w:rsidRDefault="00000000">
      <w:pPr>
        <w:spacing w:line="240" w:lineRule="auto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Roberta Romano-</w:t>
      </w:r>
      <w:proofErr w:type="spellStart"/>
      <w:r>
        <w:rPr>
          <w:b/>
          <w:bCs/>
          <w:color w:val="000000"/>
          <w:sz w:val="20"/>
          <w:szCs w:val="20"/>
        </w:rPr>
        <w:t>Götsch</w:t>
      </w:r>
      <w:proofErr w:type="spellEnd"/>
      <w:r>
        <w:rPr>
          <w:b/>
          <w:bCs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  </w:t>
      </w:r>
    </w:p>
    <w:p w14:paraId="75E26940" w14:textId="77777777" w:rsidR="006A1A1C" w:rsidRDefault="00000000">
      <w:pPr>
        <w:spacing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Rzeczniczka prasowa EPO  </w:t>
      </w:r>
    </w:p>
    <w:p w14:paraId="09ECBF61" w14:textId="77777777" w:rsidR="006A1A1C" w:rsidRDefault="006A1A1C">
      <w:pPr>
        <w:spacing w:line="240" w:lineRule="auto"/>
        <w:rPr>
          <w:color w:val="000000"/>
          <w:sz w:val="20"/>
          <w:szCs w:val="20"/>
        </w:rPr>
      </w:pPr>
    </w:p>
    <w:p w14:paraId="5A769AEB" w14:textId="77777777" w:rsidR="006A1A1C" w:rsidRDefault="00000000">
      <w:pPr>
        <w:spacing w:line="240" w:lineRule="auto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Biuro prasowe EPO </w:t>
      </w:r>
    </w:p>
    <w:p w14:paraId="1322096F" w14:textId="77777777" w:rsidR="006A1A1C" w:rsidRDefault="006A1A1C">
      <w:pPr>
        <w:spacing w:line="240" w:lineRule="auto"/>
        <w:rPr>
          <w:color w:val="000000"/>
          <w:sz w:val="20"/>
          <w:szCs w:val="20"/>
        </w:rPr>
      </w:pPr>
      <w:hyperlink r:id="rId12">
        <w:r>
          <w:rPr>
            <w:color w:val="000000"/>
            <w:sz w:val="20"/>
            <w:szCs w:val="20"/>
          </w:rPr>
          <w:t>press@epo.org</w:t>
        </w:r>
      </w:hyperlink>
      <w:r w:rsidR="00000000">
        <w:rPr>
          <w:color w:val="000000"/>
          <w:sz w:val="20"/>
          <w:szCs w:val="20"/>
        </w:rPr>
        <w:t xml:space="preserve"> </w:t>
      </w:r>
    </w:p>
    <w:p w14:paraId="1BD0958F" w14:textId="77777777" w:rsidR="006A1A1C" w:rsidRDefault="00000000">
      <w:pPr>
        <w:spacing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Tel.: +49 89 2399-1833 </w:t>
      </w:r>
    </w:p>
    <w:p w14:paraId="2C064533" w14:textId="77777777" w:rsidR="006A1A1C" w:rsidRDefault="006A1A1C">
      <w:pPr>
        <w:spacing w:line="240" w:lineRule="auto"/>
        <w:jc w:val="both"/>
        <w:rPr>
          <w:color w:val="000000"/>
          <w:sz w:val="18"/>
          <w:szCs w:val="18"/>
        </w:rPr>
      </w:pPr>
    </w:p>
    <w:p w14:paraId="07997C7D" w14:textId="77777777" w:rsidR="006A1A1C" w:rsidRDefault="00000000">
      <w:pPr>
        <w:spacing w:line="240" w:lineRule="auto"/>
        <w:jc w:val="both"/>
        <w:rPr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 xml:space="preserve">O Europejskiej Nagrodzie dla Wynalazców </w:t>
      </w:r>
    </w:p>
    <w:p w14:paraId="26497B6A" w14:textId="77777777" w:rsidR="006A1A1C" w:rsidRDefault="00000000">
      <w:pPr>
        <w:spacing w:line="240" w:lineRule="auto"/>
        <w:jc w:val="both"/>
        <w:rPr>
          <w:color w:val="FB0007"/>
          <w:sz w:val="18"/>
          <w:szCs w:val="18"/>
        </w:rPr>
      </w:pPr>
      <w:r>
        <w:rPr>
          <w:color w:val="000000"/>
          <w:sz w:val="18"/>
          <w:szCs w:val="18"/>
        </w:rPr>
        <w:t>Europejska Nagroda Wynalazcy to jedna z najbardziej prestiżowych nagród za innowacje w Europie. Nagroda, ustanowiona przez EPO w 2006 r., honoruje osoby i zespoły, które opracowały rozwiązania dla niektórych z największych wyzwań naszych czasów. Jury Europejskiej Nagrody Wynalazcy składa się z wynalazców, którzy wszyscy są byłymi finalistami. Aby ocenić zgłoszenia, niezależne jury korzysta ze swojej bogatej wiedzy specjalistycznej w zakresie techniki, biznesu i własności intelektualnej.</w:t>
      </w:r>
      <w:r>
        <w:rPr>
          <w:color w:val="FB0007"/>
          <w:sz w:val="18"/>
          <w:szCs w:val="18"/>
        </w:rPr>
        <w:t>  </w:t>
      </w:r>
      <w:r>
        <w:rPr>
          <w:color w:val="000000"/>
          <w:sz w:val="18"/>
          <w:szCs w:val="18"/>
        </w:rPr>
        <w:t xml:space="preserve"> Wszyscy wynalazcy muszą posiadać patent europejski na swój wynalazek. Więcej informacji na temat poszczególnych kategorii, nagród, kryteriów wyboru oraz ceremonii transmitowanej na żywo, która odbędzie się 2 lipca w </w:t>
      </w:r>
      <w:r>
        <w:rPr>
          <w:sz w:val="18"/>
          <w:szCs w:val="18"/>
        </w:rPr>
        <w:t xml:space="preserve">Berlinie, można znaleźć </w:t>
      </w:r>
      <w:hyperlink r:id="rId13">
        <w:r w:rsidR="006A1A1C">
          <w:rPr>
            <w:color w:val="0000FF"/>
            <w:sz w:val="18"/>
            <w:szCs w:val="18"/>
            <w:u w:val="single"/>
          </w:rPr>
          <w:t>tutaj</w:t>
        </w:r>
      </w:hyperlink>
      <w:r>
        <w:rPr>
          <w:color w:val="FB0007"/>
          <w:sz w:val="18"/>
          <w:szCs w:val="18"/>
        </w:rPr>
        <w:t>.    </w:t>
      </w:r>
    </w:p>
    <w:p w14:paraId="6C10473B" w14:textId="77777777" w:rsidR="006A1A1C" w:rsidRDefault="006A1A1C">
      <w:pPr>
        <w:spacing w:line="240" w:lineRule="auto"/>
        <w:jc w:val="both"/>
        <w:rPr>
          <w:color w:val="000000"/>
          <w:sz w:val="18"/>
          <w:szCs w:val="18"/>
        </w:rPr>
      </w:pPr>
    </w:p>
    <w:p w14:paraId="47898557" w14:textId="77777777" w:rsidR="006A1A1C" w:rsidRDefault="00000000">
      <w:pPr>
        <w:spacing w:line="240" w:lineRule="auto"/>
        <w:jc w:val="both"/>
        <w:rPr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 xml:space="preserve">O EPO </w:t>
      </w:r>
    </w:p>
    <w:p w14:paraId="01CD2B75" w14:textId="77777777" w:rsidR="006A1A1C" w:rsidRDefault="00000000">
      <w:pPr>
        <w:spacing w:line="240" w:lineRule="auto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Zatrudniający 6300 pracowników </w:t>
      </w:r>
      <w:hyperlink r:id="rId14">
        <w:r w:rsidR="006A1A1C">
          <w:rPr>
            <w:color w:val="000000"/>
            <w:sz w:val="18"/>
            <w:szCs w:val="18"/>
          </w:rPr>
          <w:t>Europejski Urząd Patentowy (EPO)</w:t>
        </w:r>
      </w:hyperlink>
      <w:r>
        <w:rPr>
          <w:color w:val="000000"/>
          <w:sz w:val="18"/>
          <w:szCs w:val="18"/>
        </w:rPr>
        <w:t xml:space="preserve"> jest jedną z największych instytucji publicznych w Europie. EPO, z siedzibą główną w Monachium i biurami w Berlinie, Brukseli, Hadze i Wiedniu, zostało założone w celu wzmocnienia współpracy w zakresie patentów w Europie. Dzięki scentralizowanej procedurze udzielania patentów przez EPO wynalazcy mogą uzyskać wysokiej jakości ochronę patentową w nawet 46 krajach, obejmującą rynek liczący około 700 milionów osób. EPO jest również wiodącym światowym autorytetem w zakresie informacji patentowych i wyszukiwania patentów. </w:t>
      </w:r>
    </w:p>
    <w:p w14:paraId="3708DA9B" w14:textId="77777777" w:rsidR="006A1A1C" w:rsidRDefault="00000000">
      <w:pPr>
        <w:spacing w:line="240" w:lineRule="auto"/>
        <w:jc w:val="both"/>
        <w:rPr>
          <w:color w:val="000000"/>
        </w:rPr>
      </w:pPr>
      <w:r>
        <w:rPr>
          <w:color w:val="000000"/>
        </w:rPr>
        <w:t xml:space="preserve"> </w:t>
      </w:r>
    </w:p>
    <w:p w14:paraId="69B74181" w14:textId="77777777" w:rsidR="006A1A1C" w:rsidRDefault="00000000">
      <w:pPr>
        <w:spacing w:line="240" w:lineRule="auto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 </w:t>
      </w:r>
    </w:p>
    <w:p w14:paraId="3658D080" w14:textId="77777777" w:rsidR="006A1A1C" w:rsidRDefault="00000000">
      <w:pPr>
        <w:spacing w:line="240" w:lineRule="auto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lastRenderedPageBreak/>
        <w:t xml:space="preserve"> </w:t>
      </w:r>
    </w:p>
    <w:p w14:paraId="084381CA" w14:textId="77777777" w:rsidR="006A1A1C" w:rsidRDefault="006A1A1C">
      <w:pPr>
        <w:jc w:val="both"/>
        <w:rPr>
          <w:color w:val="000000"/>
        </w:rPr>
      </w:pPr>
    </w:p>
    <w:p w14:paraId="20D6DA35" w14:textId="77777777" w:rsidR="006A1A1C" w:rsidRDefault="006A1A1C"/>
    <w:sectPr w:rsidR="006A1A1C">
      <w:headerReference w:type="default" r:id="rId15"/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541650" w14:textId="77777777" w:rsidR="009E7EFC" w:rsidRDefault="009E7EFC">
      <w:pPr>
        <w:spacing w:line="240" w:lineRule="auto"/>
      </w:pPr>
      <w:r>
        <w:separator/>
      </w:r>
    </w:p>
  </w:endnote>
  <w:endnote w:type="continuationSeparator" w:id="0">
    <w:p w14:paraId="6795BB17" w14:textId="77777777" w:rsidR="009E7EFC" w:rsidRDefault="009E7EF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590C5CF-BA68-450D-B266-C6A20958AC5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FDADED34-C233-42EA-AE60-7938135ACE7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B534B0" w14:textId="77777777" w:rsidR="009E7EFC" w:rsidRDefault="009E7EFC">
      <w:pPr>
        <w:spacing w:line="240" w:lineRule="auto"/>
      </w:pPr>
      <w:r>
        <w:separator/>
      </w:r>
    </w:p>
  </w:footnote>
  <w:footnote w:type="continuationSeparator" w:id="0">
    <w:p w14:paraId="6113CFBC" w14:textId="77777777" w:rsidR="009E7EFC" w:rsidRDefault="009E7EF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12AD5A" w14:textId="77777777" w:rsidR="006A1A1C" w:rsidRDefault="00000000">
    <w:r>
      <w:rPr>
        <w:noProof/>
      </w:rPr>
      <w:drawing>
        <wp:anchor distT="57150" distB="57150" distL="57150" distR="57150" simplePos="0" relativeHeight="251658240" behindDoc="0" locked="0" layoutInCell="1" hidden="0" allowOverlap="1" wp14:anchorId="0BB937B0" wp14:editId="5B9A0D96">
          <wp:simplePos x="0" y="0"/>
          <wp:positionH relativeFrom="column">
            <wp:posOffset>57150</wp:posOffset>
          </wp:positionH>
          <wp:positionV relativeFrom="paragraph">
            <wp:posOffset>57150</wp:posOffset>
          </wp:positionV>
          <wp:extent cx="1833563" cy="682256"/>
          <wp:effectExtent l="0" t="0" r="0" b="0"/>
          <wp:wrapTopAndBottom distT="57150" distB="5715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33563" cy="68225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4F082A"/>
    <w:multiLevelType w:val="multilevel"/>
    <w:tmpl w:val="CEC641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688614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1A1C"/>
    <w:rsid w:val="00182B62"/>
    <w:rsid w:val="00433016"/>
    <w:rsid w:val="006127F5"/>
    <w:rsid w:val="006A1A1C"/>
    <w:rsid w:val="009E7EFC"/>
    <w:rsid w:val="00B156C9"/>
    <w:rsid w:val="00C40A24"/>
    <w:rsid w:val="00D21D03"/>
    <w:rsid w:val="00E8627D"/>
    <w:rsid w:val="00FE3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7D934E"/>
  <w15:docId w15:val="{B5940AE3-2A4C-4288-AF4E-7CD839948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D21D03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21D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m.apps.epo.org/catdv/sharing/view-shared-cliplist.jsp?uid=cdd4921b-1e13-4099-aa12-9eb51722619a" TargetMode="External"/><Relationship Id="rId13" Type="http://schemas.openxmlformats.org/officeDocument/2006/relationships/hyperlink" Target="https://www.epo.org/en/news-events/european-inventor-award?mtm_camp=pressrelease&amp;mtm_key=eia2026&amp;mtm_medium=pres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ress@epo.or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po.org/en/news-events/european-inventor-award/meet-the-finalists/przemek-ben-paczek-and-team?mtm_camp=pressrelease&amp;mtm_key=eia2026&amp;mtm_medium=press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epo.org/en/news-events/european-inventor-award/2026-event?mtm_camp=pressrelease&amp;mtm_key=eia2026&amp;mtm_medium=pres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c.europa.eu/eurostat/statistics-explained/index.php?title=Railway_freight_transport_statistics" TargetMode="External"/><Relationship Id="rId14" Type="http://schemas.openxmlformats.org/officeDocument/2006/relationships/hyperlink" Target="https://www.epo.org/?mtm_camp=pressrelease&amp;mtm_key=eia2026&amp;mtm_medium=press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nJaCfk7jQKbXCt5ab7kSMT2iNw==">CgMxLjA4AHIhMVRBMU5HUDBaQ0EwYm9MRktNalRvc1BLUkhMd211MEli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4</Pages>
  <Words>1092</Words>
  <Characters>7540</Characters>
  <Application>Microsoft Office Word</Application>
  <DocSecurity>0</DocSecurity>
  <Lines>106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Tomasz Relewicz</dc:creator>
  <cp:lastModifiedBy>Jakub Swiderski</cp:lastModifiedBy>
  <cp:revision>2</cp:revision>
  <dcterms:created xsi:type="dcterms:W3CDTF">2026-05-11T14:54:00Z</dcterms:created>
  <dcterms:modified xsi:type="dcterms:W3CDTF">2026-05-11T14:54:00Z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0x0101005A6DC585289386459AA76F20D7EEF2DF</vt:lpwstr>
  </property>
  <property fmtid="{D5CDD505-2E9C-101B-9397-08002B2CF9AE}" pid="3" name="_dlc_DocIdItemGuid">
    <vt:lpwstr>b43c24a5-2f56-4d30-81ef-ed5f7dd6b87c</vt:lpwstr>
  </property>
</Properties>
</file>