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A26D2" w14:textId="77777777" w:rsidR="006E7DC2" w:rsidRDefault="007947C4" w:rsidP="006E7DC2">
      <w:pPr>
        <w:spacing w:after="160" w:line="240" w:lineRule="auto"/>
        <w:jc w:val="right"/>
        <w:rPr>
          <w:rFonts w:ascii="Arial" w:hAnsi="Arial" w:cs="Arial"/>
          <w:b/>
          <w:bCs/>
        </w:rPr>
      </w:pPr>
      <w:r w:rsidRPr="007947C4">
        <w:rPr>
          <w:rFonts w:ascii="Arial" w:hAnsi="Arial" w:cs="Arial"/>
          <w:b/>
          <w:bCs/>
        </w:rPr>
        <w:t>Warszawa</w:t>
      </w:r>
      <w:r>
        <w:rPr>
          <w:rFonts w:ascii="Arial" w:hAnsi="Arial" w:cs="Arial"/>
          <w:b/>
          <w:bCs/>
        </w:rPr>
        <w:t xml:space="preserve">, </w:t>
      </w:r>
      <w:r w:rsidRPr="006462E2">
        <w:rPr>
          <w:rFonts w:ascii="Arial" w:hAnsi="Arial" w:cs="Arial"/>
          <w:b/>
          <w:bCs/>
        </w:rPr>
        <w:t>14</w:t>
      </w:r>
      <w:r>
        <w:rPr>
          <w:rFonts w:ascii="Arial" w:hAnsi="Arial" w:cs="Arial"/>
          <w:b/>
          <w:bCs/>
        </w:rPr>
        <w:t xml:space="preserve"> maja 2026</w:t>
      </w:r>
    </w:p>
    <w:p w14:paraId="6D009025" w14:textId="73BCFCA3" w:rsidR="006E7DC2" w:rsidRPr="00450F01" w:rsidRDefault="0080148C" w:rsidP="31622A42">
      <w:pPr>
        <w:spacing w:before="320" w:after="480" w:line="240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proofErr w:type="spellStart"/>
      <w:r w:rsidRPr="00450F01">
        <w:rPr>
          <w:rFonts w:ascii="Arial" w:hAnsi="Arial" w:cs="Arial"/>
          <w:b/>
          <w:bCs/>
          <w:sz w:val="28"/>
          <w:szCs w:val="28"/>
        </w:rPr>
        <w:t>Elektromobilność</w:t>
      </w:r>
      <w:proofErr w:type="spellEnd"/>
      <w:r w:rsidRPr="00450F01">
        <w:rPr>
          <w:rFonts w:ascii="Arial" w:hAnsi="Arial" w:cs="Arial"/>
          <w:b/>
          <w:bCs/>
          <w:sz w:val="28"/>
          <w:szCs w:val="28"/>
        </w:rPr>
        <w:t xml:space="preserve"> wchodzi do głównego nurtu biznesu. Firmy napędzają rynek szybciej, niż rozwija się infrastruktura</w:t>
      </w:r>
      <w:r w:rsidR="2123749C" w:rsidRPr="00450F01">
        <w:rPr>
          <w:rFonts w:ascii="Arial" w:eastAsia="Arial" w:hAnsi="Arial" w:cs="Arial"/>
          <w:b/>
          <w:bCs/>
          <w:sz w:val="28"/>
          <w:szCs w:val="28"/>
        </w:rPr>
        <w:t xml:space="preserve"> ładowania</w:t>
      </w:r>
    </w:p>
    <w:p w14:paraId="20EEDE92" w14:textId="1A8652FC" w:rsidR="006E7DC2" w:rsidRPr="00450F01" w:rsidRDefault="5ECA158B" w:rsidP="006E7DC2">
      <w:pPr>
        <w:spacing w:after="160" w:line="240" w:lineRule="auto"/>
        <w:jc w:val="both"/>
        <w:rPr>
          <w:rFonts w:ascii="Arial" w:hAnsi="Arial" w:cs="Arial"/>
          <w:b/>
          <w:bCs/>
        </w:rPr>
      </w:pPr>
      <w:proofErr w:type="spellStart"/>
      <w:r w:rsidRPr="00450F01">
        <w:rPr>
          <w:rFonts w:ascii="Arial" w:hAnsi="Arial" w:cs="Arial"/>
          <w:b/>
          <w:bCs/>
        </w:rPr>
        <w:t>Elektromobilność</w:t>
      </w:r>
      <w:proofErr w:type="spellEnd"/>
      <w:r w:rsidRPr="00450F01">
        <w:rPr>
          <w:rFonts w:ascii="Arial" w:hAnsi="Arial" w:cs="Arial"/>
          <w:b/>
          <w:bCs/>
        </w:rPr>
        <w:t xml:space="preserve"> w Polsce przestaje być niszowym rozwiązaniem i </w:t>
      </w:r>
      <w:r w:rsidR="29216646" w:rsidRPr="00450F01">
        <w:rPr>
          <w:rFonts w:ascii="Arial" w:hAnsi="Arial" w:cs="Arial"/>
          <w:b/>
          <w:bCs/>
        </w:rPr>
        <w:t xml:space="preserve">coraz częściej </w:t>
      </w:r>
      <w:r w:rsidR="7F3D7665" w:rsidRPr="00450F01">
        <w:rPr>
          <w:rFonts w:ascii="Arial" w:hAnsi="Arial" w:cs="Arial"/>
          <w:b/>
          <w:bCs/>
        </w:rPr>
        <w:t xml:space="preserve">stawiają na nią </w:t>
      </w:r>
      <w:r w:rsidR="5858408E" w:rsidRPr="00450F01">
        <w:rPr>
          <w:rFonts w:ascii="Arial" w:hAnsi="Arial" w:cs="Arial"/>
          <w:b/>
          <w:bCs/>
        </w:rPr>
        <w:t>przedsiębiorstwa</w:t>
      </w:r>
      <w:r w:rsidRPr="00450F01">
        <w:rPr>
          <w:rFonts w:ascii="Arial" w:hAnsi="Arial" w:cs="Arial"/>
          <w:b/>
          <w:bCs/>
        </w:rPr>
        <w:t xml:space="preserve">. To </w:t>
      </w:r>
      <w:r w:rsidR="7F3D7665" w:rsidRPr="00450F01">
        <w:rPr>
          <w:rFonts w:ascii="Arial" w:hAnsi="Arial" w:cs="Arial"/>
          <w:b/>
          <w:bCs/>
        </w:rPr>
        <w:t xml:space="preserve">one </w:t>
      </w:r>
      <w:r w:rsidRPr="00450F01">
        <w:rPr>
          <w:rFonts w:ascii="Arial" w:hAnsi="Arial" w:cs="Arial"/>
          <w:b/>
          <w:bCs/>
        </w:rPr>
        <w:t xml:space="preserve">odpowiadają dziś za ponad 80 proc. nowych rejestracji samochodów elektrycznych, a decyzje </w:t>
      </w:r>
      <w:r w:rsidR="7F3D7665" w:rsidRPr="00450F01">
        <w:rPr>
          <w:rFonts w:ascii="Arial" w:hAnsi="Arial" w:cs="Arial"/>
          <w:b/>
          <w:bCs/>
        </w:rPr>
        <w:t xml:space="preserve">dotyczące floty </w:t>
      </w:r>
      <w:r w:rsidRPr="00450F01">
        <w:rPr>
          <w:rFonts w:ascii="Arial" w:hAnsi="Arial" w:cs="Arial"/>
          <w:b/>
          <w:bCs/>
        </w:rPr>
        <w:t>wynikają z</w:t>
      </w:r>
      <w:r w:rsidR="4863AFD7" w:rsidRPr="00450F01">
        <w:rPr>
          <w:rFonts w:ascii="Arial" w:hAnsi="Arial" w:cs="Arial"/>
          <w:b/>
          <w:bCs/>
        </w:rPr>
        <w:t> </w:t>
      </w:r>
      <w:r w:rsidRPr="00450F01">
        <w:rPr>
          <w:rFonts w:ascii="Arial" w:hAnsi="Arial" w:cs="Arial"/>
          <w:b/>
          <w:bCs/>
        </w:rPr>
        <w:t>kalkulacji operacyjnych, regulacyjnych i energetycznych. Jak wskazują eksperci E.ON Polska, ryn</w:t>
      </w:r>
      <w:r w:rsidR="4FC20484" w:rsidRPr="00450F01">
        <w:rPr>
          <w:rFonts w:ascii="Arial" w:hAnsi="Arial" w:cs="Arial"/>
          <w:b/>
          <w:bCs/>
        </w:rPr>
        <w:t>e</w:t>
      </w:r>
      <w:r w:rsidRPr="00450F01">
        <w:rPr>
          <w:rFonts w:ascii="Arial" w:hAnsi="Arial" w:cs="Arial"/>
          <w:b/>
          <w:bCs/>
        </w:rPr>
        <w:t>k</w:t>
      </w:r>
      <w:r w:rsidR="4FC20484" w:rsidRPr="00450F01">
        <w:rPr>
          <w:rFonts w:ascii="Arial" w:hAnsi="Arial" w:cs="Arial"/>
          <w:b/>
          <w:bCs/>
        </w:rPr>
        <w:t xml:space="preserve"> rozwija się coraz szybciej</w:t>
      </w:r>
      <w:r w:rsidRPr="00450F01">
        <w:rPr>
          <w:rFonts w:ascii="Arial" w:hAnsi="Arial" w:cs="Arial"/>
          <w:b/>
          <w:bCs/>
        </w:rPr>
        <w:t xml:space="preserve">, jednak infrastruktura budynków komercyjnych </w:t>
      </w:r>
      <w:r w:rsidR="4FC20484" w:rsidRPr="00450F01">
        <w:rPr>
          <w:rFonts w:ascii="Arial" w:hAnsi="Arial" w:cs="Arial"/>
          <w:b/>
          <w:bCs/>
        </w:rPr>
        <w:t>nie jest do tego przystosowana</w:t>
      </w:r>
      <w:r w:rsidRPr="00450F01">
        <w:rPr>
          <w:rFonts w:ascii="Arial" w:hAnsi="Arial" w:cs="Arial"/>
          <w:b/>
          <w:bCs/>
        </w:rPr>
        <w:t>.</w:t>
      </w:r>
    </w:p>
    <w:p w14:paraId="725C71A1" w14:textId="2508B1C1" w:rsidR="006E7DC2" w:rsidRPr="00450F01" w:rsidRDefault="0080148C" w:rsidP="006E7DC2">
      <w:pPr>
        <w:numPr>
          <w:ilvl w:val="0"/>
          <w:numId w:val="2"/>
        </w:numPr>
        <w:spacing w:after="160" w:line="240" w:lineRule="auto"/>
        <w:ind w:left="714" w:hanging="357"/>
        <w:contextualSpacing/>
        <w:jc w:val="both"/>
        <w:rPr>
          <w:rFonts w:ascii="Arial" w:hAnsi="Arial" w:cs="Arial"/>
          <w:b/>
          <w:bCs/>
        </w:rPr>
      </w:pPr>
      <w:r w:rsidRPr="00450F01">
        <w:rPr>
          <w:rFonts w:ascii="Arial" w:hAnsi="Arial" w:cs="Arial"/>
          <w:b/>
          <w:bCs/>
        </w:rPr>
        <w:t>Firmy są głównym motorem wzrostu elektromobilności w Polsce, a</w:t>
      </w:r>
      <w:r w:rsidR="000C213E" w:rsidRPr="00450F01">
        <w:rPr>
          <w:rFonts w:ascii="Arial" w:hAnsi="Arial" w:cs="Arial"/>
          <w:b/>
          <w:bCs/>
        </w:rPr>
        <w:t> </w:t>
      </w:r>
      <w:r w:rsidRPr="00450F01">
        <w:rPr>
          <w:rFonts w:ascii="Arial" w:hAnsi="Arial" w:cs="Arial"/>
          <w:b/>
          <w:bCs/>
        </w:rPr>
        <w:t xml:space="preserve">infrastruktura </w:t>
      </w:r>
      <w:r w:rsidR="00D564EA" w:rsidRPr="00450F01">
        <w:rPr>
          <w:rFonts w:ascii="Arial" w:hAnsi="Arial" w:cs="Arial"/>
          <w:b/>
          <w:bCs/>
        </w:rPr>
        <w:t xml:space="preserve">do </w:t>
      </w:r>
      <w:r w:rsidRPr="00450F01">
        <w:rPr>
          <w:rFonts w:ascii="Arial" w:hAnsi="Arial" w:cs="Arial"/>
          <w:b/>
          <w:bCs/>
        </w:rPr>
        <w:t>ładowania coraz częściej powstaje w lokalizacjach biznesowych.</w:t>
      </w:r>
    </w:p>
    <w:p w14:paraId="4FED7915" w14:textId="77777777" w:rsidR="006E7DC2" w:rsidRPr="00450F01" w:rsidRDefault="0080148C" w:rsidP="006E7DC2">
      <w:pPr>
        <w:numPr>
          <w:ilvl w:val="0"/>
          <w:numId w:val="2"/>
        </w:numPr>
        <w:spacing w:after="160" w:line="240" w:lineRule="auto"/>
        <w:ind w:left="714" w:hanging="357"/>
        <w:contextualSpacing/>
        <w:jc w:val="both"/>
        <w:rPr>
          <w:rFonts w:ascii="Arial" w:hAnsi="Arial" w:cs="Arial"/>
          <w:b/>
          <w:bCs/>
        </w:rPr>
      </w:pPr>
      <w:r w:rsidRPr="00450F01">
        <w:rPr>
          <w:rFonts w:ascii="Arial" w:hAnsi="Arial" w:cs="Arial"/>
          <w:b/>
          <w:bCs/>
        </w:rPr>
        <w:t>Rok 2026 staje się momentem przejścia od testów do decyzji systemowych.</w:t>
      </w:r>
    </w:p>
    <w:p w14:paraId="2DB36D2F" w14:textId="77777777" w:rsidR="006E7DC2" w:rsidRPr="00450F01" w:rsidRDefault="0080148C" w:rsidP="006E7DC2">
      <w:pPr>
        <w:numPr>
          <w:ilvl w:val="0"/>
          <w:numId w:val="2"/>
        </w:numPr>
        <w:spacing w:after="160" w:line="240" w:lineRule="auto"/>
        <w:jc w:val="both"/>
        <w:rPr>
          <w:rFonts w:ascii="Arial" w:hAnsi="Arial" w:cs="Arial"/>
          <w:b/>
          <w:bCs/>
        </w:rPr>
      </w:pPr>
      <w:r w:rsidRPr="00450F01">
        <w:rPr>
          <w:rFonts w:ascii="Arial" w:hAnsi="Arial" w:cs="Arial"/>
          <w:b/>
          <w:bCs/>
        </w:rPr>
        <w:t>Brak przygotowania budynków to realne ryzyko operacyjne i regulacyjne.</w:t>
      </w:r>
    </w:p>
    <w:p w14:paraId="5F26EFA7" w14:textId="739D564B" w:rsidR="0080148C" w:rsidRPr="00450F01" w:rsidRDefault="0080148C" w:rsidP="006E7DC2">
      <w:pPr>
        <w:spacing w:after="160" w:line="240" w:lineRule="auto"/>
        <w:jc w:val="both"/>
        <w:rPr>
          <w:rFonts w:ascii="Arial" w:hAnsi="Arial" w:cs="Arial"/>
          <w:b/>
          <w:bCs/>
        </w:rPr>
      </w:pPr>
      <w:r w:rsidRPr="00450F01">
        <w:rPr>
          <w:rFonts w:ascii="Arial" w:hAnsi="Arial" w:cs="Arial"/>
          <w:b/>
          <w:bCs/>
        </w:rPr>
        <w:t xml:space="preserve">Biznes przejmuje stery </w:t>
      </w:r>
      <w:r w:rsidR="006423E3" w:rsidRPr="00450F01">
        <w:rPr>
          <w:rFonts w:ascii="Arial" w:hAnsi="Arial" w:cs="Arial"/>
          <w:b/>
          <w:bCs/>
        </w:rPr>
        <w:t xml:space="preserve">w </w:t>
      </w:r>
      <w:r w:rsidRPr="00450F01">
        <w:rPr>
          <w:rFonts w:ascii="Arial" w:hAnsi="Arial" w:cs="Arial"/>
          <w:b/>
          <w:bCs/>
        </w:rPr>
        <w:t>transformacji transportu</w:t>
      </w:r>
    </w:p>
    <w:p w14:paraId="11B52A85" w14:textId="2E2A55DB" w:rsidR="006E7DC2" w:rsidRPr="00450F01" w:rsidRDefault="5ECA158B" w:rsidP="006E7DC2">
      <w:pPr>
        <w:spacing w:after="160" w:line="240" w:lineRule="auto"/>
        <w:jc w:val="both"/>
        <w:rPr>
          <w:rFonts w:ascii="Arial" w:hAnsi="Arial" w:cs="Arial"/>
        </w:rPr>
      </w:pPr>
      <w:r w:rsidRPr="00450F01">
        <w:rPr>
          <w:rFonts w:ascii="Arial" w:hAnsi="Arial" w:cs="Arial"/>
        </w:rPr>
        <w:t>Zgodnie z danymi Polskiego Związku Przemysłu Motoryzacyjnego oraz Polskiego Stowarzyszenia Nowej Mobilności firmy odpowiadają za ponad 80 proc. nowych rejestracji samochodów elektrycznych w Polsce. Na koniec 2025 roku po polskich drogach poruszało się 132 775 osobowych pojazdów BEV</w:t>
      </w:r>
      <w:r w:rsidR="000C213E" w:rsidRPr="00450F01">
        <w:rPr>
          <w:rStyle w:val="Odwoanieprzypisudolnego"/>
          <w:rFonts w:ascii="Arial" w:hAnsi="Arial" w:cs="Arial"/>
        </w:rPr>
        <w:footnoteReference w:id="1"/>
      </w:r>
      <w:r w:rsidRPr="00450F01">
        <w:rPr>
          <w:rFonts w:ascii="Arial" w:hAnsi="Arial" w:cs="Arial"/>
        </w:rPr>
        <w:t>, a tylko w ciągu jednego roku liczba ta wzrosła o ponad 52 tysiące. Prognozy zakładają, że do 2030 roku flota samochodów elektrycznych w Polsce może osiągnąć poziom około 700 tysięcy pojazdów.</w:t>
      </w:r>
    </w:p>
    <w:p w14:paraId="4B4B52FF" w14:textId="58C15A99" w:rsidR="006E7DC2" w:rsidRPr="00450F01" w:rsidRDefault="0080148C" w:rsidP="006E7DC2">
      <w:pPr>
        <w:spacing w:after="160" w:line="240" w:lineRule="auto"/>
        <w:jc w:val="both"/>
        <w:rPr>
          <w:rFonts w:ascii="Arial" w:hAnsi="Arial" w:cs="Arial"/>
        </w:rPr>
      </w:pPr>
      <w:r w:rsidRPr="00450F01">
        <w:rPr>
          <w:rFonts w:ascii="Arial" w:hAnsi="Arial" w:cs="Arial"/>
        </w:rPr>
        <w:t>Dla firm oznacza to przejście od etapu testów i analiz do r</w:t>
      </w:r>
      <w:r w:rsidR="006423E3" w:rsidRPr="00450F01">
        <w:rPr>
          <w:rFonts w:ascii="Arial" w:hAnsi="Arial" w:cs="Arial"/>
        </w:rPr>
        <w:t>zeczywist</w:t>
      </w:r>
      <w:r w:rsidRPr="00450F01">
        <w:rPr>
          <w:rFonts w:ascii="Arial" w:hAnsi="Arial" w:cs="Arial"/>
        </w:rPr>
        <w:t>ych decyzji inwestycyjnych</w:t>
      </w:r>
      <w:r w:rsidR="0058226B" w:rsidRPr="00450F01">
        <w:rPr>
          <w:rFonts w:ascii="Arial" w:hAnsi="Arial" w:cs="Arial"/>
        </w:rPr>
        <w:t xml:space="preserve">. </w:t>
      </w:r>
      <w:r w:rsidR="00AD251D" w:rsidRPr="00450F01">
        <w:rPr>
          <w:rFonts w:ascii="Arial" w:hAnsi="Arial" w:cs="Arial"/>
        </w:rPr>
        <w:t>Znajdzie to swoje odzwierciedlenie</w:t>
      </w:r>
      <w:r w:rsidR="00AD251D" w:rsidRPr="00450F01" w:rsidDel="00AD251D">
        <w:rPr>
          <w:rFonts w:ascii="Arial" w:hAnsi="Arial" w:cs="Arial"/>
        </w:rPr>
        <w:t xml:space="preserve"> </w:t>
      </w:r>
      <w:r w:rsidR="00AD251D" w:rsidRPr="00450F01">
        <w:rPr>
          <w:rFonts w:ascii="Arial" w:hAnsi="Arial" w:cs="Arial"/>
        </w:rPr>
        <w:t>w</w:t>
      </w:r>
      <w:r w:rsidRPr="00450F01">
        <w:rPr>
          <w:rFonts w:ascii="Arial" w:hAnsi="Arial" w:cs="Arial"/>
        </w:rPr>
        <w:t xml:space="preserve"> koszt</w:t>
      </w:r>
      <w:r w:rsidR="00AD251D" w:rsidRPr="00450F01">
        <w:rPr>
          <w:rFonts w:ascii="Arial" w:hAnsi="Arial" w:cs="Arial"/>
        </w:rPr>
        <w:t>ach</w:t>
      </w:r>
      <w:r w:rsidRPr="00450F01">
        <w:rPr>
          <w:rFonts w:ascii="Arial" w:hAnsi="Arial" w:cs="Arial"/>
        </w:rPr>
        <w:t xml:space="preserve"> operacyjn</w:t>
      </w:r>
      <w:r w:rsidR="00AD251D" w:rsidRPr="00450F01">
        <w:rPr>
          <w:rFonts w:ascii="Arial" w:hAnsi="Arial" w:cs="Arial"/>
        </w:rPr>
        <w:t>ych</w:t>
      </w:r>
      <w:r w:rsidRPr="00450F01">
        <w:rPr>
          <w:rFonts w:ascii="Arial" w:hAnsi="Arial" w:cs="Arial"/>
        </w:rPr>
        <w:t>, raportowani</w:t>
      </w:r>
      <w:r w:rsidR="00AD251D" w:rsidRPr="00450F01">
        <w:rPr>
          <w:rFonts w:ascii="Arial" w:hAnsi="Arial" w:cs="Arial"/>
        </w:rPr>
        <w:t>u</w:t>
      </w:r>
      <w:r w:rsidRPr="00450F01">
        <w:rPr>
          <w:rFonts w:ascii="Arial" w:hAnsi="Arial" w:cs="Arial"/>
        </w:rPr>
        <w:t xml:space="preserve"> ESG oraz spos</w:t>
      </w:r>
      <w:r w:rsidR="00AD251D" w:rsidRPr="00450F01">
        <w:rPr>
          <w:rFonts w:ascii="Arial" w:hAnsi="Arial" w:cs="Arial"/>
        </w:rPr>
        <w:t>o</w:t>
      </w:r>
      <w:r w:rsidRPr="00450F01">
        <w:rPr>
          <w:rFonts w:ascii="Arial" w:hAnsi="Arial" w:cs="Arial"/>
        </w:rPr>
        <w:t>b</w:t>
      </w:r>
      <w:r w:rsidR="00AD251D" w:rsidRPr="00450F01">
        <w:rPr>
          <w:rFonts w:ascii="Arial" w:hAnsi="Arial" w:cs="Arial"/>
        </w:rPr>
        <w:t>ie</w:t>
      </w:r>
      <w:r w:rsidRPr="00450F01">
        <w:rPr>
          <w:rFonts w:ascii="Arial" w:hAnsi="Arial" w:cs="Arial"/>
        </w:rPr>
        <w:t xml:space="preserve"> funkcjonowania infrastruktury technicznej </w:t>
      </w:r>
      <w:r w:rsidR="002A19BE" w:rsidRPr="00450F01">
        <w:rPr>
          <w:rFonts w:ascii="Arial" w:hAnsi="Arial" w:cs="Arial"/>
        </w:rPr>
        <w:t xml:space="preserve">w </w:t>
      </w:r>
      <w:r w:rsidRPr="00450F01">
        <w:rPr>
          <w:rFonts w:ascii="Arial" w:hAnsi="Arial" w:cs="Arial"/>
        </w:rPr>
        <w:t>obiekt</w:t>
      </w:r>
      <w:r w:rsidR="002A19BE" w:rsidRPr="00450F01">
        <w:rPr>
          <w:rFonts w:ascii="Arial" w:hAnsi="Arial" w:cs="Arial"/>
        </w:rPr>
        <w:t>ach</w:t>
      </w:r>
      <w:r w:rsidRPr="00450F01">
        <w:rPr>
          <w:rFonts w:ascii="Arial" w:hAnsi="Arial" w:cs="Arial"/>
        </w:rPr>
        <w:t xml:space="preserve"> firmowych.</w:t>
      </w:r>
    </w:p>
    <w:p w14:paraId="779F98AA" w14:textId="292C70E7" w:rsidR="006E7DC2" w:rsidRPr="00450F01" w:rsidRDefault="5ECA158B" w:rsidP="006E7DC2">
      <w:pPr>
        <w:spacing w:after="160" w:line="240" w:lineRule="auto"/>
        <w:jc w:val="both"/>
        <w:rPr>
          <w:rFonts w:ascii="Arial" w:hAnsi="Arial" w:cs="Arial"/>
        </w:rPr>
      </w:pPr>
      <w:r w:rsidRPr="00450F01">
        <w:rPr>
          <w:rFonts w:ascii="Arial" w:hAnsi="Arial" w:cs="Arial"/>
        </w:rPr>
        <w:t xml:space="preserve">– Widzimy wyraźnie, że </w:t>
      </w:r>
      <w:proofErr w:type="spellStart"/>
      <w:r w:rsidRPr="00450F01">
        <w:rPr>
          <w:rFonts w:ascii="Arial" w:hAnsi="Arial" w:cs="Arial"/>
        </w:rPr>
        <w:t>elektromobilność</w:t>
      </w:r>
      <w:proofErr w:type="spellEnd"/>
      <w:r w:rsidRPr="00450F01">
        <w:rPr>
          <w:rFonts w:ascii="Arial" w:hAnsi="Arial" w:cs="Arial"/>
        </w:rPr>
        <w:t xml:space="preserve"> w przedsiębiorstwach przestała być projektem pilotażowym. Dla wielu organizacji to dziś element strategii operacyjnej, który wpływa na </w:t>
      </w:r>
      <w:r w:rsidR="29216646" w:rsidRPr="00450F01">
        <w:rPr>
          <w:rFonts w:ascii="Arial" w:hAnsi="Arial" w:cs="Arial"/>
        </w:rPr>
        <w:t xml:space="preserve">wiele istotnych dla niej aspektów. </w:t>
      </w:r>
      <w:r w:rsidRPr="00450F01">
        <w:rPr>
          <w:rFonts w:ascii="Arial" w:hAnsi="Arial" w:cs="Arial"/>
        </w:rPr>
        <w:t xml:space="preserve">Decyzje flotowe coraz częściej zapadają równolegle z </w:t>
      </w:r>
      <w:r w:rsidR="508067E4" w:rsidRPr="00450F01">
        <w:rPr>
          <w:rFonts w:ascii="Arial" w:hAnsi="Arial" w:cs="Arial"/>
        </w:rPr>
        <w:t xml:space="preserve">tymi dotyczącymi </w:t>
      </w:r>
      <w:r w:rsidRPr="00450F01">
        <w:rPr>
          <w:rFonts w:ascii="Arial" w:hAnsi="Arial" w:cs="Arial"/>
        </w:rPr>
        <w:t>energety</w:t>
      </w:r>
      <w:r w:rsidR="508067E4" w:rsidRPr="00450F01">
        <w:rPr>
          <w:rFonts w:ascii="Arial" w:hAnsi="Arial" w:cs="Arial"/>
        </w:rPr>
        <w:t>k</w:t>
      </w:r>
      <w:r w:rsidRPr="00450F01">
        <w:rPr>
          <w:rFonts w:ascii="Arial" w:hAnsi="Arial" w:cs="Arial"/>
        </w:rPr>
        <w:t>i</w:t>
      </w:r>
      <w:r w:rsidR="29216646" w:rsidRPr="00450F01">
        <w:rPr>
          <w:rFonts w:ascii="Arial" w:hAnsi="Arial" w:cs="Arial"/>
        </w:rPr>
        <w:t>. Dzieje się tak</w:t>
      </w:r>
      <w:r w:rsidRPr="00450F01">
        <w:rPr>
          <w:rFonts w:ascii="Arial" w:hAnsi="Arial" w:cs="Arial"/>
        </w:rPr>
        <w:t xml:space="preserve">, ponieważ skala ładowania pojazdów zmienia profil zużycia energii w obiektach biznesowych – mówi </w:t>
      </w:r>
      <w:r w:rsidRPr="00450F01">
        <w:rPr>
          <w:rFonts w:ascii="Arial" w:hAnsi="Arial" w:cs="Arial"/>
          <w:b/>
          <w:bCs/>
        </w:rPr>
        <w:t xml:space="preserve">Grzegorz </w:t>
      </w:r>
      <w:proofErr w:type="spellStart"/>
      <w:r w:rsidRPr="00450F01">
        <w:rPr>
          <w:rFonts w:ascii="Arial" w:hAnsi="Arial" w:cs="Arial"/>
          <w:b/>
          <w:bCs/>
        </w:rPr>
        <w:t>Końpa</w:t>
      </w:r>
      <w:proofErr w:type="spellEnd"/>
      <w:r w:rsidRPr="00450F01">
        <w:rPr>
          <w:rFonts w:ascii="Arial" w:hAnsi="Arial" w:cs="Arial"/>
          <w:b/>
          <w:bCs/>
        </w:rPr>
        <w:t xml:space="preserve">, </w:t>
      </w:r>
      <w:proofErr w:type="spellStart"/>
      <w:r w:rsidRPr="00450F01">
        <w:rPr>
          <w:rFonts w:ascii="Arial" w:hAnsi="Arial" w:cs="Arial"/>
          <w:b/>
          <w:bCs/>
        </w:rPr>
        <w:t>Head</w:t>
      </w:r>
      <w:proofErr w:type="spellEnd"/>
      <w:r w:rsidRPr="00450F01">
        <w:rPr>
          <w:rFonts w:ascii="Arial" w:hAnsi="Arial" w:cs="Arial"/>
          <w:b/>
          <w:bCs/>
        </w:rPr>
        <w:t xml:space="preserve"> of Commercial </w:t>
      </w:r>
      <w:proofErr w:type="spellStart"/>
      <w:r w:rsidRPr="00450F01">
        <w:rPr>
          <w:rFonts w:ascii="Arial" w:hAnsi="Arial" w:cs="Arial"/>
          <w:b/>
          <w:bCs/>
        </w:rPr>
        <w:t>Projects</w:t>
      </w:r>
      <w:proofErr w:type="spellEnd"/>
      <w:r w:rsidRPr="00450F01">
        <w:rPr>
          <w:rFonts w:ascii="Arial" w:hAnsi="Arial" w:cs="Arial"/>
          <w:b/>
          <w:bCs/>
        </w:rPr>
        <w:t>, eMobility w E.ON Polska</w:t>
      </w:r>
      <w:r w:rsidRPr="00450F01">
        <w:rPr>
          <w:rFonts w:ascii="Arial" w:hAnsi="Arial" w:cs="Arial"/>
        </w:rPr>
        <w:t>.</w:t>
      </w:r>
    </w:p>
    <w:p w14:paraId="29DA4A73" w14:textId="7243F80F" w:rsidR="0080148C" w:rsidRPr="00450F01" w:rsidRDefault="0080148C" w:rsidP="006E7DC2">
      <w:pPr>
        <w:spacing w:after="160" w:line="240" w:lineRule="auto"/>
        <w:jc w:val="both"/>
        <w:rPr>
          <w:rFonts w:ascii="Arial" w:hAnsi="Arial" w:cs="Arial"/>
          <w:b/>
          <w:bCs/>
        </w:rPr>
      </w:pPr>
      <w:r w:rsidRPr="00450F01">
        <w:rPr>
          <w:rFonts w:ascii="Arial" w:hAnsi="Arial" w:cs="Arial"/>
          <w:b/>
          <w:bCs/>
        </w:rPr>
        <w:t xml:space="preserve">Infrastruktura </w:t>
      </w:r>
      <w:r w:rsidR="0058226B" w:rsidRPr="00450F01">
        <w:rPr>
          <w:rFonts w:ascii="Arial" w:hAnsi="Arial" w:cs="Arial"/>
          <w:b/>
          <w:bCs/>
        </w:rPr>
        <w:t xml:space="preserve">pozostaje </w:t>
      </w:r>
      <w:r w:rsidRPr="00450F01">
        <w:rPr>
          <w:rFonts w:ascii="Arial" w:hAnsi="Arial" w:cs="Arial"/>
          <w:b/>
          <w:bCs/>
        </w:rPr>
        <w:t>w tyle</w:t>
      </w:r>
    </w:p>
    <w:p w14:paraId="52DF1C30" w14:textId="4BF6882D" w:rsidR="006E7DC2" w:rsidRPr="00450F01" w:rsidRDefault="0080148C" w:rsidP="006E7DC2">
      <w:pPr>
        <w:spacing w:after="160" w:line="240" w:lineRule="auto"/>
        <w:jc w:val="both"/>
        <w:rPr>
          <w:rFonts w:ascii="Arial" w:hAnsi="Arial" w:cs="Arial"/>
        </w:rPr>
      </w:pPr>
      <w:r w:rsidRPr="00450F01">
        <w:rPr>
          <w:rFonts w:ascii="Arial" w:hAnsi="Arial" w:cs="Arial"/>
        </w:rPr>
        <w:t xml:space="preserve">Dynamiczny wzrost liczby samochodów elektrycznych coraz wyraźniej obnaża lukę infrastrukturalną. Choć Polska rozwija sieć ogólnodostępnych punktów zasilania, </w:t>
      </w:r>
      <w:r w:rsidR="00AA65E1" w:rsidRPr="00450F01">
        <w:rPr>
          <w:rFonts w:ascii="Arial" w:hAnsi="Arial" w:cs="Arial"/>
        </w:rPr>
        <w:t>to pojazd</w:t>
      </w:r>
      <w:r w:rsidR="0037109D" w:rsidRPr="00450F01">
        <w:rPr>
          <w:rFonts w:ascii="Arial" w:hAnsi="Arial" w:cs="Arial"/>
        </w:rPr>
        <w:t>y</w:t>
      </w:r>
      <w:r w:rsidRPr="00450F01">
        <w:rPr>
          <w:rFonts w:ascii="Arial" w:hAnsi="Arial" w:cs="Arial"/>
        </w:rPr>
        <w:t xml:space="preserve"> firmow</w:t>
      </w:r>
      <w:r w:rsidR="007B002C" w:rsidRPr="00450F01">
        <w:rPr>
          <w:rFonts w:ascii="Arial" w:hAnsi="Arial" w:cs="Arial"/>
        </w:rPr>
        <w:t>e</w:t>
      </w:r>
      <w:r w:rsidRPr="00450F01">
        <w:rPr>
          <w:rFonts w:ascii="Arial" w:hAnsi="Arial" w:cs="Arial"/>
        </w:rPr>
        <w:t xml:space="preserve"> </w:t>
      </w:r>
      <w:r w:rsidR="007B002C" w:rsidRPr="00450F01">
        <w:rPr>
          <w:rFonts w:ascii="Arial" w:hAnsi="Arial" w:cs="Arial"/>
        </w:rPr>
        <w:t xml:space="preserve">częściej </w:t>
      </w:r>
      <w:r w:rsidR="0037109D" w:rsidRPr="00450F01">
        <w:rPr>
          <w:rFonts w:ascii="Arial" w:hAnsi="Arial" w:cs="Arial"/>
        </w:rPr>
        <w:t>są ładowane</w:t>
      </w:r>
      <w:r w:rsidRPr="00450F01">
        <w:rPr>
          <w:rFonts w:ascii="Arial" w:hAnsi="Arial" w:cs="Arial"/>
        </w:rPr>
        <w:t xml:space="preserve"> w lokalizacjach prywatnych i półpublicznych</w:t>
      </w:r>
      <w:r w:rsidR="0037109D" w:rsidRPr="00450F01">
        <w:rPr>
          <w:rFonts w:ascii="Arial" w:hAnsi="Arial" w:cs="Arial"/>
        </w:rPr>
        <w:t>, np.</w:t>
      </w:r>
      <w:r w:rsidR="0058226B" w:rsidRPr="00450F01">
        <w:rPr>
          <w:rFonts w:ascii="Arial" w:hAnsi="Arial" w:cs="Arial"/>
        </w:rPr>
        <w:t xml:space="preserve"> </w:t>
      </w:r>
      <w:r w:rsidR="0037109D" w:rsidRPr="00450F01">
        <w:rPr>
          <w:rFonts w:ascii="Arial" w:hAnsi="Arial" w:cs="Arial"/>
        </w:rPr>
        <w:t>na</w:t>
      </w:r>
      <w:r w:rsidR="0058226B" w:rsidRPr="00450F01">
        <w:rPr>
          <w:rFonts w:ascii="Arial" w:hAnsi="Arial" w:cs="Arial"/>
        </w:rPr>
        <w:t xml:space="preserve"> parking</w:t>
      </w:r>
      <w:r w:rsidR="0037109D" w:rsidRPr="00450F01">
        <w:rPr>
          <w:rFonts w:ascii="Arial" w:hAnsi="Arial" w:cs="Arial"/>
        </w:rPr>
        <w:t xml:space="preserve">ach </w:t>
      </w:r>
      <w:r w:rsidR="0058226B" w:rsidRPr="00450F01">
        <w:rPr>
          <w:rFonts w:ascii="Arial" w:hAnsi="Arial" w:cs="Arial"/>
        </w:rPr>
        <w:t>biurow</w:t>
      </w:r>
      <w:r w:rsidR="0037109D" w:rsidRPr="00450F01">
        <w:rPr>
          <w:rFonts w:ascii="Arial" w:hAnsi="Arial" w:cs="Arial"/>
        </w:rPr>
        <w:t>ych</w:t>
      </w:r>
      <w:r w:rsidRPr="00450F01">
        <w:rPr>
          <w:rFonts w:ascii="Arial" w:hAnsi="Arial" w:cs="Arial"/>
        </w:rPr>
        <w:t xml:space="preserve">, </w:t>
      </w:r>
      <w:r w:rsidR="0058226B" w:rsidRPr="00450F01">
        <w:rPr>
          <w:rFonts w:ascii="Arial" w:hAnsi="Arial" w:cs="Arial"/>
        </w:rPr>
        <w:t>magazynow</w:t>
      </w:r>
      <w:r w:rsidR="0037109D" w:rsidRPr="00450F01">
        <w:rPr>
          <w:rFonts w:ascii="Arial" w:hAnsi="Arial" w:cs="Arial"/>
        </w:rPr>
        <w:t>ych</w:t>
      </w:r>
      <w:r w:rsidRPr="00450F01">
        <w:rPr>
          <w:rFonts w:ascii="Arial" w:hAnsi="Arial" w:cs="Arial"/>
        </w:rPr>
        <w:t xml:space="preserve">, </w:t>
      </w:r>
      <w:r w:rsidR="0058226B" w:rsidRPr="00450F01">
        <w:rPr>
          <w:rFonts w:ascii="Arial" w:hAnsi="Arial" w:cs="Arial"/>
        </w:rPr>
        <w:t>logistyczn</w:t>
      </w:r>
      <w:r w:rsidR="0037109D" w:rsidRPr="00450F01">
        <w:rPr>
          <w:rFonts w:ascii="Arial" w:hAnsi="Arial" w:cs="Arial"/>
        </w:rPr>
        <w:t>ych</w:t>
      </w:r>
      <w:r w:rsidR="0058226B" w:rsidRPr="00450F01">
        <w:rPr>
          <w:rFonts w:ascii="Arial" w:hAnsi="Arial" w:cs="Arial"/>
        </w:rPr>
        <w:t xml:space="preserve"> </w:t>
      </w:r>
      <w:r w:rsidR="0037109D" w:rsidRPr="00450F01">
        <w:rPr>
          <w:rFonts w:ascii="Arial" w:hAnsi="Arial" w:cs="Arial"/>
        </w:rPr>
        <w:t>czy</w:t>
      </w:r>
      <w:r w:rsidRPr="00450F01">
        <w:rPr>
          <w:rFonts w:ascii="Arial" w:hAnsi="Arial" w:cs="Arial"/>
        </w:rPr>
        <w:t xml:space="preserve"> </w:t>
      </w:r>
      <w:r w:rsidR="0058226B" w:rsidRPr="00450F01">
        <w:rPr>
          <w:rFonts w:ascii="Arial" w:hAnsi="Arial" w:cs="Arial"/>
        </w:rPr>
        <w:t>przemysłow</w:t>
      </w:r>
      <w:r w:rsidR="0037109D" w:rsidRPr="00450F01">
        <w:rPr>
          <w:rFonts w:ascii="Arial" w:hAnsi="Arial" w:cs="Arial"/>
        </w:rPr>
        <w:t>ych</w:t>
      </w:r>
      <w:r w:rsidRPr="00450F01">
        <w:rPr>
          <w:rFonts w:ascii="Arial" w:hAnsi="Arial" w:cs="Arial"/>
        </w:rPr>
        <w:t>.</w:t>
      </w:r>
    </w:p>
    <w:p w14:paraId="16C39D03" w14:textId="3F802A95" w:rsidR="006E7DC2" w:rsidRPr="00450F01" w:rsidRDefault="00776F63" w:rsidP="006E7DC2">
      <w:pPr>
        <w:spacing w:after="160" w:line="240" w:lineRule="auto"/>
        <w:jc w:val="both"/>
        <w:rPr>
          <w:rFonts w:ascii="Arial" w:hAnsi="Arial" w:cs="Arial"/>
        </w:rPr>
      </w:pPr>
      <w:r w:rsidRPr="00450F01">
        <w:rPr>
          <w:rFonts w:ascii="Arial" w:hAnsi="Arial" w:cs="Arial"/>
        </w:rPr>
        <w:t>Pod</w:t>
      </w:r>
      <w:r w:rsidR="0080148C" w:rsidRPr="00450F01">
        <w:rPr>
          <w:rFonts w:ascii="Arial" w:hAnsi="Arial" w:cs="Arial"/>
        </w:rPr>
        <w:t xml:space="preserve"> koniec 2025 roku w Polsce działał</w:t>
      </w:r>
      <w:r w:rsidR="00A25E78" w:rsidRPr="00450F01">
        <w:rPr>
          <w:rFonts w:ascii="Arial" w:hAnsi="Arial" w:cs="Arial"/>
        </w:rPr>
        <w:t>y</w:t>
      </w:r>
      <w:r w:rsidR="0080148C" w:rsidRPr="00450F01">
        <w:rPr>
          <w:rFonts w:ascii="Arial" w:hAnsi="Arial" w:cs="Arial"/>
        </w:rPr>
        <w:t xml:space="preserve"> 11 762 </w:t>
      </w:r>
      <w:r w:rsidR="00A25E78" w:rsidRPr="00450F01">
        <w:rPr>
          <w:rFonts w:ascii="Arial" w:hAnsi="Arial" w:cs="Arial"/>
        </w:rPr>
        <w:t xml:space="preserve">ogólnodostępne punkty </w:t>
      </w:r>
      <w:r w:rsidR="0080148C" w:rsidRPr="00450F01">
        <w:rPr>
          <w:rFonts w:ascii="Arial" w:hAnsi="Arial" w:cs="Arial"/>
        </w:rPr>
        <w:t>ładowania</w:t>
      </w:r>
      <w:r w:rsidR="00847C11" w:rsidRPr="00450F01">
        <w:rPr>
          <w:rFonts w:ascii="Arial" w:hAnsi="Arial" w:cs="Arial"/>
        </w:rPr>
        <w:t xml:space="preserve">. </w:t>
      </w:r>
      <w:r w:rsidR="000F409A" w:rsidRPr="00450F01">
        <w:rPr>
          <w:rFonts w:ascii="Arial" w:hAnsi="Arial" w:cs="Arial"/>
        </w:rPr>
        <w:t>I</w:t>
      </w:r>
      <w:r w:rsidR="0080148C" w:rsidRPr="00450F01">
        <w:rPr>
          <w:rFonts w:ascii="Arial" w:hAnsi="Arial" w:cs="Arial"/>
        </w:rPr>
        <w:t xml:space="preserve">nfrastruktura przy obiektach biznesowych staje się kluczowa z punktu widzenia codziennego użytkowania flot. W wielu lokalizacjach skala planowanych wdrożeń </w:t>
      </w:r>
      <w:r w:rsidR="00E30DF5" w:rsidRPr="00450F01">
        <w:rPr>
          <w:rFonts w:ascii="Arial" w:hAnsi="Arial" w:cs="Arial"/>
        </w:rPr>
        <w:t xml:space="preserve">pozostanie </w:t>
      </w:r>
      <w:r w:rsidR="0080148C" w:rsidRPr="00450F01">
        <w:rPr>
          <w:rFonts w:ascii="Arial" w:hAnsi="Arial" w:cs="Arial"/>
        </w:rPr>
        <w:t>wyzwani</w:t>
      </w:r>
      <w:r w:rsidR="00E30DF5" w:rsidRPr="00450F01">
        <w:rPr>
          <w:rFonts w:ascii="Arial" w:hAnsi="Arial" w:cs="Arial"/>
        </w:rPr>
        <w:t>em</w:t>
      </w:r>
      <w:r w:rsidR="0080148C" w:rsidRPr="00450F01">
        <w:rPr>
          <w:rFonts w:ascii="Arial" w:hAnsi="Arial" w:cs="Arial"/>
        </w:rPr>
        <w:t xml:space="preserve"> z</w:t>
      </w:r>
      <w:r w:rsidR="007B002C" w:rsidRPr="00450F01">
        <w:rPr>
          <w:rFonts w:ascii="Arial" w:hAnsi="Arial" w:cs="Arial"/>
        </w:rPr>
        <w:t xml:space="preserve">e względu na </w:t>
      </w:r>
      <w:r w:rsidR="0080148C" w:rsidRPr="00450F01">
        <w:rPr>
          <w:rFonts w:ascii="Arial" w:hAnsi="Arial" w:cs="Arial"/>
        </w:rPr>
        <w:t>dostępną moc oraz możliwoś</w:t>
      </w:r>
      <w:r w:rsidR="007B002C" w:rsidRPr="00450F01">
        <w:rPr>
          <w:rFonts w:ascii="Arial" w:hAnsi="Arial" w:cs="Arial"/>
        </w:rPr>
        <w:t>ć</w:t>
      </w:r>
      <w:r w:rsidR="0080148C" w:rsidRPr="00450F01">
        <w:rPr>
          <w:rFonts w:ascii="Arial" w:hAnsi="Arial" w:cs="Arial"/>
        </w:rPr>
        <w:t xml:space="preserve"> dalszej rozbudowy instalacji w przyszłości.</w:t>
      </w:r>
    </w:p>
    <w:p w14:paraId="7ED49F93" w14:textId="77777777" w:rsidR="000F409A" w:rsidRPr="00450F01" w:rsidRDefault="000F409A" w:rsidP="006E7DC2">
      <w:pPr>
        <w:spacing w:after="160" w:line="240" w:lineRule="auto"/>
        <w:jc w:val="both"/>
        <w:rPr>
          <w:rFonts w:ascii="Arial" w:hAnsi="Arial" w:cs="Arial"/>
          <w:b/>
          <w:bCs/>
        </w:rPr>
      </w:pPr>
    </w:p>
    <w:p w14:paraId="6EB4DCD3" w14:textId="32EE663A" w:rsidR="0080148C" w:rsidRPr="00450F01" w:rsidRDefault="0080148C" w:rsidP="006E7DC2">
      <w:pPr>
        <w:spacing w:after="160" w:line="240" w:lineRule="auto"/>
        <w:jc w:val="both"/>
        <w:rPr>
          <w:rFonts w:ascii="Arial" w:hAnsi="Arial" w:cs="Arial"/>
          <w:b/>
          <w:bCs/>
        </w:rPr>
      </w:pPr>
      <w:r w:rsidRPr="00450F01">
        <w:rPr>
          <w:rFonts w:ascii="Arial" w:hAnsi="Arial" w:cs="Arial"/>
          <w:b/>
          <w:bCs/>
        </w:rPr>
        <w:lastRenderedPageBreak/>
        <w:t>Regulacje zmieniają zasady gry</w:t>
      </w:r>
    </w:p>
    <w:p w14:paraId="52656451" w14:textId="6E8EB464" w:rsidR="006E7DC2" w:rsidRPr="00450F01" w:rsidRDefault="0080148C" w:rsidP="006E7DC2">
      <w:pPr>
        <w:spacing w:after="160" w:line="240" w:lineRule="auto"/>
        <w:jc w:val="both"/>
        <w:rPr>
          <w:rFonts w:ascii="Arial" w:hAnsi="Arial" w:cs="Arial"/>
        </w:rPr>
      </w:pPr>
      <w:proofErr w:type="spellStart"/>
      <w:r w:rsidRPr="00450F01">
        <w:rPr>
          <w:rFonts w:ascii="Arial" w:hAnsi="Arial" w:cs="Arial"/>
        </w:rPr>
        <w:t>Elektromobilność</w:t>
      </w:r>
      <w:proofErr w:type="spellEnd"/>
      <w:r w:rsidRPr="00450F01">
        <w:rPr>
          <w:rFonts w:ascii="Arial" w:hAnsi="Arial" w:cs="Arial"/>
        </w:rPr>
        <w:t xml:space="preserve"> to już nie tylko kwestia wyboru technologi</w:t>
      </w:r>
      <w:r w:rsidR="008F70F1" w:rsidRPr="00450F01">
        <w:rPr>
          <w:rFonts w:ascii="Arial" w:hAnsi="Arial" w:cs="Arial"/>
        </w:rPr>
        <w:t>i.</w:t>
      </w:r>
      <w:r w:rsidR="00CF612A" w:rsidRPr="00450F01">
        <w:rPr>
          <w:rFonts w:ascii="Arial" w:hAnsi="Arial" w:cs="Arial"/>
        </w:rPr>
        <w:t xml:space="preserve"> </w:t>
      </w:r>
      <w:r w:rsidRPr="00450F01">
        <w:rPr>
          <w:rFonts w:ascii="Arial" w:hAnsi="Arial" w:cs="Arial"/>
        </w:rPr>
        <w:t>Coraz większe znaczenie mają regulacje krajowe i unijne. Ustawa o elektromobilności oraz dyrektywa EPBD</w:t>
      </w:r>
      <w:r w:rsidR="000F409A" w:rsidRPr="00450F01">
        <w:rPr>
          <w:rStyle w:val="Odwoanieprzypisudolnego"/>
          <w:rFonts w:ascii="Arial" w:hAnsi="Arial" w:cs="Arial"/>
        </w:rPr>
        <w:footnoteReference w:id="2"/>
      </w:r>
      <w:r w:rsidRPr="00450F01">
        <w:rPr>
          <w:rFonts w:ascii="Arial" w:hAnsi="Arial" w:cs="Arial"/>
        </w:rPr>
        <w:t xml:space="preserve"> wprowadzają obowiązki dotyczące przygotowania infrastruktury ładowania w budynkach niemieszkalnych</w:t>
      </w:r>
      <w:r w:rsidR="00847C11" w:rsidRPr="00450F01">
        <w:rPr>
          <w:rFonts w:ascii="Arial" w:hAnsi="Arial" w:cs="Arial"/>
        </w:rPr>
        <w:t>. Natomiast</w:t>
      </w:r>
      <w:r w:rsidRPr="00450F01">
        <w:rPr>
          <w:rFonts w:ascii="Arial" w:hAnsi="Arial" w:cs="Arial"/>
        </w:rPr>
        <w:t xml:space="preserve"> rozporządzenie AFIR</w:t>
      </w:r>
      <w:r w:rsidR="000F409A" w:rsidRPr="00450F01">
        <w:rPr>
          <w:rStyle w:val="Odwoanieprzypisudolnego"/>
          <w:rFonts w:ascii="Arial" w:hAnsi="Arial" w:cs="Arial"/>
        </w:rPr>
        <w:footnoteReference w:id="3"/>
      </w:r>
      <w:r w:rsidRPr="00450F01">
        <w:rPr>
          <w:rFonts w:ascii="Arial" w:hAnsi="Arial" w:cs="Arial"/>
        </w:rPr>
        <w:t xml:space="preserve"> określa wymagania techniczne dla stacji ładowania w całej Unii Europejskiej.</w:t>
      </w:r>
    </w:p>
    <w:p w14:paraId="543EEBCF" w14:textId="0B9AB4BF" w:rsidR="006E7DC2" w:rsidRPr="00450F01" w:rsidRDefault="0080148C" w:rsidP="006E7DC2">
      <w:pPr>
        <w:spacing w:after="160" w:line="240" w:lineRule="auto"/>
        <w:jc w:val="both"/>
        <w:rPr>
          <w:rFonts w:ascii="Arial" w:hAnsi="Arial" w:cs="Arial"/>
        </w:rPr>
      </w:pPr>
      <w:r w:rsidRPr="00450F01">
        <w:rPr>
          <w:rFonts w:ascii="Arial" w:hAnsi="Arial" w:cs="Arial"/>
        </w:rPr>
        <w:t xml:space="preserve">W </w:t>
      </w:r>
      <w:r w:rsidR="00847C11" w:rsidRPr="00450F01">
        <w:rPr>
          <w:rFonts w:ascii="Arial" w:hAnsi="Arial" w:cs="Arial"/>
        </w:rPr>
        <w:t>konsekwencji</w:t>
      </w:r>
      <w:r w:rsidRPr="00450F01">
        <w:rPr>
          <w:rFonts w:ascii="Arial" w:hAnsi="Arial" w:cs="Arial"/>
        </w:rPr>
        <w:t xml:space="preserve"> brak infrastruktury </w:t>
      </w:r>
      <w:r w:rsidR="00EA2E18" w:rsidRPr="00450F01">
        <w:rPr>
          <w:rFonts w:ascii="Arial" w:hAnsi="Arial" w:cs="Arial"/>
        </w:rPr>
        <w:t>może</w:t>
      </w:r>
      <w:r w:rsidRPr="00450F01">
        <w:rPr>
          <w:rFonts w:ascii="Arial" w:hAnsi="Arial" w:cs="Arial"/>
        </w:rPr>
        <w:t xml:space="preserve"> </w:t>
      </w:r>
      <w:r w:rsidR="00EA2E18" w:rsidRPr="00450F01">
        <w:rPr>
          <w:rFonts w:ascii="Arial" w:hAnsi="Arial" w:cs="Arial"/>
        </w:rPr>
        <w:t>powodować</w:t>
      </w:r>
      <w:r w:rsidRPr="00450F01">
        <w:rPr>
          <w:rFonts w:ascii="Arial" w:hAnsi="Arial" w:cs="Arial"/>
        </w:rPr>
        <w:t xml:space="preserve"> </w:t>
      </w:r>
      <w:r w:rsidR="00847C11" w:rsidRPr="00450F01">
        <w:rPr>
          <w:rFonts w:ascii="Arial" w:hAnsi="Arial" w:cs="Arial"/>
        </w:rPr>
        <w:t>poważn</w:t>
      </w:r>
      <w:r w:rsidR="00EA2E18" w:rsidRPr="00450F01">
        <w:rPr>
          <w:rFonts w:ascii="Arial" w:hAnsi="Arial" w:cs="Arial"/>
        </w:rPr>
        <w:t>e</w:t>
      </w:r>
      <w:r w:rsidR="00847C11" w:rsidRPr="00450F01">
        <w:rPr>
          <w:rFonts w:ascii="Arial" w:hAnsi="Arial" w:cs="Arial"/>
        </w:rPr>
        <w:t xml:space="preserve"> </w:t>
      </w:r>
      <w:r w:rsidRPr="00450F01">
        <w:rPr>
          <w:rFonts w:ascii="Arial" w:hAnsi="Arial" w:cs="Arial"/>
        </w:rPr>
        <w:t>ryzyk</w:t>
      </w:r>
      <w:r w:rsidR="00EA2E18" w:rsidRPr="00450F01">
        <w:rPr>
          <w:rFonts w:ascii="Arial" w:hAnsi="Arial" w:cs="Arial"/>
        </w:rPr>
        <w:t>o</w:t>
      </w:r>
      <w:r w:rsidRPr="00450F01">
        <w:rPr>
          <w:rFonts w:ascii="Arial" w:hAnsi="Arial" w:cs="Arial"/>
        </w:rPr>
        <w:t xml:space="preserve"> biznesow</w:t>
      </w:r>
      <w:r w:rsidR="00EA2E18" w:rsidRPr="00450F01">
        <w:rPr>
          <w:rFonts w:ascii="Arial" w:hAnsi="Arial" w:cs="Arial"/>
        </w:rPr>
        <w:t>e</w:t>
      </w:r>
      <w:r w:rsidR="00847C11" w:rsidRPr="00450F01">
        <w:rPr>
          <w:rFonts w:ascii="Arial" w:hAnsi="Arial" w:cs="Arial"/>
        </w:rPr>
        <w:t>. W</w:t>
      </w:r>
      <w:r w:rsidRPr="00450F01">
        <w:rPr>
          <w:rFonts w:ascii="Arial" w:hAnsi="Arial" w:cs="Arial"/>
        </w:rPr>
        <w:t xml:space="preserve">pływa </w:t>
      </w:r>
      <w:r w:rsidR="00847C11" w:rsidRPr="00450F01">
        <w:rPr>
          <w:rFonts w:ascii="Arial" w:hAnsi="Arial" w:cs="Arial"/>
        </w:rPr>
        <w:t>on</w:t>
      </w:r>
      <w:r w:rsidR="00EA2E18" w:rsidRPr="00450F01">
        <w:rPr>
          <w:rFonts w:ascii="Arial" w:hAnsi="Arial" w:cs="Arial"/>
        </w:rPr>
        <w:t>a</w:t>
      </w:r>
      <w:r w:rsidR="00847C11" w:rsidRPr="00450F01">
        <w:rPr>
          <w:rFonts w:ascii="Arial" w:hAnsi="Arial" w:cs="Arial"/>
        </w:rPr>
        <w:t xml:space="preserve"> </w:t>
      </w:r>
      <w:r w:rsidR="00885188" w:rsidRPr="00450F01">
        <w:rPr>
          <w:rFonts w:ascii="Arial" w:hAnsi="Arial" w:cs="Arial"/>
        </w:rPr>
        <w:t xml:space="preserve">bowiem </w:t>
      </w:r>
      <w:r w:rsidRPr="00450F01">
        <w:rPr>
          <w:rFonts w:ascii="Arial" w:hAnsi="Arial" w:cs="Arial"/>
        </w:rPr>
        <w:t>na atrakcyjność budynków, oczekiwania najemców oraz zgodność z celami zrównoważonego rozwoju.</w:t>
      </w:r>
    </w:p>
    <w:p w14:paraId="31ACAF09" w14:textId="16C665DF" w:rsidR="0080148C" w:rsidRPr="00450F01" w:rsidRDefault="0080148C" w:rsidP="006E7DC2">
      <w:pPr>
        <w:spacing w:after="160" w:line="240" w:lineRule="auto"/>
        <w:jc w:val="both"/>
        <w:rPr>
          <w:rFonts w:ascii="Arial" w:hAnsi="Arial" w:cs="Arial"/>
          <w:b/>
          <w:bCs/>
        </w:rPr>
      </w:pPr>
      <w:proofErr w:type="spellStart"/>
      <w:r w:rsidRPr="00450F01">
        <w:rPr>
          <w:rFonts w:ascii="Arial" w:hAnsi="Arial" w:cs="Arial"/>
          <w:b/>
          <w:bCs/>
        </w:rPr>
        <w:t>Elektromobilność</w:t>
      </w:r>
      <w:proofErr w:type="spellEnd"/>
      <w:r w:rsidRPr="00450F01">
        <w:rPr>
          <w:rFonts w:ascii="Arial" w:hAnsi="Arial" w:cs="Arial"/>
          <w:b/>
          <w:bCs/>
        </w:rPr>
        <w:t xml:space="preserve"> jako projekt energetyczny</w:t>
      </w:r>
    </w:p>
    <w:p w14:paraId="6D9019B0" w14:textId="4A781BDE" w:rsidR="006E7DC2" w:rsidRPr="00450F01" w:rsidRDefault="0080148C" w:rsidP="006E7DC2">
      <w:pPr>
        <w:spacing w:after="160" w:line="240" w:lineRule="auto"/>
        <w:jc w:val="both"/>
        <w:rPr>
          <w:rFonts w:ascii="Arial" w:hAnsi="Arial" w:cs="Arial"/>
        </w:rPr>
      </w:pPr>
      <w:r w:rsidRPr="00450F01">
        <w:rPr>
          <w:rFonts w:ascii="Arial" w:hAnsi="Arial" w:cs="Arial"/>
        </w:rPr>
        <w:t>Wraz ze skalą wdrożeń zmienia się charakter inwestycji. Wprowadzanie elektrycznej floty</w:t>
      </w:r>
      <w:r w:rsidR="00847C11" w:rsidRPr="00450F01">
        <w:rPr>
          <w:rFonts w:ascii="Arial" w:hAnsi="Arial" w:cs="Arial"/>
        </w:rPr>
        <w:t xml:space="preserve"> </w:t>
      </w:r>
      <w:r w:rsidRPr="00450F01">
        <w:rPr>
          <w:rFonts w:ascii="Arial" w:hAnsi="Arial" w:cs="Arial"/>
        </w:rPr>
        <w:t>w</w:t>
      </w:r>
      <w:r w:rsidR="000F409A" w:rsidRPr="00450F01">
        <w:rPr>
          <w:rFonts w:ascii="Arial" w:hAnsi="Arial" w:cs="Arial"/>
        </w:rPr>
        <w:t> </w:t>
      </w:r>
      <w:r w:rsidRPr="00450F01">
        <w:rPr>
          <w:rFonts w:ascii="Arial" w:hAnsi="Arial" w:cs="Arial"/>
        </w:rPr>
        <w:t xml:space="preserve">firmach coraz częściej jest </w:t>
      </w:r>
      <w:r w:rsidR="00AD0CAC" w:rsidRPr="00450F01">
        <w:rPr>
          <w:rFonts w:ascii="Arial" w:hAnsi="Arial" w:cs="Arial"/>
        </w:rPr>
        <w:t xml:space="preserve">rozważane pod kątem </w:t>
      </w:r>
      <w:r w:rsidRPr="00450F01">
        <w:rPr>
          <w:rFonts w:ascii="Arial" w:hAnsi="Arial" w:cs="Arial"/>
        </w:rPr>
        <w:t>energetyczn</w:t>
      </w:r>
      <w:r w:rsidR="00AD0CAC" w:rsidRPr="00450F01">
        <w:rPr>
          <w:rFonts w:ascii="Arial" w:hAnsi="Arial" w:cs="Arial"/>
        </w:rPr>
        <w:t>ym</w:t>
      </w:r>
      <w:r w:rsidR="00847C11" w:rsidRPr="00450F01">
        <w:rPr>
          <w:rFonts w:ascii="Arial" w:hAnsi="Arial" w:cs="Arial"/>
        </w:rPr>
        <w:t>. W</w:t>
      </w:r>
      <w:r w:rsidRPr="00450F01">
        <w:rPr>
          <w:rFonts w:ascii="Arial" w:hAnsi="Arial" w:cs="Arial"/>
        </w:rPr>
        <w:t>ymaga</w:t>
      </w:r>
      <w:r w:rsidR="00847C11" w:rsidRPr="00450F01">
        <w:rPr>
          <w:rFonts w:ascii="Arial" w:hAnsi="Arial" w:cs="Arial"/>
        </w:rPr>
        <w:t xml:space="preserve"> </w:t>
      </w:r>
      <w:r w:rsidR="00AD0CAC" w:rsidRPr="00450F01">
        <w:rPr>
          <w:rFonts w:ascii="Arial" w:hAnsi="Arial" w:cs="Arial"/>
        </w:rPr>
        <w:t>t</w:t>
      </w:r>
      <w:r w:rsidR="00847C11" w:rsidRPr="00450F01">
        <w:rPr>
          <w:rFonts w:ascii="Arial" w:hAnsi="Arial" w:cs="Arial"/>
        </w:rPr>
        <w:t>o</w:t>
      </w:r>
      <w:r w:rsidRPr="00450F01">
        <w:rPr>
          <w:rFonts w:ascii="Arial" w:hAnsi="Arial" w:cs="Arial"/>
        </w:rPr>
        <w:t xml:space="preserve"> analizy mocy przyłączeniowej, zarządzania obciążeniem instalacji oraz integracji infrastruktury ładowania z</w:t>
      </w:r>
      <w:r w:rsidR="000F409A" w:rsidRPr="00450F01">
        <w:rPr>
          <w:rFonts w:ascii="Arial" w:hAnsi="Arial" w:cs="Arial"/>
        </w:rPr>
        <w:t> </w:t>
      </w:r>
      <w:r w:rsidRPr="00450F01">
        <w:rPr>
          <w:rFonts w:ascii="Arial" w:hAnsi="Arial" w:cs="Arial"/>
        </w:rPr>
        <w:t xml:space="preserve">systemami budynkowymi. Rozwiązania takie jak </w:t>
      </w:r>
      <w:r w:rsidR="00AD0CAC" w:rsidRPr="00450F01">
        <w:rPr>
          <w:rFonts w:ascii="Arial" w:hAnsi="Arial" w:cs="Arial"/>
        </w:rPr>
        <w:t xml:space="preserve">np. </w:t>
      </w:r>
      <w:r w:rsidRPr="00450F01">
        <w:rPr>
          <w:rFonts w:ascii="Arial" w:hAnsi="Arial" w:cs="Arial"/>
        </w:rPr>
        <w:t>dynamiczne zarządzanie mocą pozwalają efektywnie wykorzystywać istniejące zasoby energetyczne i ograniczać konieczność kosztown</w:t>
      </w:r>
      <w:r w:rsidR="00AD0CAC" w:rsidRPr="00450F01">
        <w:rPr>
          <w:rFonts w:ascii="Arial" w:hAnsi="Arial" w:cs="Arial"/>
        </w:rPr>
        <w:t>ej</w:t>
      </w:r>
      <w:r w:rsidRPr="00450F01">
        <w:rPr>
          <w:rFonts w:ascii="Arial" w:hAnsi="Arial" w:cs="Arial"/>
        </w:rPr>
        <w:t xml:space="preserve"> rozbud</w:t>
      </w:r>
      <w:r w:rsidR="00AD0CAC" w:rsidRPr="00450F01">
        <w:rPr>
          <w:rFonts w:ascii="Arial" w:hAnsi="Arial" w:cs="Arial"/>
        </w:rPr>
        <w:t>owy</w:t>
      </w:r>
      <w:r w:rsidRPr="00450F01">
        <w:rPr>
          <w:rFonts w:ascii="Arial" w:hAnsi="Arial" w:cs="Arial"/>
        </w:rPr>
        <w:t>.</w:t>
      </w:r>
    </w:p>
    <w:p w14:paraId="5CB50061" w14:textId="17598C12" w:rsidR="006E7DC2" w:rsidRPr="00450F01" w:rsidRDefault="0080148C" w:rsidP="006E7DC2">
      <w:pPr>
        <w:spacing w:after="160" w:line="240" w:lineRule="auto"/>
        <w:jc w:val="both"/>
        <w:rPr>
          <w:rFonts w:ascii="Arial" w:hAnsi="Arial" w:cs="Arial"/>
        </w:rPr>
      </w:pPr>
      <w:r w:rsidRPr="00450F01">
        <w:rPr>
          <w:rFonts w:ascii="Arial" w:hAnsi="Arial" w:cs="Arial"/>
        </w:rPr>
        <w:t xml:space="preserve">Właśnie z myślą o firmach, które </w:t>
      </w:r>
      <w:r w:rsidR="00AD0CAC" w:rsidRPr="00450F01">
        <w:rPr>
          <w:rFonts w:ascii="Arial" w:hAnsi="Arial" w:cs="Arial"/>
        </w:rPr>
        <w:t>będą podejmować</w:t>
      </w:r>
      <w:r w:rsidRPr="00450F01">
        <w:rPr>
          <w:rFonts w:ascii="Arial" w:hAnsi="Arial" w:cs="Arial"/>
        </w:rPr>
        <w:t xml:space="preserve"> taki</w:t>
      </w:r>
      <w:r w:rsidR="00AD0CAC" w:rsidRPr="00450F01">
        <w:rPr>
          <w:rFonts w:ascii="Arial" w:hAnsi="Arial" w:cs="Arial"/>
        </w:rPr>
        <w:t>e</w:t>
      </w:r>
      <w:r w:rsidRPr="00450F01">
        <w:rPr>
          <w:rFonts w:ascii="Arial" w:hAnsi="Arial" w:cs="Arial"/>
        </w:rPr>
        <w:t xml:space="preserve"> decyzj</w:t>
      </w:r>
      <w:r w:rsidR="00AD0CAC" w:rsidRPr="00450F01">
        <w:rPr>
          <w:rFonts w:ascii="Arial" w:hAnsi="Arial" w:cs="Arial"/>
        </w:rPr>
        <w:t>e</w:t>
      </w:r>
      <w:r w:rsidRPr="00450F01">
        <w:rPr>
          <w:rFonts w:ascii="Arial" w:hAnsi="Arial" w:cs="Arial"/>
        </w:rPr>
        <w:t xml:space="preserve">, E.ON Polska przygotował </w:t>
      </w:r>
      <w:hyperlink r:id="rId11" w:history="1">
        <w:r w:rsidRPr="000B01CE">
          <w:rPr>
            <w:rStyle w:val="Hipercze"/>
            <w:rFonts w:ascii="Arial" w:hAnsi="Arial" w:cs="Arial"/>
          </w:rPr>
          <w:t>praktyczny e</w:t>
        </w:r>
        <w:r w:rsidRPr="000B01CE">
          <w:rPr>
            <w:rStyle w:val="Hipercze"/>
            <w:rFonts w:ascii="Arial" w:hAnsi="Arial" w:cs="Arial"/>
          </w:rPr>
          <w:noBreakHyphen/>
          <w:t>book poświęcony elektromobilności w biznesie</w:t>
        </w:r>
      </w:hyperlink>
      <w:r w:rsidRPr="00450F01">
        <w:rPr>
          <w:rFonts w:ascii="Arial" w:hAnsi="Arial" w:cs="Arial"/>
        </w:rPr>
        <w:t>. Om</w:t>
      </w:r>
      <w:r w:rsidR="00AD0CAC" w:rsidRPr="00450F01">
        <w:rPr>
          <w:rFonts w:ascii="Arial" w:hAnsi="Arial" w:cs="Arial"/>
        </w:rPr>
        <w:t>ó</w:t>
      </w:r>
      <w:r w:rsidRPr="00450F01">
        <w:rPr>
          <w:rFonts w:ascii="Arial" w:hAnsi="Arial" w:cs="Arial"/>
        </w:rPr>
        <w:t>wi</w:t>
      </w:r>
      <w:r w:rsidR="00AD0CAC" w:rsidRPr="00450F01">
        <w:rPr>
          <w:rFonts w:ascii="Arial" w:hAnsi="Arial" w:cs="Arial"/>
        </w:rPr>
        <w:t>one zostały</w:t>
      </w:r>
      <w:r w:rsidRPr="00450F01">
        <w:rPr>
          <w:rFonts w:ascii="Arial" w:hAnsi="Arial" w:cs="Arial"/>
        </w:rPr>
        <w:t xml:space="preserve"> w nim kluczowe aspekty regulacyjne, techniczne i organizacyjne związane z wdrażaniem infrastruktury ładowania. Uzupełnieniem tego materiału będzie</w:t>
      </w:r>
      <w:r w:rsidR="00CF612A" w:rsidRPr="00450F01">
        <w:rPr>
          <w:rFonts w:ascii="Arial" w:hAnsi="Arial" w:cs="Arial"/>
        </w:rPr>
        <w:t xml:space="preserve"> </w:t>
      </w:r>
      <w:hyperlink r:id="rId12" w:history="1">
        <w:proofErr w:type="spellStart"/>
        <w:r w:rsidR="00CF612A" w:rsidRPr="000B01CE">
          <w:rPr>
            <w:rStyle w:val="Hipercze"/>
            <w:rFonts w:ascii="Arial" w:hAnsi="Arial" w:cs="Arial"/>
          </w:rPr>
          <w:t>webinar</w:t>
        </w:r>
        <w:proofErr w:type="spellEnd"/>
        <w:r w:rsidRPr="000B01CE">
          <w:rPr>
            <w:rStyle w:val="Hipercze"/>
            <w:rFonts w:ascii="Arial" w:hAnsi="Arial" w:cs="Arial"/>
          </w:rPr>
          <w:t xml:space="preserve"> skierowany do przedsiębiorstw</w:t>
        </w:r>
      </w:hyperlink>
      <w:r w:rsidRPr="00450F01">
        <w:rPr>
          <w:rFonts w:ascii="Arial" w:hAnsi="Arial" w:cs="Arial"/>
        </w:rPr>
        <w:t>, podczas którego eksperci E.ON podzielą się doświadczeniami z rynku i</w:t>
      </w:r>
      <w:r w:rsidR="000F409A" w:rsidRPr="00450F01">
        <w:rPr>
          <w:rFonts w:ascii="Arial" w:hAnsi="Arial" w:cs="Arial"/>
        </w:rPr>
        <w:t> </w:t>
      </w:r>
      <w:r w:rsidRPr="00450F01">
        <w:rPr>
          <w:rFonts w:ascii="Arial" w:hAnsi="Arial" w:cs="Arial"/>
        </w:rPr>
        <w:t xml:space="preserve">odpowiedzą na pytania dotyczące planowania i rozwoju projektów </w:t>
      </w:r>
      <w:proofErr w:type="spellStart"/>
      <w:r w:rsidRPr="00450F01">
        <w:rPr>
          <w:rFonts w:ascii="Arial" w:hAnsi="Arial" w:cs="Arial"/>
        </w:rPr>
        <w:t>elektromobilnych</w:t>
      </w:r>
      <w:proofErr w:type="spellEnd"/>
      <w:r w:rsidRPr="00450F01">
        <w:rPr>
          <w:rFonts w:ascii="Arial" w:hAnsi="Arial" w:cs="Arial"/>
        </w:rPr>
        <w:t>.</w:t>
      </w:r>
      <w:r w:rsidR="00CF612A" w:rsidRPr="00450F01">
        <w:rPr>
          <w:rFonts w:ascii="Arial" w:hAnsi="Arial" w:cs="Arial"/>
        </w:rPr>
        <w:t xml:space="preserve"> </w:t>
      </w:r>
    </w:p>
    <w:p w14:paraId="6FAC699E" w14:textId="568143B5" w:rsidR="006E7DC2" w:rsidRPr="00450F01" w:rsidRDefault="00CF612A" w:rsidP="006E7DC2">
      <w:pPr>
        <w:spacing w:after="160" w:line="240" w:lineRule="auto"/>
        <w:jc w:val="both"/>
        <w:rPr>
          <w:rFonts w:ascii="Arial" w:hAnsi="Arial" w:cs="Arial"/>
        </w:rPr>
      </w:pPr>
      <w:r w:rsidRPr="00450F01">
        <w:rPr>
          <w:rFonts w:ascii="Arial" w:hAnsi="Arial" w:cs="Arial"/>
        </w:rPr>
        <w:t>-</w:t>
      </w:r>
      <w:r w:rsidR="0080148C" w:rsidRPr="00450F01">
        <w:rPr>
          <w:rFonts w:ascii="Arial" w:hAnsi="Arial" w:cs="Arial"/>
        </w:rPr>
        <w:t xml:space="preserve"> Coraz więcej firm chce podejmować decyzje dotyczące elektromobilności w sposób uporządkowany i długofalowy. Kluczowe staje się dziś zrozumienie, jak zaplanować etap</w:t>
      </w:r>
      <w:r w:rsidR="00AD0CAC" w:rsidRPr="00450F01">
        <w:rPr>
          <w:rFonts w:ascii="Arial" w:hAnsi="Arial" w:cs="Arial"/>
        </w:rPr>
        <w:t>y powstawania infrastruktury</w:t>
      </w:r>
      <w:r w:rsidR="0080148C" w:rsidRPr="00450F01">
        <w:rPr>
          <w:rFonts w:ascii="Arial" w:hAnsi="Arial" w:cs="Arial"/>
        </w:rPr>
        <w:t xml:space="preserve">, przygotować się na przyszłe regulacje oraz połączyć potrzeby transportowe z możliwościami energetycznymi obiektu </w:t>
      </w:r>
      <w:r w:rsidRPr="00450F01">
        <w:rPr>
          <w:rFonts w:ascii="Arial" w:hAnsi="Arial" w:cs="Arial"/>
        </w:rPr>
        <w:t>-</w:t>
      </w:r>
      <w:r w:rsidR="0080148C" w:rsidRPr="00450F01">
        <w:rPr>
          <w:rFonts w:ascii="Arial" w:hAnsi="Arial" w:cs="Arial"/>
        </w:rPr>
        <w:t xml:space="preserve"> podkreśla </w:t>
      </w:r>
      <w:r w:rsidR="0080148C" w:rsidRPr="00450F01">
        <w:rPr>
          <w:rFonts w:ascii="Arial" w:hAnsi="Arial" w:cs="Arial"/>
          <w:b/>
          <w:bCs/>
        </w:rPr>
        <w:t>Kamil Szostak, Senior Technical &amp; Sales Consultant, eMobility w E.ON Polska</w:t>
      </w:r>
      <w:r w:rsidR="0080148C" w:rsidRPr="00450F01">
        <w:rPr>
          <w:rFonts w:ascii="Arial" w:hAnsi="Arial" w:cs="Arial"/>
        </w:rPr>
        <w:t>.</w:t>
      </w:r>
    </w:p>
    <w:p w14:paraId="054B15B1" w14:textId="26DC621B" w:rsidR="0080148C" w:rsidRPr="00450F01" w:rsidRDefault="0080148C" w:rsidP="006E7DC2">
      <w:pPr>
        <w:spacing w:after="160" w:line="240" w:lineRule="auto"/>
        <w:jc w:val="both"/>
        <w:rPr>
          <w:rFonts w:ascii="Arial" w:hAnsi="Arial" w:cs="Arial"/>
          <w:b/>
          <w:bCs/>
        </w:rPr>
      </w:pPr>
      <w:r w:rsidRPr="00450F01">
        <w:rPr>
          <w:rFonts w:ascii="Arial" w:hAnsi="Arial" w:cs="Arial"/>
          <w:b/>
          <w:bCs/>
        </w:rPr>
        <w:t>Nowy standard dla nieruchomości komercyjnych</w:t>
      </w:r>
    </w:p>
    <w:p w14:paraId="2E376ADA" w14:textId="1F0AEEFC" w:rsidR="0015017B" w:rsidRPr="0015017B" w:rsidRDefault="0080148C" w:rsidP="006E7DC2">
      <w:pPr>
        <w:spacing w:after="160" w:line="240" w:lineRule="auto"/>
        <w:jc w:val="both"/>
        <w:rPr>
          <w:rFonts w:ascii="Arial" w:hAnsi="Arial" w:cs="Arial"/>
        </w:rPr>
      </w:pPr>
      <w:r w:rsidRPr="00450F01">
        <w:rPr>
          <w:rFonts w:ascii="Arial" w:hAnsi="Arial" w:cs="Arial"/>
        </w:rPr>
        <w:t xml:space="preserve">Z perspektywy rynku nieruchomości </w:t>
      </w:r>
      <w:r w:rsidR="00C05518" w:rsidRPr="00450F01">
        <w:rPr>
          <w:rFonts w:ascii="Arial" w:hAnsi="Arial" w:cs="Arial"/>
        </w:rPr>
        <w:t>odpowiedni</w:t>
      </w:r>
      <w:r w:rsidR="008F70F1" w:rsidRPr="00450F01">
        <w:rPr>
          <w:rFonts w:ascii="Arial" w:hAnsi="Arial" w:cs="Arial"/>
        </w:rPr>
        <w:t>e przygotowanie do postępującej</w:t>
      </w:r>
      <w:r w:rsidR="00C05518" w:rsidRPr="00450F01">
        <w:rPr>
          <w:rFonts w:ascii="Arial" w:hAnsi="Arial" w:cs="Arial"/>
        </w:rPr>
        <w:t xml:space="preserve"> </w:t>
      </w:r>
      <w:r w:rsidR="003B10FB" w:rsidRPr="00450F01">
        <w:rPr>
          <w:rFonts w:ascii="Arial" w:hAnsi="Arial" w:cs="Arial"/>
        </w:rPr>
        <w:t>elektryfikacj</w:t>
      </w:r>
      <w:r w:rsidR="008F70F1" w:rsidRPr="00450F01">
        <w:rPr>
          <w:rFonts w:ascii="Arial" w:hAnsi="Arial" w:cs="Arial"/>
        </w:rPr>
        <w:t>i transportu</w:t>
      </w:r>
      <w:r w:rsidR="00C05518" w:rsidRPr="00450F01">
        <w:rPr>
          <w:rFonts w:ascii="Arial" w:hAnsi="Arial" w:cs="Arial"/>
        </w:rPr>
        <w:t xml:space="preserve"> </w:t>
      </w:r>
      <w:r w:rsidRPr="00450F01">
        <w:rPr>
          <w:rFonts w:ascii="Arial" w:hAnsi="Arial" w:cs="Arial"/>
        </w:rPr>
        <w:t xml:space="preserve">staje się jednym z </w:t>
      </w:r>
      <w:r w:rsidR="00C05518" w:rsidRPr="00450F01">
        <w:rPr>
          <w:rFonts w:ascii="Arial" w:hAnsi="Arial" w:cs="Arial"/>
        </w:rPr>
        <w:t xml:space="preserve">niezbędnych </w:t>
      </w:r>
      <w:r w:rsidRPr="00450F01">
        <w:rPr>
          <w:rFonts w:ascii="Arial" w:hAnsi="Arial" w:cs="Arial"/>
        </w:rPr>
        <w:t xml:space="preserve">elementów </w:t>
      </w:r>
      <w:r w:rsidR="00C05518" w:rsidRPr="00450F01">
        <w:rPr>
          <w:rFonts w:ascii="Arial" w:hAnsi="Arial" w:cs="Arial"/>
        </w:rPr>
        <w:t xml:space="preserve">w </w:t>
      </w:r>
      <w:r w:rsidRPr="00450F01">
        <w:rPr>
          <w:rFonts w:ascii="Arial" w:hAnsi="Arial" w:cs="Arial"/>
        </w:rPr>
        <w:t>nowoczesnej infrastruktur</w:t>
      </w:r>
      <w:r w:rsidR="00C05518" w:rsidRPr="00450F01">
        <w:rPr>
          <w:rFonts w:ascii="Arial" w:hAnsi="Arial" w:cs="Arial"/>
        </w:rPr>
        <w:t>ze</w:t>
      </w:r>
      <w:r w:rsidRPr="00450F01">
        <w:rPr>
          <w:rFonts w:ascii="Arial" w:hAnsi="Arial" w:cs="Arial"/>
        </w:rPr>
        <w:t xml:space="preserve"> technicznej. Budynki</w:t>
      </w:r>
      <w:r w:rsidR="00C05518" w:rsidRPr="00450F01">
        <w:rPr>
          <w:rFonts w:ascii="Arial" w:hAnsi="Arial" w:cs="Arial"/>
        </w:rPr>
        <w:t>, w których</w:t>
      </w:r>
      <w:r w:rsidRPr="00450F01">
        <w:rPr>
          <w:rFonts w:ascii="Arial" w:hAnsi="Arial" w:cs="Arial"/>
        </w:rPr>
        <w:t xml:space="preserve"> </w:t>
      </w:r>
      <w:r w:rsidR="00C05518" w:rsidRPr="00450F01">
        <w:rPr>
          <w:rFonts w:ascii="Arial" w:hAnsi="Arial" w:cs="Arial"/>
        </w:rPr>
        <w:t xml:space="preserve">jest możliwość ładowania większej liczby pojazdów </w:t>
      </w:r>
      <w:r w:rsidRPr="00450F01">
        <w:rPr>
          <w:rFonts w:ascii="Arial" w:hAnsi="Arial" w:cs="Arial"/>
        </w:rPr>
        <w:t>elektrycznych</w:t>
      </w:r>
      <w:r w:rsidR="00C05518" w:rsidRPr="00450F01">
        <w:rPr>
          <w:rFonts w:ascii="Arial" w:hAnsi="Arial" w:cs="Arial"/>
        </w:rPr>
        <w:t>,</w:t>
      </w:r>
      <w:r w:rsidRPr="00450F01">
        <w:rPr>
          <w:rFonts w:ascii="Arial" w:hAnsi="Arial" w:cs="Arial"/>
        </w:rPr>
        <w:t xml:space="preserve"> </w:t>
      </w:r>
      <w:r w:rsidR="00E94B54" w:rsidRPr="00450F01">
        <w:rPr>
          <w:rFonts w:ascii="Arial" w:hAnsi="Arial" w:cs="Arial"/>
        </w:rPr>
        <w:t>stają się</w:t>
      </w:r>
      <w:r w:rsidRPr="00450F01">
        <w:rPr>
          <w:rFonts w:ascii="Arial" w:hAnsi="Arial" w:cs="Arial"/>
        </w:rPr>
        <w:t xml:space="preserve"> atrakcyjn</w:t>
      </w:r>
      <w:r w:rsidR="00E94B54" w:rsidRPr="00450F01">
        <w:rPr>
          <w:rFonts w:ascii="Arial" w:hAnsi="Arial" w:cs="Arial"/>
        </w:rPr>
        <w:t>iejsze</w:t>
      </w:r>
      <w:r w:rsidR="00871462" w:rsidRPr="00450F01">
        <w:rPr>
          <w:rFonts w:ascii="Arial" w:hAnsi="Arial" w:cs="Arial"/>
        </w:rPr>
        <w:t xml:space="preserve"> i</w:t>
      </w:r>
      <w:r w:rsidRPr="00450F01">
        <w:rPr>
          <w:rFonts w:ascii="Arial" w:hAnsi="Arial" w:cs="Arial"/>
        </w:rPr>
        <w:t xml:space="preserve"> </w:t>
      </w:r>
      <w:r w:rsidR="00871462" w:rsidRPr="00450F01">
        <w:rPr>
          <w:rFonts w:ascii="Arial" w:hAnsi="Arial" w:cs="Arial"/>
        </w:rPr>
        <w:t xml:space="preserve">spełniają </w:t>
      </w:r>
      <w:r w:rsidRPr="00450F01">
        <w:rPr>
          <w:rFonts w:ascii="Arial" w:hAnsi="Arial" w:cs="Arial"/>
        </w:rPr>
        <w:t>potrzeby najemców</w:t>
      </w:r>
      <w:r w:rsidR="00871462" w:rsidRPr="00450F01">
        <w:rPr>
          <w:rFonts w:ascii="Arial" w:hAnsi="Arial" w:cs="Arial"/>
        </w:rPr>
        <w:t xml:space="preserve">. Nowo powstające </w:t>
      </w:r>
      <w:r w:rsidR="00CC66D4" w:rsidRPr="00450F01">
        <w:rPr>
          <w:rFonts w:ascii="Arial" w:hAnsi="Arial" w:cs="Arial"/>
        </w:rPr>
        <w:t>obiekty</w:t>
      </w:r>
      <w:r w:rsidR="00871462" w:rsidRPr="00450F01">
        <w:rPr>
          <w:rFonts w:ascii="Arial" w:hAnsi="Arial" w:cs="Arial"/>
        </w:rPr>
        <w:t xml:space="preserve"> </w:t>
      </w:r>
      <w:r w:rsidR="00E44E69" w:rsidRPr="00450F01">
        <w:rPr>
          <w:rFonts w:ascii="Arial" w:hAnsi="Arial" w:cs="Arial"/>
        </w:rPr>
        <w:t>muszą być</w:t>
      </w:r>
      <w:r w:rsidR="00871462" w:rsidRPr="00450F01">
        <w:rPr>
          <w:rFonts w:ascii="Arial" w:hAnsi="Arial" w:cs="Arial"/>
        </w:rPr>
        <w:t xml:space="preserve"> dostosowane do aktualnych trendów rynkowy</w:t>
      </w:r>
      <w:r w:rsidR="005B7502" w:rsidRPr="00450F01">
        <w:rPr>
          <w:rFonts w:ascii="Arial" w:hAnsi="Arial" w:cs="Arial"/>
        </w:rPr>
        <w:t>ch</w:t>
      </w:r>
      <w:r w:rsidR="00871462" w:rsidRPr="00450F01">
        <w:rPr>
          <w:rFonts w:ascii="Arial" w:hAnsi="Arial" w:cs="Arial"/>
        </w:rPr>
        <w:t xml:space="preserve"> i</w:t>
      </w:r>
      <w:r w:rsidR="006E7DC2" w:rsidRPr="00450F01">
        <w:rPr>
          <w:rFonts w:ascii="Arial" w:hAnsi="Arial" w:cs="Arial"/>
        </w:rPr>
        <w:t xml:space="preserve"> </w:t>
      </w:r>
      <w:r w:rsidR="00871462" w:rsidRPr="00450F01">
        <w:rPr>
          <w:rFonts w:ascii="Arial" w:hAnsi="Arial" w:cs="Arial"/>
        </w:rPr>
        <w:t xml:space="preserve">planowanych </w:t>
      </w:r>
      <w:r w:rsidRPr="00450F01">
        <w:rPr>
          <w:rFonts w:ascii="Arial" w:hAnsi="Arial" w:cs="Arial"/>
        </w:rPr>
        <w:t>zmian regulacyjn</w:t>
      </w:r>
      <w:r w:rsidR="00871462" w:rsidRPr="00450F01">
        <w:rPr>
          <w:rFonts w:ascii="Arial" w:hAnsi="Arial" w:cs="Arial"/>
        </w:rPr>
        <w:t>ych</w:t>
      </w:r>
      <w:r w:rsidRPr="00450F01">
        <w:rPr>
          <w:rFonts w:ascii="Arial" w:hAnsi="Arial" w:cs="Arial"/>
        </w:rPr>
        <w:t xml:space="preserve">. </w:t>
      </w:r>
      <w:proofErr w:type="spellStart"/>
      <w:r w:rsidRPr="00450F01">
        <w:rPr>
          <w:rFonts w:ascii="Arial" w:hAnsi="Arial" w:cs="Arial"/>
        </w:rPr>
        <w:t>Elektromobilność</w:t>
      </w:r>
      <w:proofErr w:type="spellEnd"/>
      <w:r w:rsidRPr="00450F01">
        <w:rPr>
          <w:rFonts w:ascii="Arial" w:hAnsi="Arial" w:cs="Arial"/>
        </w:rPr>
        <w:t xml:space="preserve"> w biznesie staje się standardem, </w:t>
      </w:r>
      <w:r w:rsidR="00E44E69" w:rsidRPr="00450F01">
        <w:rPr>
          <w:rFonts w:ascii="Arial" w:hAnsi="Arial" w:cs="Arial"/>
        </w:rPr>
        <w:t xml:space="preserve">wiąże się </w:t>
      </w:r>
      <w:r w:rsidR="00195731" w:rsidRPr="00450F01">
        <w:rPr>
          <w:rFonts w:ascii="Arial" w:hAnsi="Arial" w:cs="Arial"/>
        </w:rPr>
        <w:t xml:space="preserve">to </w:t>
      </w:r>
      <w:r w:rsidR="00352989" w:rsidRPr="00450F01">
        <w:rPr>
          <w:rFonts w:ascii="Arial" w:hAnsi="Arial" w:cs="Arial"/>
        </w:rPr>
        <w:t xml:space="preserve">jednak </w:t>
      </w:r>
      <w:r w:rsidR="00E44E69" w:rsidRPr="00450F01">
        <w:rPr>
          <w:rFonts w:ascii="Arial" w:hAnsi="Arial" w:cs="Arial"/>
        </w:rPr>
        <w:t xml:space="preserve">ze </w:t>
      </w:r>
      <w:r w:rsidRPr="00450F01">
        <w:rPr>
          <w:rFonts w:ascii="Arial" w:hAnsi="Arial" w:cs="Arial"/>
        </w:rPr>
        <w:t>świadom</w:t>
      </w:r>
      <w:r w:rsidR="00E44E69" w:rsidRPr="00450F01">
        <w:rPr>
          <w:rFonts w:ascii="Arial" w:hAnsi="Arial" w:cs="Arial"/>
        </w:rPr>
        <w:t>ym</w:t>
      </w:r>
      <w:r w:rsidRPr="00450F01">
        <w:rPr>
          <w:rFonts w:ascii="Arial" w:hAnsi="Arial" w:cs="Arial"/>
        </w:rPr>
        <w:t xml:space="preserve"> planowani</w:t>
      </w:r>
      <w:r w:rsidR="00E44E69" w:rsidRPr="00450F01">
        <w:rPr>
          <w:rFonts w:ascii="Arial" w:hAnsi="Arial" w:cs="Arial"/>
        </w:rPr>
        <w:t>em</w:t>
      </w:r>
      <w:r w:rsidRPr="00450F01">
        <w:rPr>
          <w:rFonts w:ascii="Arial" w:hAnsi="Arial" w:cs="Arial"/>
        </w:rPr>
        <w:t>, integracj</w:t>
      </w:r>
      <w:r w:rsidR="00E44E69" w:rsidRPr="00450F01">
        <w:rPr>
          <w:rFonts w:ascii="Arial" w:hAnsi="Arial" w:cs="Arial"/>
        </w:rPr>
        <w:t>ą</w:t>
      </w:r>
      <w:r w:rsidRPr="00450F01">
        <w:rPr>
          <w:rFonts w:ascii="Arial" w:hAnsi="Arial" w:cs="Arial"/>
        </w:rPr>
        <w:t xml:space="preserve"> z energetyką i długofalow</w:t>
      </w:r>
      <w:r w:rsidR="00E44E69" w:rsidRPr="00450F01">
        <w:rPr>
          <w:rFonts w:ascii="Arial" w:hAnsi="Arial" w:cs="Arial"/>
        </w:rPr>
        <w:t>ym</w:t>
      </w:r>
      <w:r w:rsidRPr="00450F01">
        <w:rPr>
          <w:rFonts w:ascii="Arial" w:hAnsi="Arial" w:cs="Arial"/>
        </w:rPr>
        <w:t xml:space="preserve"> podejści</w:t>
      </w:r>
      <w:r w:rsidR="00E44E69" w:rsidRPr="00450F01">
        <w:rPr>
          <w:rFonts w:ascii="Arial" w:hAnsi="Arial" w:cs="Arial"/>
        </w:rPr>
        <w:t>em</w:t>
      </w:r>
      <w:r w:rsidRPr="00450F01">
        <w:rPr>
          <w:rFonts w:ascii="Arial" w:hAnsi="Arial" w:cs="Arial"/>
        </w:rPr>
        <w:t xml:space="preserve"> do rozwoju infrastruktury.</w:t>
      </w:r>
    </w:p>
    <w:p w14:paraId="14DA2E31" w14:textId="77777777" w:rsidR="007947C4" w:rsidRPr="0015017B" w:rsidRDefault="007947C4" w:rsidP="006E7D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40" w:lineRule="auto"/>
        <w:contextualSpacing/>
        <w:jc w:val="both"/>
        <w:rPr>
          <w:rFonts w:ascii="Arial" w:eastAsia="Calibri" w:hAnsi="Arial" w:cs="Arial"/>
          <w:color w:val="auto"/>
          <w:kern w:val="2"/>
          <w:bdr w:val="none" w:sz="0" w:space="0" w:color="auto"/>
          <w:lang w:eastAsia="en-US"/>
          <w14:ligatures w14:val="standardContextual"/>
        </w:rPr>
      </w:pPr>
      <w:r w:rsidRPr="0015017B">
        <w:rPr>
          <w:rFonts w:ascii="Arial" w:eastAsia="Calibri" w:hAnsi="Arial" w:cs="Arial"/>
          <w:color w:val="auto"/>
          <w:kern w:val="2"/>
          <w:bdr w:val="none" w:sz="0" w:space="0" w:color="auto"/>
          <w:lang w:eastAsia="en-US"/>
          <w14:ligatures w14:val="standardContextual"/>
        </w:rPr>
        <w:t>***</w:t>
      </w:r>
    </w:p>
    <w:p w14:paraId="112AC39A" w14:textId="70766765" w:rsidR="007947C4" w:rsidRPr="0015017B" w:rsidRDefault="007947C4" w:rsidP="006E7D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40" w:lineRule="auto"/>
        <w:contextualSpacing/>
        <w:jc w:val="both"/>
        <w:rPr>
          <w:rFonts w:ascii="Arial" w:eastAsia="Calibri" w:hAnsi="Arial" w:cs="Arial"/>
          <w:b/>
          <w:bCs/>
          <w:color w:val="auto"/>
          <w:kern w:val="2"/>
          <w:bdr w:val="none" w:sz="0" w:space="0" w:color="auto"/>
          <w:lang w:eastAsia="en-US"/>
          <w14:ligatures w14:val="standardContextual"/>
        </w:rPr>
      </w:pPr>
      <w:r w:rsidRPr="0015017B">
        <w:rPr>
          <w:rFonts w:ascii="Arial" w:eastAsia="Calibri" w:hAnsi="Arial" w:cs="Arial"/>
          <w:b/>
          <w:bCs/>
          <w:color w:val="auto"/>
          <w:kern w:val="2"/>
          <w:bdr w:val="none" w:sz="0" w:space="0" w:color="auto"/>
          <w:lang w:eastAsia="en-US"/>
          <w14:ligatures w14:val="standardContextual"/>
        </w:rPr>
        <w:t>Dodatkowe informacje dla mediów:</w:t>
      </w:r>
    </w:p>
    <w:p w14:paraId="309EAE75" w14:textId="77777777" w:rsidR="007947C4" w:rsidRPr="0015017B" w:rsidRDefault="007947C4" w:rsidP="006E7D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40" w:lineRule="auto"/>
        <w:contextualSpacing/>
        <w:jc w:val="both"/>
        <w:rPr>
          <w:rFonts w:ascii="Arial" w:eastAsia="Calibri" w:hAnsi="Arial" w:cs="Arial"/>
          <w:b/>
          <w:bCs/>
          <w:color w:val="auto"/>
          <w:kern w:val="2"/>
          <w:bdr w:val="none" w:sz="0" w:space="0" w:color="auto"/>
          <w:lang w:eastAsia="en-US"/>
          <w14:ligatures w14:val="standardContextual"/>
        </w:rPr>
      </w:pPr>
      <w:r w:rsidRPr="0015017B">
        <w:rPr>
          <w:rFonts w:ascii="Arial" w:eastAsia="Calibri" w:hAnsi="Arial" w:cs="Arial"/>
          <w:color w:val="auto"/>
          <w:kern w:val="2"/>
          <w:bdr w:val="none" w:sz="0" w:space="0" w:color="auto"/>
          <w:lang w:eastAsia="en-US"/>
          <w14:ligatures w14:val="standardContextual"/>
        </w:rPr>
        <w:t xml:space="preserve">Biuro prasowe E.ON: </w:t>
      </w:r>
      <w:r w:rsidRPr="0015017B">
        <w:rPr>
          <w:rFonts w:ascii="Arial" w:eastAsia="Calibri" w:hAnsi="Arial" w:cs="Arial"/>
          <w:b/>
          <w:bCs/>
          <w:color w:val="auto"/>
          <w:kern w:val="2"/>
          <w:bdr w:val="none" w:sz="0" w:space="0" w:color="auto"/>
          <w:lang w:eastAsia="en-US"/>
          <w14:ligatures w14:val="standardContextual"/>
        </w:rPr>
        <w:t>+48 (22) 821 41 51</w:t>
      </w:r>
    </w:p>
    <w:p w14:paraId="0B7B50DF" w14:textId="048084A6" w:rsidR="007947C4" w:rsidRPr="0015017B" w:rsidRDefault="007947C4" w:rsidP="008F70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40" w:lineRule="auto"/>
        <w:contextualSpacing/>
        <w:jc w:val="both"/>
        <w:rPr>
          <w:rFonts w:ascii="Arial" w:hAnsi="Arial" w:cs="Arial"/>
        </w:rPr>
      </w:pPr>
      <w:r w:rsidRPr="0015017B">
        <w:rPr>
          <w:rFonts w:ascii="Arial" w:eastAsia="Calibri" w:hAnsi="Arial" w:cs="Arial"/>
          <w:color w:val="auto"/>
          <w:kern w:val="2"/>
          <w:bdr w:val="none" w:sz="0" w:space="0" w:color="auto"/>
          <w:lang w:val="en-GB" w:eastAsia="en-US"/>
          <w14:ligatures w14:val="standardContextual"/>
        </w:rPr>
        <w:t>Email:</w:t>
      </w:r>
      <w:r w:rsidRPr="0015017B">
        <w:rPr>
          <w:rFonts w:ascii="Arial" w:eastAsia="Calibri" w:hAnsi="Arial" w:cs="Arial"/>
          <w:b/>
          <w:bCs/>
          <w:color w:val="auto"/>
          <w:kern w:val="2"/>
          <w:bdr w:val="none" w:sz="0" w:space="0" w:color="auto"/>
          <w:lang w:val="en-GB" w:eastAsia="en-US"/>
          <w14:ligatures w14:val="standardContextual"/>
        </w:rPr>
        <w:t xml:space="preserve"> </w:t>
      </w:r>
      <w:hyperlink r:id="rId13" w:history="1">
        <w:r w:rsidRPr="0015017B">
          <w:rPr>
            <w:rStyle w:val="Hyperlink0"/>
            <w:rFonts w:ascii="Arial" w:hAnsi="Arial" w:cs="Arial"/>
          </w:rPr>
          <w:t>biuro.prasowe@eon.pl</w:t>
        </w:r>
      </w:hyperlink>
    </w:p>
    <w:sectPr w:rsidR="007947C4" w:rsidRPr="0015017B" w:rsidSect="0015017B">
      <w:headerReference w:type="default" r:id="rId14"/>
      <w:footerReference w:type="default" r:id="rId15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FE4DB" w14:textId="77777777" w:rsidR="00BD24D1" w:rsidRDefault="00BD24D1" w:rsidP="007947C4">
      <w:pPr>
        <w:spacing w:line="240" w:lineRule="auto"/>
      </w:pPr>
      <w:r>
        <w:separator/>
      </w:r>
    </w:p>
  </w:endnote>
  <w:endnote w:type="continuationSeparator" w:id="0">
    <w:p w14:paraId="07B41FEF" w14:textId="77777777" w:rsidR="00BD24D1" w:rsidRDefault="00BD24D1" w:rsidP="00794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64EF1" w14:textId="77777777" w:rsidR="007947C4" w:rsidRPr="002B700A" w:rsidRDefault="007947C4" w:rsidP="007947C4">
    <w:pPr>
      <w:pStyle w:val="Nagwek"/>
      <w:tabs>
        <w:tab w:val="clear" w:pos="9072"/>
        <w:tab w:val="right" w:pos="9046"/>
      </w:tabs>
      <w:spacing w:line="200" w:lineRule="exact"/>
      <w:rPr>
        <w:sz w:val="14"/>
        <w:szCs w:val="14"/>
      </w:rPr>
    </w:pPr>
  </w:p>
  <w:p w14:paraId="7BAF6D4E" w14:textId="05163B56" w:rsidR="007947C4" w:rsidRPr="002B700A" w:rsidRDefault="007947C4" w:rsidP="007947C4">
    <w:pPr>
      <w:pStyle w:val="Nagwek"/>
      <w:tabs>
        <w:tab w:val="clear" w:pos="9072"/>
        <w:tab w:val="right" w:pos="9046"/>
      </w:tabs>
      <w:spacing w:line="200" w:lineRule="exact"/>
    </w:pPr>
    <w:r w:rsidRPr="002B700A">
      <w:rPr>
        <w:sz w:val="16"/>
        <w:szCs w:val="16"/>
      </w:rPr>
      <w:t xml:space="preserve">E.ON Polska S.A. </w:t>
    </w:r>
    <w:r w:rsidRPr="002B700A">
      <w:rPr>
        <w:rFonts w:ascii="Wingdings" w:hAnsi="Wingdings"/>
        <w:sz w:val="16"/>
        <w:szCs w:val="16"/>
      </w:rPr>
      <w:t>·</w:t>
    </w:r>
    <w:r w:rsidRPr="002B700A">
      <w:rPr>
        <w:sz w:val="16"/>
        <w:szCs w:val="16"/>
      </w:rPr>
      <w:t xml:space="preserve"> Siedziba: ul. Wybrzeże Kościuszkowskie 41 </w:t>
    </w:r>
    <w:r w:rsidRPr="002B700A">
      <w:rPr>
        <w:rFonts w:ascii="Wingdings" w:hAnsi="Wingdings"/>
        <w:sz w:val="16"/>
        <w:szCs w:val="16"/>
      </w:rPr>
      <w:t>·</w:t>
    </w:r>
    <w:r w:rsidRPr="002B700A">
      <w:rPr>
        <w:sz w:val="16"/>
        <w:szCs w:val="16"/>
      </w:rPr>
      <w:t xml:space="preserve"> 00-347 Warszawa </w:t>
    </w:r>
    <w:r w:rsidRPr="002B700A">
      <w:rPr>
        <w:rFonts w:ascii="Wingdings" w:hAnsi="Wingdings"/>
        <w:sz w:val="16"/>
        <w:szCs w:val="16"/>
      </w:rPr>
      <w:t>·</w:t>
    </w:r>
    <w:r w:rsidRPr="002B700A">
      <w:rPr>
        <w:sz w:val="16"/>
        <w:szCs w:val="16"/>
      </w:rPr>
      <w:t xml:space="preserve"> Prezes Zarządu: dr Andrzej Modzelewski</w:t>
    </w:r>
    <w:r w:rsidRPr="002B700A">
      <w:rPr>
        <w:sz w:val="16"/>
        <w:szCs w:val="16"/>
      </w:rPr>
      <w:br/>
    </w:r>
    <w:r w:rsidRPr="002B700A">
      <w:rPr>
        <w:rFonts w:ascii="Wingdings" w:hAnsi="Wingdings"/>
        <w:sz w:val="16"/>
        <w:szCs w:val="16"/>
      </w:rPr>
      <w:t>·</w:t>
    </w:r>
    <w:r w:rsidRPr="002B700A">
      <w:rPr>
        <w:sz w:val="16"/>
        <w:szCs w:val="16"/>
      </w:rPr>
      <w:t xml:space="preserve"> Członkowie zarządu: Joanna Kępczyńska, </w:t>
    </w:r>
    <w:proofErr w:type="spellStart"/>
    <w:r w:rsidRPr="002B700A">
      <w:rPr>
        <w:sz w:val="16"/>
        <w:szCs w:val="16"/>
      </w:rPr>
      <w:t>Jörn</w:t>
    </w:r>
    <w:proofErr w:type="spellEnd"/>
    <w:r w:rsidRPr="002B700A">
      <w:rPr>
        <w:sz w:val="16"/>
        <w:szCs w:val="16"/>
      </w:rPr>
      <w:t xml:space="preserve">-Erik </w:t>
    </w:r>
    <w:proofErr w:type="spellStart"/>
    <w:r w:rsidRPr="002B700A">
      <w:rPr>
        <w:sz w:val="16"/>
        <w:szCs w:val="16"/>
      </w:rPr>
      <w:t>Mantz</w:t>
    </w:r>
    <w:proofErr w:type="spellEnd"/>
    <w:r w:rsidR="00DB1F79">
      <w:rPr>
        <w:sz w:val="16"/>
        <w:szCs w:val="16"/>
      </w:rPr>
      <w:t>, Bartosz Gott</w:t>
    </w:r>
    <w:r w:rsidRPr="002B700A">
      <w:rPr>
        <w:sz w:val="16"/>
        <w:szCs w:val="16"/>
      </w:rPr>
      <w:t xml:space="preserve"> </w:t>
    </w:r>
    <w:r w:rsidRPr="002B700A">
      <w:rPr>
        <w:rFonts w:ascii="Wingdings" w:hAnsi="Wingdings"/>
        <w:sz w:val="16"/>
        <w:szCs w:val="16"/>
      </w:rPr>
      <w:t>·</w:t>
    </w:r>
    <w:r w:rsidRPr="002B700A">
      <w:rPr>
        <w:sz w:val="16"/>
        <w:szCs w:val="16"/>
      </w:rPr>
      <w:t xml:space="preserve"> Sąd Rejonowy dla m.st. Warszawy w Warszawie </w:t>
    </w:r>
    <w:r w:rsidRPr="002B700A">
      <w:rPr>
        <w:sz w:val="16"/>
        <w:szCs w:val="16"/>
      </w:rPr>
      <w:br/>
      <w:t xml:space="preserve">XII Wydział Gospodarczy KRS Nr KRS: 0000011733 </w:t>
    </w:r>
    <w:r w:rsidRPr="002B700A">
      <w:rPr>
        <w:rFonts w:ascii="Wingdings" w:hAnsi="Wingdings"/>
        <w:sz w:val="16"/>
        <w:szCs w:val="16"/>
      </w:rPr>
      <w:t>·</w:t>
    </w:r>
    <w:r w:rsidRPr="002B700A">
      <w:rPr>
        <w:sz w:val="16"/>
        <w:szCs w:val="16"/>
      </w:rPr>
      <w:t xml:space="preserve"> Kapitał Zakładowy (opłacony w całości): 165 066 000 zł </w:t>
    </w:r>
    <w:r w:rsidRPr="002B700A">
      <w:rPr>
        <w:rFonts w:ascii="Wingdings" w:hAnsi="Wingdings"/>
        <w:sz w:val="16"/>
        <w:szCs w:val="16"/>
      </w:rPr>
      <w:t>·</w:t>
    </w:r>
    <w:r w:rsidRPr="002B700A">
      <w:rPr>
        <w:sz w:val="16"/>
        <w:szCs w:val="16"/>
      </w:rPr>
      <w:t xml:space="preserve"> NIP: 525-000-07-94</w:t>
    </w:r>
  </w:p>
  <w:p w14:paraId="29E19245" w14:textId="77777777" w:rsidR="007947C4" w:rsidRDefault="007947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2B2F4" w14:textId="77777777" w:rsidR="00BD24D1" w:rsidRDefault="00BD24D1" w:rsidP="007947C4">
      <w:pPr>
        <w:spacing w:line="240" w:lineRule="auto"/>
      </w:pPr>
      <w:r>
        <w:separator/>
      </w:r>
    </w:p>
  </w:footnote>
  <w:footnote w:type="continuationSeparator" w:id="0">
    <w:p w14:paraId="3FA25075" w14:textId="77777777" w:rsidR="00BD24D1" w:rsidRDefault="00BD24D1" w:rsidP="007947C4">
      <w:pPr>
        <w:spacing w:line="240" w:lineRule="auto"/>
      </w:pPr>
      <w:r>
        <w:continuationSeparator/>
      </w:r>
    </w:p>
  </w:footnote>
  <w:footnote w:id="1">
    <w:p w14:paraId="5A645226" w14:textId="42B31814" w:rsidR="000C213E" w:rsidRDefault="000C213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C213E">
        <w:t xml:space="preserve">Battery </w:t>
      </w:r>
      <w:proofErr w:type="spellStart"/>
      <w:r w:rsidRPr="000C213E">
        <w:t>Electric</w:t>
      </w:r>
      <w:proofErr w:type="spellEnd"/>
      <w:r w:rsidRPr="000C213E">
        <w:t xml:space="preserve"> </w:t>
      </w:r>
      <w:proofErr w:type="spellStart"/>
      <w:r w:rsidRPr="000C213E">
        <w:t>Vehicle</w:t>
      </w:r>
      <w:proofErr w:type="spellEnd"/>
    </w:p>
  </w:footnote>
  <w:footnote w:id="2">
    <w:p w14:paraId="453E2A69" w14:textId="7D88C1F6" w:rsidR="000F409A" w:rsidRDefault="000F409A" w:rsidP="000F409A">
      <w:pPr>
        <w:pStyle w:val="Tekstprzypisudolnego"/>
      </w:pPr>
      <w:r>
        <w:rPr>
          <w:rStyle w:val="Odwoanieprzypisudolnego"/>
        </w:rPr>
        <w:footnoteRef/>
      </w:r>
      <w:r w:rsidRPr="000F409A">
        <w:t xml:space="preserve"> Energy Performance of </w:t>
      </w:r>
      <w:proofErr w:type="spellStart"/>
      <w:r w:rsidRPr="000F409A">
        <w:t>Buildings</w:t>
      </w:r>
      <w:proofErr w:type="spellEnd"/>
      <w:r w:rsidRPr="000F409A">
        <w:t xml:space="preserve"> Directive </w:t>
      </w:r>
      <w:r>
        <w:t xml:space="preserve">- </w:t>
      </w:r>
      <w:r>
        <w:rPr>
          <w:rFonts w:hint="eastAsia"/>
        </w:rPr>
        <w:t>Dyrektywa Parlamentu Europejskiego i Rady w sprawie charakterystyki energetycznej budynków</w:t>
      </w:r>
    </w:p>
  </w:footnote>
  <w:footnote w:id="3">
    <w:p w14:paraId="73AB5D88" w14:textId="184EFE16" w:rsidR="000F409A" w:rsidRDefault="000F409A" w:rsidP="000F409A">
      <w:pPr>
        <w:pStyle w:val="Tekstprzypisudolnego"/>
      </w:pPr>
      <w:r>
        <w:rPr>
          <w:rStyle w:val="Odwoanieprzypisudolnego"/>
        </w:rPr>
        <w:footnoteRef/>
      </w:r>
      <w:r w:rsidRPr="000F409A">
        <w:t xml:space="preserve"> </w:t>
      </w:r>
      <w:proofErr w:type="spellStart"/>
      <w:r w:rsidRPr="000F409A">
        <w:t>Alternative</w:t>
      </w:r>
      <w:proofErr w:type="spellEnd"/>
      <w:r w:rsidRPr="000F409A">
        <w:t xml:space="preserve"> </w:t>
      </w:r>
      <w:proofErr w:type="spellStart"/>
      <w:r w:rsidRPr="000F409A">
        <w:t>Fuels</w:t>
      </w:r>
      <w:proofErr w:type="spellEnd"/>
      <w:r w:rsidRPr="000F409A">
        <w:t xml:space="preserve"> </w:t>
      </w:r>
      <w:proofErr w:type="spellStart"/>
      <w:r w:rsidRPr="000F409A">
        <w:t>Infrastructure</w:t>
      </w:r>
      <w:proofErr w:type="spellEnd"/>
      <w:r w:rsidRPr="000F409A">
        <w:t xml:space="preserve"> </w:t>
      </w:r>
      <w:proofErr w:type="spellStart"/>
      <w:r w:rsidRPr="000F409A">
        <w:t>Regulation</w:t>
      </w:r>
      <w:proofErr w:type="spellEnd"/>
      <w:r w:rsidRPr="000F409A">
        <w:t xml:space="preserve"> - </w:t>
      </w:r>
      <w:r>
        <w:rPr>
          <w:rFonts w:hint="eastAsia"/>
        </w:rPr>
        <w:t>Rozporządzenie Parlamentu Europejskiego i Rady (UE) 2023/1804 w sprawie rozwoju infrastruktury paliw alternatywnych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98930" w14:textId="77777777" w:rsidR="00202823" w:rsidRDefault="00202823">
    <w:pPr>
      <w:pStyle w:val="Nagwek"/>
    </w:pPr>
  </w:p>
  <w:p w14:paraId="4FFF2CD6" w14:textId="77777777" w:rsidR="00202823" w:rsidRDefault="00202823">
    <w:pPr>
      <w:pStyle w:val="Nagwek"/>
    </w:pPr>
  </w:p>
  <w:p w14:paraId="2CCFE96E" w14:textId="77777777" w:rsidR="00202823" w:rsidRDefault="00202823">
    <w:pPr>
      <w:pStyle w:val="Nagwek"/>
    </w:pPr>
  </w:p>
  <w:p w14:paraId="1AAF08AA" w14:textId="0B67EBDB" w:rsidR="007947C4" w:rsidRDefault="007947C4">
    <w:pPr>
      <w:pStyle w:val="Nagwek"/>
    </w:pPr>
    <w:r w:rsidRPr="002B700A">
      <w:rPr>
        <w:noProof/>
      </w:rPr>
      <w:drawing>
        <wp:anchor distT="152400" distB="152400" distL="152400" distR="152400" simplePos="0" relativeHeight="251659264" behindDoc="1" locked="0" layoutInCell="1" allowOverlap="1" wp14:anchorId="19E33016" wp14:editId="05FA42DE">
          <wp:simplePos x="0" y="0"/>
          <wp:positionH relativeFrom="page">
            <wp:posOffset>5454650</wp:posOffset>
          </wp:positionH>
          <wp:positionV relativeFrom="page">
            <wp:posOffset>463550</wp:posOffset>
          </wp:positionV>
          <wp:extent cx="1266674" cy="374650"/>
          <wp:effectExtent l="0" t="0" r="0" b="6350"/>
          <wp:wrapSquare wrapText="bothSides"/>
          <wp:docPr id="2018480965" name="officeArt object" descr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 2" descr="Obraz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6674" cy="3746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D6C90"/>
    <w:multiLevelType w:val="multilevel"/>
    <w:tmpl w:val="4FA83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404D6E"/>
    <w:multiLevelType w:val="multilevel"/>
    <w:tmpl w:val="70200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3768486">
    <w:abstractNumId w:val="1"/>
  </w:num>
  <w:num w:numId="2" w16cid:durableId="162354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C2F"/>
    <w:rsid w:val="000551A4"/>
    <w:rsid w:val="000B01CE"/>
    <w:rsid w:val="000C1942"/>
    <w:rsid w:val="000C213E"/>
    <w:rsid w:val="000E73B5"/>
    <w:rsid w:val="000F409A"/>
    <w:rsid w:val="00123378"/>
    <w:rsid w:val="0015017B"/>
    <w:rsid w:val="00171C2F"/>
    <w:rsid w:val="00195731"/>
    <w:rsid w:val="001A053C"/>
    <w:rsid w:val="00202823"/>
    <w:rsid w:val="00206165"/>
    <w:rsid w:val="00264667"/>
    <w:rsid w:val="0027769F"/>
    <w:rsid w:val="002A19BE"/>
    <w:rsid w:val="002B3C9C"/>
    <w:rsid w:val="002D443A"/>
    <w:rsid w:val="002F740F"/>
    <w:rsid w:val="00312E9E"/>
    <w:rsid w:val="00347EFE"/>
    <w:rsid w:val="00352989"/>
    <w:rsid w:val="0037109D"/>
    <w:rsid w:val="003812B8"/>
    <w:rsid w:val="00390D03"/>
    <w:rsid w:val="003B10FB"/>
    <w:rsid w:val="00425C78"/>
    <w:rsid w:val="004422FD"/>
    <w:rsid w:val="00450F01"/>
    <w:rsid w:val="004B33D1"/>
    <w:rsid w:val="004E0B60"/>
    <w:rsid w:val="00574FF3"/>
    <w:rsid w:val="0058226B"/>
    <w:rsid w:val="005A288D"/>
    <w:rsid w:val="005B7502"/>
    <w:rsid w:val="006423E3"/>
    <w:rsid w:val="006462E2"/>
    <w:rsid w:val="006C05A8"/>
    <w:rsid w:val="006E7DC2"/>
    <w:rsid w:val="00710033"/>
    <w:rsid w:val="007625DF"/>
    <w:rsid w:val="00776F63"/>
    <w:rsid w:val="007915B2"/>
    <w:rsid w:val="007947C4"/>
    <w:rsid w:val="007B002C"/>
    <w:rsid w:val="007B1B5C"/>
    <w:rsid w:val="007C3A01"/>
    <w:rsid w:val="007F2146"/>
    <w:rsid w:val="0080148C"/>
    <w:rsid w:val="00812050"/>
    <w:rsid w:val="0081531E"/>
    <w:rsid w:val="00847C11"/>
    <w:rsid w:val="00871462"/>
    <w:rsid w:val="008809BF"/>
    <w:rsid w:val="00882F1C"/>
    <w:rsid w:val="00885188"/>
    <w:rsid w:val="008C3638"/>
    <w:rsid w:val="008F70F1"/>
    <w:rsid w:val="00964832"/>
    <w:rsid w:val="00A06A06"/>
    <w:rsid w:val="00A25E78"/>
    <w:rsid w:val="00AA65E1"/>
    <w:rsid w:val="00AB1F40"/>
    <w:rsid w:val="00AD0CAC"/>
    <w:rsid w:val="00AD251D"/>
    <w:rsid w:val="00B862FF"/>
    <w:rsid w:val="00BA4A68"/>
    <w:rsid w:val="00BD24D1"/>
    <w:rsid w:val="00BE605D"/>
    <w:rsid w:val="00C05518"/>
    <w:rsid w:val="00CC66D4"/>
    <w:rsid w:val="00CF612A"/>
    <w:rsid w:val="00D564EA"/>
    <w:rsid w:val="00D701E2"/>
    <w:rsid w:val="00D75F2C"/>
    <w:rsid w:val="00D9104B"/>
    <w:rsid w:val="00D96A50"/>
    <w:rsid w:val="00DB1F79"/>
    <w:rsid w:val="00DE2D9C"/>
    <w:rsid w:val="00E22162"/>
    <w:rsid w:val="00E30DF5"/>
    <w:rsid w:val="00E44E69"/>
    <w:rsid w:val="00E74F74"/>
    <w:rsid w:val="00E94B54"/>
    <w:rsid w:val="00EA2E18"/>
    <w:rsid w:val="00EE33D1"/>
    <w:rsid w:val="00F65422"/>
    <w:rsid w:val="00FA7B14"/>
    <w:rsid w:val="1DEA0C7D"/>
    <w:rsid w:val="2123749C"/>
    <w:rsid w:val="29216646"/>
    <w:rsid w:val="31622A42"/>
    <w:rsid w:val="341A3B7C"/>
    <w:rsid w:val="3AAF4932"/>
    <w:rsid w:val="4863AFD7"/>
    <w:rsid w:val="4C7F60F6"/>
    <w:rsid w:val="4FC20484"/>
    <w:rsid w:val="508067E4"/>
    <w:rsid w:val="5143152A"/>
    <w:rsid w:val="5858408E"/>
    <w:rsid w:val="5C1BA12F"/>
    <w:rsid w:val="5ECA158B"/>
    <w:rsid w:val="7F3D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B328E"/>
  <w15:chartTrackingRefBased/>
  <w15:docId w15:val="{1A673F1D-F21F-4D51-B514-A1357CA47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47C4"/>
    <w:pPr>
      <w:pBdr>
        <w:top w:val="nil"/>
        <w:left w:val="nil"/>
        <w:bottom w:val="nil"/>
        <w:right w:val="nil"/>
        <w:between w:val="nil"/>
        <w:bar w:val="nil"/>
      </w:pBdr>
      <w:spacing w:after="0" w:line="235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71C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71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1C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71C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71C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71C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71C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71C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71C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71C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71C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1C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71C2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71C2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71C2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71C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71C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71C2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71C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71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1C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71C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71C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71C2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71C2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71C2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71C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71C2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71C2F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25C7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25C7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nhideWhenUsed/>
    <w:rsid w:val="007947C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47C4"/>
  </w:style>
  <w:style w:type="paragraph" w:styleId="Stopka">
    <w:name w:val="footer"/>
    <w:basedOn w:val="Normalny"/>
    <w:link w:val="StopkaZnak"/>
    <w:uiPriority w:val="99"/>
    <w:unhideWhenUsed/>
    <w:rsid w:val="007947C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47C4"/>
  </w:style>
  <w:style w:type="character" w:customStyle="1" w:styleId="Hyperlink0">
    <w:name w:val="Hyperlink.0"/>
    <w:basedOn w:val="Domylnaczcionkaakapitu"/>
    <w:rsid w:val="007947C4"/>
    <w:rPr>
      <w:rFonts w:ascii="Calibri" w:eastAsia="Calibri" w:hAnsi="Calibri" w:cs="Calibri"/>
      <w:b/>
      <w:bCs/>
      <w:outline w:val="0"/>
      <w:color w:val="0000FF"/>
      <w:u w:val="single" w:color="0000F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14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14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148C"/>
    <w:rPr>
      <w:rFonts w:ascii="Calibri" w:eastAsia="Arial Unicode MS" w:hAnsi="Calibri" w:cs="Arial Unicode MS"/>
      <w:color w:val="000000"/>
      <w:kern w:val="0"/>
      <w:sz w:val="20"/>
      <w:szCs w:val="20"/>
      <w:u w:color="000000"/>
      <w:bdr w:val="nil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14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148C"/>
    <w:rPr>
      <w:rFonts w:ascii="Calibri" w:eastAsia="Arial Unicode MS" w:hAnsi="Calibri" w:cs="Arial Unicode MS"/>
      <w:b/>
      <w:bCs/>
      <w:color w:val="000000"/>
      <w:kern w:val="0"/>
      <w:sz w:val="20"/>
      <w:szCs w:val="20"/>
      <w:u w:color="000000"/>
      <w:bdr w:val="nil"/>
      <w:lang w:eastAsia="pl-PL"/>
      <w14:ligatures w14:val="none"/>
    </w:rPr>
  </w:style>
  <w:style w:type="paragraph" w:styleId="Poprawka">
    <w:name w:val="Revision"/>
    <w:hidden/>
    <w:uiPriority w:val="99"/>
    <w:semiHidden/>
    <w:rsid w:val="0058226B"/>
    <w:pPr>
      <w:spacing w:after="0" w:line="240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213E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213E"/>
    <w:rPr>
      <w:rFonts w:ascii="Calibri" w:eastAsia="Arial Unicode MS" w:hAnsi="Calibri" w:cs="Arial Unicode MS"/>
      <w:color w:val="000000"/>
      <w:kern w:val="0"/>
      <w:sz w:val="20"/>
      <w:szCs w:val="20"/>
      <w:u w:color="000000"/>
      <w:bdr w:val="nil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21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iuro.prasowe@eon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on.pl/elektromobilnosc-w-biznesie?utm_source=pap&amp;utm_medium=artyku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on.pl/elektromobilnosc-w-biznesie?utm_source=pap&amp;utm_medium=artyku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4d4d3f-de7d-41d3-a24e-fad2a4ae4921">
      <Terms xmlns="http://schemas.microsoft.com/office/infopath/2007/PartnerControls"/>
    </lcf76f155ced4ddcb4097134ff3c332f>
    <TaxCatchAll xmlns="eb585914-d546-41d5-863f-24e9809e723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EDB95D3A81CC4B9D0A6E3C8F3AB5D0" ma:contentTypeVersion="16" ma:contentTypeDescription="Create a new document." ma:contentTypeScope="" ma:versionID="7b1581d21cee2f7e1a95c48c651aa495">
  <xsd:schema xmlns:xsd="http://www.w3.org/2001/XMLSchema" xmlns:xs="http://www.w3.org/2001/XMLSchema" xmlns:p="http://schemas.microsoft.com/office/2006/metadata/properties" xmlns:ns2="af4d4d3f-de7d-41d3-a24e-fad2a4ae4921" xmlns:ns3="eb585914-d546-41d5-863f-24e9809e7239" targetNamespace="http://schemas.microsoft.com/office/2006/metadata/properties" ma:root="true" ma:fieldsID="0b559827be224501109a053e6f1a9857" ns2:_="" ns3:_="">
    <xsd:import namespace="af4d4d3f-de7d-41d3-a24e-fad2a4ae4921"/>
    <xsd:import namespace="eb585914-d546-41d5-863f-24e9809e72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d4d3f-de7d-41d3-a24e-fad2a4ae49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d2bc115-f314-4df2-a102-4eef0e497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85914-d546-41d5-863f-24e9809e723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515ab87-a3c6-4158-8867-36bbac7f67c9}" ma:internalName="TaxCatchAll" ma:showField="CatchAllData" ma:web="eb585914-d546-41d5-863f-24e9809e72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70E3E-CD93-40A3-B8A2-D3F13140BAAF}">
  <ds:schemaRefs>
    <ds:schemaRef ds:uri="http://schemas.microsoft.com/office/2006/metadata/properties"/>
    <ds:schemaRef ds:uri="http://schemas.microsoft.com/office/infopath/2007/PartnerControls"/>
    <ds:schemaRef ds:uri="af4d4d3f-de7d-41d3-a24e-fad2a4ae4921"/>
    <ds:schemaRef ds:uri="eb585914-d546-41d5-863f-24e9809e7239"/>
  </ds:schemaRefs>
</ds:datastoreItem>
</file>

<file path=customXml/itemProps2.xml><?xml version="1.0" encoding="utf-8"?>
<ds:datastoreItem xmlns:ds="http://schemas.openxmlformats.org/officeDocument/2006/customXml" ds:itemID="{EBE73B5A-EC30-4931-BAAF-4C2530DA34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4d4d3f-de7d-41d3-a24e-fad2a4ae4921"/>
    <ds:schemaRef ds:uri="eb585914-d546-41d5-863f-24e9809e72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6B63DA-D973-4058-A219-9293A50FF8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A871AA-6521-4C6A-808F-136864134EC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726</Words>
  <Characters>5082</Characters>
  <Application>Microsoft Office Word</Application>
  <DocSecurity>0</DocSecurity>
  <Lines>83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Wojdak</dc:creator>
  <cp:keywords/>
  <dc:description/>
  <cp:lastModifiedBy>Monika Wojdak</cp:lastModifiedBy>
  <cp:revision>9</cp:revision>
  <dcterms:created xsi:type="dcterms:W3CDTF">2026-05-11T14:33:00Z</dcterms:created>
  <dcterms:modified xsi:type="dcterms:W3CDTF">2026-05-13T15:50:00Z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0x01010052EDB95D3A81CC4B9D0A6E3C8F3AB5D0</vt:lpwstr>
  </property>
  <property fmtid="{D5CDD505-2E9C-101B-9397-08002B2CF9AE}" pid="3" name="MediaServiceImageTags">
    <vt:lpwstr/>
  </property>
  <property fmtid="{D5CDD505-2E9C-101B-9397-08002B2CF9AE}" pid="4" name="docLang">
    <vt:lpwstr>pl</vt:lpwstr>
  </property>
</Properties>
</file>