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F22E" w14:textId="4584B4DB" w:rsidR="0000163A" w:rsidRPr="0000163A" w:rsidRDefault="0000163A" w:rsidP="0000163A">
      <w:pPr>
        <w:suppressAutoHyphens w:val="0"/>
        <w:spacing w:after="0" w:line="240" w:lineRule="auto"/>
        <w:jc w:val="right"/>
        <w:outlineLvl w:val="0"/>
        <w:rPr>
          <w:rFonts w:ascii="Hero New" w:eastAsia="NSimSun" w:hAnsi="Hero New" w:cs="Lucida Sans"/>
          <w:kern w:val="0"/>
          <w:sz w:val="16"/>
          <w:szCs w:val="16"/>
          <w:lang w:eastAsia="zh-CN" w:bidi="hi-IN"/>
          <w14:ligatures w14:val="none"/>
        </w:rPr>
      </w:pPr>
      <w:r w:rsidRPr="0000163A">
        <w:rPr>
          <w:rFonts w:ascii="Hero New" w:eastAsia="NSimSun" w:hAnsi="Hero New" w:cs="Lucida Sans"/>
          <w:kern w:val="0"/>
          <w:sz w:val="16"/>
          <w:szCs w:val="16"/>
          <w:lang w:eastAsia="zh-CN" w:bidi="hi-IN"/>
          <w14:ligatures w14:val="none"/>
        </w:rPr>
        <w:t xml:space="preserve">Materiał prasowy, </w:t>
      </w:r>
      <w:r w:rsidR="009735FF">
        <w:rPr>
          <w:rFonts w:ascii="Hero New" w:eastAsia="NSimSun" w:hAnsi="Hero New" w:cs="Lucida Sans"/>
          <w:kern w:val="0"/>
          <w:sz w:val="16"/>
          <w:szCs w:val="16"/>
          <w:lang w:eastAsia="zh-CN" w:bidi="hi-IN"/>
          <w14:ligatures w14:val="none"/>
        </w:rPr>
        <w:t>20</w:t>
      </w:r>
      <w:r w:rsidRPr="0000163A">
        <w:rPr>
          <w:rFonts w:ascii="Hero New" w:eastAsia="NSimSun" w:hAnsi="Hero New" w:cs="Lucida Sans"/>
          <w:kern w:val="0"/>
          <w:sz w:val="16"/>
          <w:szCs w:val="16"/>
          <w:lang w:eastAsia="zh-CN" w:bidi="hi-IN"/>
          <w14:ligatures w14:val="none"/>
        </w:rPr>
        <w:t>.0</w:t>
      </w:r>
      <w:r>
        <w:rPr>
          <w:rFonts w:ascii="Hero New" w:eastAsia="NSimSun" w:hAnsi="Hero New" w:cs="Lucida Sans"/>
          <w:kern w:val="0"/>
          <w:sz w:val="16"/>
          <w:szCs w:val="16"/>
          <w:lang w:eastAsia="zh-CN" w:bidi="hi-IN"/>
          <w14:ligatures w14:val="none"/>
        </w:rPr>
        <w:t>5</w:t>
      </w:r>
      <w:r w:rsidRPr="0000163A">
        <w:rPr>
          <w:rFonts w:ascii="Hero New" w:eastAsia="NSimSun" w:hAnsi="Hero New" w:cs="Lucida Sans"/>
          <w:kern w:val="0"/>
          <w:sz w:val="16"/>
          <w:szCs w:val="16"/>
          <w:lang w:eastAsia="zh-CN" w:bidi="hi-IN"/>
          <w14:ligatures w14:val="none"/>
        </w:rPr>
        <w:t>.2026</w:t>
      </w:r>
    </w:p>
    <w:p w14:paraId="45B44055" w14:textId="6B1CB9BE" w:rsidR="00542DCF" w:rsidRPr="0000163A" w:rsidRDefault="00715C7F" w:rsidP="00B94A66">
      <w:pPr>
        <w:pStyle w:val="Nagwek1"/>
        <w:rPr>
          <w:rFonts w:ascii="Hero New" w:hAnsi="Hero New"/>
          <w:b/>
          <w:bCs/>
          <w:color w:val="auto"/>
          <w:sz w:val="22"/>
          <w:szCs w:val="22"/>
        </w:rPr>
      </w:pPr>
      <w:r>
        <w:rPr>
          <w:rFonts w:ascii="Hero New" w:hAnsi="Hero New"/>
          <w:b/>
          <w:bCs/>
          <w:color w:val="auto"/>
          <w:sz w:val="22"/>
          <w:szCs w:val="22"/>
        </w:rPr>
        <w:t>I</w:t>
      </w:r>
      <w:r w:rsidRPr="0000163A">
        <w:rPr>
          <w:rFonts w:ascii="Hero New" w:hAnsi="Hero New"/>
          <w:b/>
          <w:bCs/>
          <w:color w:val="auto"/>
          <w:sz w:val="22"/>
          <w:szCs w:val="22"/>
        </w:rPr>
        <w:t>le kosztuje Polki macierzyńska przerwa zawodowa?</w:t>
      </w:r>
      <w:r>
        <w:rPr>
          <w:rFonts w:ascii="Hero New" w:hAnsi="Hero New"/>
          <w:b/>
          <w:bCs/>
          <w:color w:val="auto"/>
          <w:sz w:val="22"/>
          <w:szCs w:val="22"/>
        </w:rPr>
        <w:t xml:space="preserve"> </w:t>
      </w:r>
      <w:r w:rsidR="009158C0" w:rsidRPr="0000163A">
        <w:rPr>
          <w:rFonts w:ascii="Hero New" w:hAnsi="Hero New"/>
          <w:b/>
          <w:bCs/>
          <w:color w:val="auto"/>
          <w:sz w:val="22"/>
          <w:szCs w:val="22"/>
        </w:rPr>
        <w:t>Niewidzialny rachunek na Dzień Matki</w:t>
      </w:r>
      <w:r>
        <w:rPr>
          <w:rFonts w:ascii="Hero New" w:hAnsi="Hero New"/>
          <w:b/>
          <w:bCs/>
          <w:color w:val="auto"/>
          <w:sz w:val="22"/>
          <w:szCs w:val="22"/>
        </w:rPr>
        <w:t>.</w:t>
      </w:r>
      <w:r w:rsidR="009158C0" w:rsidRPr="0000163A">
        <w:rPr>
          <w:rFonts w:ascii="Hero New" w:hAnsi="Hero New"/>
          <w:b/>
          <w:bCs/>
          <w:color w:val="auto"/>
          <w:sz w:val="22"/>
          <w:szCs w:val="22"/>
        </w:rPr>
        <w:t xml:space="preserve"> </w:t>
      </w:r>
      <w:r>
        <w:rPr>
          <w:rFonts w:ascii="Hero New" w:hAnsi="Hero New"/>
          <w:b/>
          <w:bCs/>
          <w:color w:val="auto"/>
          <w:sz w:val="22"/>
          <w:szCs w:val="22"/>
        </w:rPr>
        <w:t>Zapytaliśmy ekspertki, jak go obniżyć</w:t>
      </w:r>
    </w:p>
    <w:p w14:paraId="2F14D9B7" w14:textId="5CB257FC" w:rsidR="00542DCF" w:rsidRPr="00B94A66" w:rsidRDefault="196D4476" w:rsidP="00B94A66">
      <w:pPr>
        <w:rPr>
          <w:rFonts w:ascii="Hero New" w:hAnsi="Hero New"/>
          <w:b/>
          <w:bCs/>
          <w:sz w:val="20"/>
          <w:szCs w:val="20"/>
        </w:rPr>
      </w:pPr>
      <w:r w:rsidRPr="00B94A66">
        <w:rPr>
          <w:rFonts w:ascii="Hero New" w:hAnsi="Hero New"/>
          <w:b/>
          <w:bCs/>
          <w:sz w:val="20"/>
          <w:szCs w:val="20"/>
        </w:rPr>
        <w:t>Dzień Matki, obchodzony w Polsce 26 maja, każdego roku przynosi kwiaty i laurki. W statystykach finansowych obraz macierzyństwa wygląda jednak inaczej. Dziesięć lat po narodzinach pierwszego dziecka dochody Polek są średnio o 28 proc. niższe niż byłyby, gdyby nie zostały matkami, a kobiety na emeryturze pobierają świadczenia o blisko jedną trzecią mniejsze od mężczyzn</w:t>
      </w:r>
      <w:r w:rsidRPr="00B94A66">
        <w:rPr>
          <w:rStyle w:val="Odwoanieprzypisudolnego"/>
          <w:rFonts w:ascii="Hero New" w:hAnsi="Hero New"/>
          <w:b/>
          <w:bCs/>
          <w:sz w:val="20"/>
          <w:szCs w:val="20"/>
        </w:rPr>
        <w:footnoteReference w:id="1"/>
      </w:r>
      <w:r w:rsidR="707A9201" w:rsidRPr="00B94A66">
        <w:rPr>
          <w:rFonts w:ascii="Hero New" w:hAnsi="Hero New"/>
          <w:b/>
          <w:bCs/>
          <w:sz w:val="20"/>
          <w:szCs w:val="20"/>
        </w:rPr>
        <w:t xml:space="preserve">. </w:t>
      </w:r>
      <w:r w:rsidRPr="00B94A66">
        <w:rPr>
          <w:rFonts w:ascii="Hero New" w:hAnsi="Hero New"/>
          <w:b/>
          <w:bCs/>
          <w:sz w:val="20"/>
          <w:szCs w:val="20"/>
        </w:rPr>
        <w:t>Narodziny dziecka uruchamiają finansowy efekt domina: niższe dochody w okresie urlopów łączą się z przerwą w rozwoju zawodowym, luką kompetencyjną w szybko zmieniających się branżach i – po powrocie do pracy – ograniczeniem dyspozycyjności, wynikającym z konieczności godzenia obowiązków zawodowych i rodzinnych, co przekłada się na liczbę przepracowanych godzin i ostatecznie na wysokość wynagrodzenia. Odpowiednie przygotowanie do urlopu macierzyńskiego i świadomy powrót na rynek pracy mogą ograniczyć finansowe konsekwencje rodzicielstwa, które rosną wraz z długością przerwy zawodowej</w:t>
      </w:r>
    </w:p>
    <w:p w14:paraId="4DF11D58" w14:textId="00351B5C" w:rsidR="00542DCF" w:rsidRPr="00D14C6C" w:rsidRDefault="196D4476" w:rsidP="00B94A66">
      <w:pPr>
        <w:pStyle w:val="Nagwek2"/>
        <w:rPr>
          <w:rFonts w:ascii="Hero New" w:hAnsi="Hero New"/>
          <w:b/>
          <w:bCs/>
          <w:color w:val="auto"/>
          <w:sz w:val="20"/>
          <w:szCs w:val="20"/>
        </w:rPr>
      </w:pPr>
      <w:r w:rsidRPr="00D14C6C">
        <w:rPr>
          <w:rFonts w:ascii="Hero New" w:hAnsi="Hero New"/>
          <w:b/>
          <w:bCs/>
          <w:color w:val="auto"/>
          <w:sz w:val="20"/>
          <w:szCs w:val="20"/>
        </w:rPr>
        <w:t xml:space="preserve">„Child penalty”, czyli kara za </w:t>
      </w:r>
      <w:r w:rsidR="1976F22A" w:rsidRPr="00D14C6C">
        <w:rPr>
          <w:rFonts w:ascii="Hero New" w:hAnsi="Hero New"/>
          <w:b/>
          <w:bCs/>
          <w:color w:val="auto"/>
          <w:sz w:val="20"/>
          <w:szCs w:val="20"/>
        </w:rPr>
        <w:t>potomstwo</w:t>
      </w:r>
      <w:r w:rsidR="3D9498AD" w:rsidRPr="00D14C6C">
        <w:rPr>
          <w:rFonts w:ascii="Hero New" w:hAnsi="Hero New"/>
          <w:b/>
          <w:bCs/>
          <w:color w:val="auto"/>
          <w:sz w:val="20"/>
          <w:szCs w:val="20"/>
        </w:rPr>
        <w:t xml:space="preserve"> </w:t>
      </w:r>
      <w:r w:rsidRPr="00D14C6C">
        <w:rPr>
          <w:rFonts w:ascii="Hero New" w:hAnsi="Hero New"/>
          <w:b/>
          <w:bCs/>
          <w:color w:val="auto"/>
          <w:sz w:val="20"/>
          <w:szCs w:val="20"/>
        </w:rPr>
        <w:t>w liczbach</w:t>
      </w:r>
    </w:p>
    <w:p w14:paraId="35FF86F8" w14:textId="10674C6D" w:rsidR="00542DCF" w:rsidRPr="00B94A66" w:rsidRDefault="196D4476" w:rsidP="00B94A66">
      <w:pPr>
        <w:rPr>
          <w:rFonts w:ascii="Hero New" w:hAnsi="Hero New"/>
          <w:sz w:val="20"/>
          <w:szCs w:val="20"/>
        </w:rPr>
      </w:pPr>
      <w:r w:rsidRPr="00B94A66">
        <w:rPr>
          <w:rFonts w:ascii="Hero New" w:hAnsi="Hero New"/>
          <w:sz w:val="20"/>
          <w:szCs w:val="20"/>
        </w:rPr>
        <w:t xml:space="preserve">Zjawisko to doczekało się własnej nazwy: </w:t>
      </w:r>
      <w:r w:rsidRPr="00B94A66">
        <w:rPr>
          <w:rFonts w:ascii="Hero New" w:hAnsi="Hero New"/>
          <w:i/>
          <w:iCs/>
          <w:sz w:val="20"/>
          <w:szCs w:val="20"/>
        </w:rPr>
        <w:t>child penalty</w:t>
      </w:r>
      <w:r w:rsidRPr="00B94A66">
        <w:rPr>
          <w:rFonts w:ascii="Hero New" w:hAnsi="Hero New"/>
          <w:sz w:val="20"/>
          <w:szCs w:val="20"/>
        </w:rPr>
        <w:t xml:space="preserve">, czyli kary za </w:t>
      </w:r>
      <w:r w:rsidR="2D6E9B1F" w:rsidRPr="00B94A66">
        <w:rPr>
          <w:rFonts w:ascii="Hero New" w:hAnsi="Hero New"/>
          <w:sz w:val="20"/>
          <w:szCs w:val="20"/>
        </w:rPr>
        <w:t>dziecko</w:t>
      </w:r>
      <w:r w:rsidRPr="00B94A66">
        <w:rPr>
          <w:rFonts w:ascii="Hero New" w:hAnsi="Hero New"/>
          <w:sz w:val="20"/>
          <w:szCs w:val="20"/>
        </w:rPr>
        <w:t xml:space="preserve">. Opisuje trwały spadek dochodów rodziców – w praktyce niemal wyłącznie matek – w porównaniu z osobami bezdzietnymi o podobnym profilu (czyli zbliżonym wykształceniu, doświadczeniu i branży). </w:t>
      </w:r>
    </w:p>
    <w:p w14:paraId="26E9B54E" w14:textId="5210E984" w:rsidR="00542DCF" w:rsidRPr="00B94A66" w:rsidRDefault="009158C0" w:rsidP="00B94A66">
      <w:pPr>
        <w:rPr>
          <w:rFonts w:ascii="Hero New" w:hAnsi="Hero New"/>
          <w:sz w:val="20"/>
          <w:szCs w:val="20"/>
        </w:rPr>
      </w:pPr>
      <w:r w:rsidRPr="00B94A66">
        <w:rPr>
          <w:rFonts w:ascii="Hero New" w:hAnsi="Hero New"/>
          <w:sz w:val="20"/>
          <w:szCs w:val="20"/>
        </w:rPr>
        <w:t xml:space="preserve">W Polsce zmierzył je ekonomista Marcin Pałka w pracy dla Ministerstwa Finansów: dziesięć lat po narodzinach pierwszego dziecka dochody kobiet są niższe średnio o </w:t>
      </w:r>
      <w:r w:rsidR="00197062" w:rsidRPr="00B94A66">
        <w:rPr>
          <w:rFonts w:ascii="Hero New" w:hAnsi="Hero New"/>
          <w:sz w:val="20"/>
          <w:szCs w:val="20"/>
        </w:rPr>
        <w:t>28</w:t>
      </w:r>
      <w:r w:rsidRPr="00B94A66">
        <w:rPr>
          <w:rFonts w:ascii="Hero New" w:hAnsi="Hero New"/>
          <w:sz w:val="20"/>
          <w:szCs w:val="20"/>
        </w:rPr>
        <w:t xml:space="preserve"> proc., podczas gdy u mężczyzn efekt nie występuje</w:t>
      </w:r>
      <w:r w:rsidRPr="00B94A66">
        <w:rPr>
          <w:rStyle w:val="Odwoanieprzypisudolnego"/>
          <w:rFonts w:ascii="Hero New" w:hAnsi="Hero New"/>
          <w:sz w:val="20"/>
          <w:szCs w:val="20"/>
        </w:rPr>
        <w:footnoteReference w:id="2"/>
      </w:r>
      <w:r w:rsidRPr="00B94A66">
        <w:rPr>
          <w:rFonts w:ascii="Hero New" w:hAnsi="Hero New"/>
          <w:sz w:val="20"/>
          <w:szCs w:val="20"/>
        </w:rPr>
        <w:t xml:space="preserve">. </w:t>
      </w:r>
    </w:p>
    <w:p w14:paraId="6EDD49AD" w14:textId="77777777" w:rsidR="00542DCF" w:rsidRPr="00B94A66" w:rsidRDefault="009158C0" w:rsidP="00B94A66">
      <w:pPr>
        <w:rPr>
          <w:rFonts w:ascii="Hero New" w:hAnsi="Hero New"/>
          <w:b/>
          <w:bCs/>
          <w:sz w:val="20"/>
          <w:szCs w:val="20"/>
        </w:rPr>
      </w:pPr>
      <w:r w:rsidRPr="00B94A66">
        <w:rPr>
          <w:rFonts w:ascii="Hero New" w:hAnsi="Hero New"/>
          <w:i/>
          <w:iCs/>
          <w:sz w:val="20"/>
          <w:szCs w:val="20"/>
        </w:rPr>
        <w:t>- Macierzyństwo zmienia w życiu kobiety bardzo wiele, również w wymiarze finansowym. Co ważne, skala finansowych konsekwencji rośnie z każdym kolejnym dzieckiem: przy jednym to ok. 19,8 proc. utraconego rocznego dochodu, przy dwojgu – 25,8 proc., a przy trojgu i więcej – ponad 30 proc.</w:t>
      </w:r>
      <w:r w:rsidRPr="00B94A66">
        <w:rPr>
          <w:rStyle w:val="Odwoanieprzypisudolnego"/>
          <w:rFonts w:ascii="Hero New" w:hAnsi="Hero New"/>
          <w:i/>
          <w:iCs/>
          <w:sz w:val="20"/>
          <w:szCs w:val="20"/>
        </w:rPr>
        <w:footnoteReference w:id="3"/>
      </w:r>
      <w:r w:rsidRPr="00B94A66">
        <w:rPr>
          <w:rFonts w:ascii="Hero New" w:hAnsi="Hero New"/>
          <w:i/>
          <w:iCs/>
          <w:sz w:val="20"/>
          <w:szCs w:val="20"/>
        </w:rPr>
        <w:t xml:space="preserve"> Na emeryturze świadczenie kobiety jest dziś o ok. 31 proc. niższe od świadczenia mężczyzny. Te liczby są wyraźnym sygnałem, że potrzebujemy edukacji finansowej i narzędzi pozwalających kobietom odbudowywać kapitał po przerwie – </w:t>
      </w:r>
      <w:r w:rsidRPr="00B94A66">
        <w:rPr>
          <w:rFonts w:ascii="Hero New" w:hAnsi="Hero New"/>
          <w:b/>
          <w:bCs/>
          <w:sz w:val="20"/>
          <w:szCs w:val="20"/>
        </w:rPr>
        <w:t>mówi Małgorzata Gliwińska, fundatorka Fundacji finmarie Polska.</w:t>
      </w:r>
    </w:p>
    <w:p w14:paraId="3A60519B" w14:textId="0AF4E066" w:rsidR="00542DCF" w:rsidRPr="00B94A66" w:rsidRDefault="196D4476" w:rsidP="00B94A66">
      <w:pPr>
        <w:rPr>
          <w:rFonts w:ascii="Hero New" w:hAnsi="Hero New"/>
          <w:sz w:val="20"/>
          <w:szCs w:val="20"/>
        </w:rPr>
      </w:pPr>
      <w:r w:rsidRPr="00B94A66">
        <w:rPr>
          <w:rFonts w:ascii="Hero New" w:hAnsi="Hero New"/>
          <w:sz w:val="20"/>
          <w:szCs w:val="20"/>
        </w:rPr>
        <w:t>Po porodzie matka korzysta z 20 tygodni urlopu macierzyńskiego oraz większości z 41 tygodni urlopu rodzicielskiego dzielonego z partnerem – od 2023 r. każdy z rodziców ma 9 tygodni nieprzenoszalnych, a w praktyce ponad 83 proc. zasiłku z tego tytułu pobierają kobiety</w:t>
      </w:r>
      <w:r w:rsidRPr="00B94A66">
        <w:rPr>
          <w:rStyle w:val="Odwoanieprzypisudolnego"/>
          <w:rFonts w:ascii="Hero New" w:hAnsi="Hero New"/>
          <w:sz w:val="20"/>
          <w:szCs w:val="20"/>
        </w:rPr>
        <w:footnoteReference w:id="4"/>
      </w:r>
      <w:r w:rsidR="2EF7D06C" w:rsidRPr="00B94A66">
        <w:rPr>
          <w:rFonts w:ascii="Hero New" w:hAnsi="Hero New"/>
          <w:sz w:val="20"/>
          <w:szCs w:val="20"/>
        </w:rPr>
        <w:t>.</w:t>
      </w:r>
      <w:r w:rsidRPr="00B94A66">
        <w:rPr>
          <w:rFonts w:ascii="Hero New" w:hAnsi="Hero New"/>
          <w:sz w:val="20"/>
          <w:szCs w:val="20"/>
        </w:rPr>
        <w:t xml:space="preserve"> Łączna przerwa zawodowa </w:t>
      </w:r>
      <w:r w:rsidR="79A353D1" w:rsidRPr="00B94A66">
        <w:rPr>
          <w:rFonts w:ascii="Hero New" w:hAnsi="Hero New"/>
          <w:sz w:val="20"/>
          <w:szCs w:val="20"/>
        </w:rPr>
        <w:t xml:space="preserve">kobiet </w:t>
      </w:r>
      <w:r w:rsidRPr="00B94A66">
        <w:rPr>
          <w:rFonts w:ascii="Hero New" w:hAnsi="Hero New"/>
          <w:sz w:val="20"/>
          <w:szCs w:val="20"/>
        </w:rPr>
        <w:t>często sięga około 14 miesięcy.</w:t>
      </w:r>
    </w:p>
    <w:p w14:paraId="1C27868C" w14:textId="6CD81021" w:rsidR="00542DCF" w:rsidRPr="00B94A66" w:rsidRDefault="196D4476" w:rsidP="00B94A66">
      <w:pPr>
        <w:rPr>
          <w:rFonts w:ascii="Hero New" w:hAnsi="Hero New"/>
          <w:sz w:val="20"/>
          <w:szCs w:val="20"/>
        </w:rPr>
      </w:pPr>
      <w:r w:rsidRPr="00B94A66">
        <w:rPr>
          <w:rFonts w:ascii="Hero New" w:hAnsi="Hero New"/>
          <w:sz w:val="20"/>
          <w:szCs w:val="20"/>
        </w:rPr>
        <w:lastRenderedPageBreak/>
        <w:t>W tym czasie pozostali pracownicy zwykle awansują i podnoszą kompetencje, szczególnie w branżach o szybkich zmianach technologicznych, gdzie</w:t>
      </w:r>
      <w:r w:rsidR="1049ED78" w:rsidRPr="00B94A66">
        <w:rPr>
          <w:rFonts w:ascii="Hero New" w:hAnsi="Hero New"/>
          <w:sz w:val="20"/>
          <w:szCs w:val="20"/>
        </w:rPr>
        <w:t xml:space="preserve"> </w:t>
      </w:r>
      <w:r w:rsidRPr="00B94A66">
        <w:rPr>
          <w:rFonts w:ascii="Hero New" w:hAnsi="Hero New"/>
          <w:sz w:val="20"/>
          <w:szCs w:val="20"/>
        </w:rPr>
        <w:t xml:space="preserve">nieprzerwana praktyka pozwala nadążać za dynamiką otoczenia rynkowego. Po powrocie pojawia się druga warstwa kosztu: ograniczona dyspozycyjność, bo dziecko bywa chore, pojawiają się sytuacje losowe, a profesjonalna opieka kosztuje. Średnia miesięczna opłata za prywatny żłobek w dużym mieście to 1,5–2,5 tys. zł – kwota, która przy pensji minimalnej (ok. 3,5 tys. zł netto) pochłania znaczną część dochodu rodzica. </w:t>
      </w:r>
    </w:p>
    <w:p w14:paraId="615F8253" w14:textId="3FF832E2" w:rsidR="00B94A66" w:rsidRPr="00B94A66" w:rsidRDefault="00B94A66" w:rsidP="00B94A66">
      <w:pPr>
        <w:pStyle w:val="Nagwek2"/>
        <w:rPr>
          <w:rFonts w:ascii="Hero New" w:eastAsiaTheme="minorHAnsi" w:hAnsi="Hero New" w:cstheme="minorBidi"/>
          <w:color w:val="auto"/>
          <w:sz w:val="20"/>
          <w:szCs w:val="20"/>
        </w:rPr>
      </w:pPr>
      <w:r w:rsidRPr="00B94A66">
        <w:rPr>
          <w:rFonts w:ascii="Hero New" w:eastAsiaTheme="minorHAnsi" w:hAnsi="Hero New" w:cstheme="minorBidi"/>
          <w:color w:val="auto"/>
          <w:sz w:val="20"/>
          <w:szCs w:val="20"/>
        </w:rPr>
        <w:t>Część kobiet godzi te role bez wpływu na karierę, ale dla wielu efekt jest długotrwały. Według najnowszego raportu IBS skorygowana luka płacowa godzinowa – czyli różnica wynagrodzeń kobiet i mężczyzn za godzinę po uwzględnieniu branży, stanowiska i stażu – w Polsce wynosi 15–18 proc., a za większość tej różnicy odpowiada właśnie macierzyństwo</w:t>
      </w:r>
      <w:r w:rsidRPr="00B94A66">
        <w:rPr>
          <w:rStyle w:val="Odwoanieprzypisudolnego"/>
          <w:rFonts w:ascii="Hero New" w:eastAsiaTheme="minorHAnsi" w:hAnsi="Hero New" w:cstheme="minorBidi"/>
          <w:color w:val="auto"/>
          <w:sz w:val="20"/>
          <w:szCs w:val="20"/>
        </w:rPr>
        <w:footnoteReference w:id="5"/>
      </w:r>
      <w:r w:rsidRPr="00B94A66">
        <w:rPr>
          <w:rFonts w:ascii="Hero New" w:eastAsiaTheme="minorHAnsi" w:hAnsi="Hero New" w:cstheme="minorBidi"/>
          <w:color w:val="auto"/>
          <w:sz w:val="20"/>
          <w:szCs w:val="20"/>
        </w:rPr>
        <w:t>.</w:t>
      </w:r>
    </w:p>
    <w:p w14:paraId="3859C9D7" w14:textId="35F70AA1" w:rsidR="00542DCF" w:rsidRPr="009E23E5" w:rsidRDefault="009158C0" w:rsidP="00B94A66">
      <w:pPr>
        <w:pStyle w:val="Nagwek2"/>
        <w:rPr>
          <w:rFonts w:ascii="Hero New" w:hAnsi="Hero New"/>
          <w:b/>
          <w:bCs/>
          <w:color w:val="auto"/>
          <w:sz w:val="20"/>
          <w:szCs w:val="20"/>
        </w:rPr>
      </w:pPr>
      <w:r w:rsidRPr="009E23E5">
        <w:rPr>
          <w:rFonts w:ascii="Hero New" w:hAnsi="Hero New"/>
          <w:b/>
          <w:bCs/>
          <w:color w:val="auto"/>
          <w:sz w:val="20"/>
          <w:szCs w:val="20"/>
        </w:rPr>
        <w:t>Długi cień jednego roku</w:t>
      </w:r>
    </w:p>
    <w:p w14:paraId="67A0FFF0" w14:textId="77777777" w:rsidR="00542DCF" w:rsidRPr="00B94A66" w:rsidRDefault="009158C0" w:rsidP="00B94A66">
      <w:pPr>
        <w:rPr>
          <w:rFonts w:ascii="Hero New" w:hAnsi="Hero New"/>
          <w:sz w:val="20"/>
          <w:szCs w:val="20"/>
        </w:rPr>
      </w:pPr>
      <w:r w:rsidRPr="00B94A66">
        <w:rPr>
          <w:rFonts w:ascii="Hero New" w:hAnsi="Hero New"/>
          <w:sz w:val="20"/>
          <w:szCs w:val="20"/>
        </w:rPr>
        <w:t>Te skutki nie znikają wraz z powrotem do pracy. Rozkładają się na całe życie zawodowe i wracają na emeryturze: każda pensja, której matka nie zarobiła w trakcie urlopu, oznacza składki, które nie trafiły do ZUS. Przy rocznej pensji ok. 6 tys. zł brutto to ok. 14 tys. zł rocznie. Po waloryzacji w marcu 2025 r. średnia emerytura kobiety wyniosła niespełna 3,5 tys. zł brutto, mężczyzny – niemal 5 tys. zł. Różnica to ok. 1,5 tys. zł miesięcznie, a 38,4 proc. kobiet pobiera świadczenie do 2,8 tys. zł.</w:t>
      </w:r>
      <w:r w:rsidRPr="00B94A66">
        <w:rPr>
          <w:rStyle w:val="Odwoanieprzypisudolnego"/>
          <w:rFonts w:ascii="Hero New" w:hAnsi="Hero New"/>
          <w:sz w:val="20"/>
          <w:szCs w:val="20"/>
        </w:rPr>
        <w:footnoteReference w:id="6"/>
      </w:r>
      <w:r w:rsidRPr="00B94A66">
        <w:rPr>
          <w:rFonts w:ascii="Hero New" w:hAnsi="Hero New"/>
          <w:sz w:val="20"/>
          <w:szCs w:val="20"/>
        </w:rPr>
        <w:t xml:space="preserve"> </w:t>
      </w:r>
    </w:p>
    <w:p w14:paraId="26879B4A" w14:textId="1B06F322" w:rsidR="00542DCF" w:rsidRPr="00B94A66" w:rsidRDefault="196D4476" w:rsidP="00B94A66">
      <w:pPr>
        <w:rPr>
          <w:rFonts w:ascii="Hero New" w:hAnsi="Hero New"/>
          <w:sz w:val="20"/>
          <w:szCs w:val="20"/>
        </w:rPr>
      </w:pPr>
      <w:r w:rsidRPr="00B94A66">
        <w:rPr>
          <w:rFonts w:ascii="Hero New" w:hAnsi="Hero New"/>
          <w:sz w:val="20"/>
          <w:szCs w:val="20"/>
        </w:rPr>
        <w:t>Koszt wychowania jednego dziecka w Polsce do 18. roku życia jest wyceniany na ok. 358 tys. zł, czyli ok. 1,7 tys. zł miesięcznie. Świadczenie 800+ pokrywa mniej niż połowę tej kwoty</w:t>
      </w:r>
      <w:r w:rsidRPr="00B94A66">
        <w:rPr>
          <w:rStyle w:val="Odwoanieprzypisudolnego"/>
          <w:rFonts w:ascii="Hero New" w:hAnsi="Hero New"/>
          <w:sz w:val="20"/>
          <w:szCs w:val="20"/>
        </w:rPr>
        <w:footnoteReference w:id="7"/>
      </w:r>
      <w:r w:rsidR="266532AD" w:rsidRPr="00B94A66">
        <w:rPr>
          <w:rFonts w:ascii="Hero New" w:hAnsi="Hero New"/>
          <w:sz w:val="20"/>
          <w:szCs w:val="20"/>
        </w:rPr>
        <w:t>.</w:t>
      </w:r>
      <w:r w:rsidRPr="00B94A66">
        <w:rPr>
          <w:rFonts w:ascii="Hero New" w:hAnsi="Hero New"/>
          <w:sz w:val="20"/>
          <w:szCs w:val="20"/>
        </w:rPr>
        <w:t xml:space="preserve"> </w:t>
      </w:r>
    </w:p>
    <w:p w14:paraId="3B5D3E73" w14:textId="77777777" w:rsidR="00542DCF" w:rsidRPr="00B94A66" w:rsidRDefault="009158C0" w:rsidP="00B94A66">
      <w:pPr>
        <w:rPr>
          <w:rFonts w:ascii="Hero New" w:hAnsi="Hero New"/>
          <w:sz w:val="20"/>
          <w:szCs w:val="20"/>
        </w:rPr>
      </w:pPr>
      <w:r w:rsidRPr="00B94A66">
        <w:rPr>
          <w:rFonts w:ascii="Hero New" w:hAnsi="Hero New"/>
          <w:sz w:val="20"/>
          <w:szCs w:val="20"/>
        </w:rPr>
        <w:t>Niższe dochody matek i rosnące wydatki rodzinne sprawiają, że okres wczesnego macierzyństwa to moment największej presji na domowy budżet.</w:t>
      </w:r>
    </w:p>
    <w:p w14:paraId="03319015" w14:textId="38994E32" w:rsidR="00542DCF" w:rsidRPr="009E23E5" w:rsidRDefault="00197062" w:rsidP="00B94A66">
      <w:pPr>
        <w:pStyle w:val="Nagwek2"/>
        <w:rPr>
          <w:rFonts w:ascii="Hero New" w:hAnsi="Hero New"/>
          <w:b/>
          <w:bCs/>
          <w:color w:val="auto"/>
          <w:sz w:val="20"/>
          <w:szCs w:val="20"/>
        </w:rPr>
      </w:pPr>
      <w:r w:rsidRPr="009E23E5">
        <w:rPr>
          <w:rFonts w:ascii="Hero New" w:hAnsi="Hero New"/>
          <w:b/>
          <w:bCs/>
          <w:color w:val="auto"/>
          <w:sz w:val="20"/>
          <w:szCs w:val="20"/>
        </w:rPr>
        <w:t>Trzy decyzje, które zmniejszają cenę macierzyństwa</w:t>
      </w:r>
    </w:p>
    <w:p w14:paraId="5D781F32" w14:textId="36F1A3CD" w:rsidR="00197062" w:rsidRPr="00B94A66" w:rsidRDefault="009158C0" w:rsidP="00B94A66">
      <w:pPr>
        <w:rPr>
          <w:rFonts w:ascii="Hero New" w:hAnsi="Hero New"/>
          <w:sz w:val="20"/>
          <w:szCs w:val="20"/>
        </w:rPr>
      </w:pPr>
      <w:r w:rsidRPr="00B94A66">
        <w:rPr>
          <w:rFonts w:ascii="Hero New" w:hAnsi="Hero New"/>
          <w:sz w:val="20"/>
          <w:szCs w:val="20"/>
        </w:rPr>
        <w:t xml:space="preserve">Skala child penalty oznacza, że domknięcie luki dochodowej wymaga świadomych decyzji finansowych podejmowanych na różnych etapach – jeszcze przed urlopem i po powrocie do pracy. Punktem wyjścia są </w:t>
      </w:r>
      <w:r w:rsidR="00197062" w:rsidRPr="00B94A66">
        <w:rPr>
          <w:rFonts w:ascii="Hero New" w:hAnsi="Hero New"/>
          <w:sz w:val="20"/>
          <w:szCs w:val="20"/>
        </w:rPr>
        <w:t>trzy</w:t>
      </w:r>
      <w:r w:rsidRPr="00B94A66">
        <w:rPr>
          <w:rFonts w:ascii="Hero New" w:hAnsi="Hero New"/>
          <w:sz w:val="20"/>
          <w:szCs w:val="20"/>
        </w:rPr>
        <w:t xml:space="preserve"> elementy: poduszka finansowa</w:t>
      </w:r>
      <w:r w:rsidR="00197062" w:rsidRPr="00B94A66">
        <w:rPr>
          <w:rFonts w:ascii="Hero New" w:hAnsi="Hero New"/>
          <w:sz w:val="20"/>
          <w:szCs w:val="20"/>
        </w:rPr>
        <w:t xml:space="preserve">, </w:t>
      </w:r>
      <w:r w:rsidRPr="00B94A66">
        <w:rPr>
          <w:rFonts w:ascii="Hero New" w:hAnsi="Hero New"/>
          <w:sz w:val="20"/>
          <w:szCs w:val="20"/>
        </w:rPr>
        <w:t xml:space="preserve">wspólna rozmowa </w:t>
      </w:r>
      <w:r w:rsidR="00197062" w:rsidRPr="00B94A66">
        <w:rPr>
          <w:rFonts w:ascii="Hero New" w:hAnsi="Hero New"/>
          <w:sz w:val="20"/>
          <w:szCs w:val="20"/>
        </w:rPr>
        <w:t xml:space="preserve">z partnerem </w:t>
      </w:r>
      <w:r w:rsidRPr="00B94A66">
        <w:rPr>
          <w:rFonts w:ascii="Hero New" w:hAnsi="Hero New"/>
          <w:sz w:val="20"/>
          <w:szCs w:val="20"/>
        </w:rPr>
        <w:t>o budżecie po porodzie</w:t>
      </w:r>
      <w:r w:rsidR="00197062" w:rsidRPr="00B94A66">
        <w:rPr>
          <w:rFonts w:ascii="Hero New" w:hAnsi="Hero New"/>
          <w:sz w:val="20"/>
          <w:szCs w:val="20"/>
        </w:rPr>
        <w:t xml:space="preserve"> i regularne inwestowanie.</w:t>
      </w:r>
      <w:r w:rsidR="00715C7F">
        <w:rPr>
          <w:rFonts w:ascii="Hero New" w:hAnsi="Hero New"/>
          <w:sz w:val="20"/>
          <w:szCs w:val="20"/>
        </w:rPr>
        <w:t xml:space="preserve"> Przyjrzyjmy się im dokładniej:</w:t>
      </w:r>
    </w:p>
    <w:p w14:paraId="3E401F57" w14:textId="77777777" w:rsidR="00715C7F" w:rsidRDefault="009158C0" w:rsidP="00B94A66">
      <w:pPr>
        <w:pStyle w:val="Akapitzlist"/>
        <w:numPr>
          <w:ilvl w:val="0"/>
          <w:numId w:val="1"/>
        </w:numPr>
        <w:rPr>
          <w:rFonts w:ascii="Hero New" w:hAnsi="Hero New"/>
          <w:sz w:val="20"/>
          <w:szCs w:val="20"/>
        </w:rPr>
      </w:pPr>
      <w:r w:rsidRPr="00715C7F">
        <w:rPr>
          <w:rFonts w:ascii="Hero New" w:hAnsi="Hero New"/>
          <w:b/>
          <w:bCs/>
          <w:sz w:val="20"/>
          <w:szCs w:val="20"/>
        </w:rPr>
        <w:t xml:space="preserve">Poduszka finansowa </w:t>
      </w:r>
      <w:r w:rsidRPr="00715C7F">
        <w:rPr>
          <w:rFonts w:ascii="Hero New" w:hAnsi="Hero New"/>
          <w:sz w:val="20"/>
          <w:szCs w:val="20"/>
        </w:rPr>
        <w:t xml:space="preserve">w wysokości równowartości trzech do sześciu miesięcy podstawowych wydatków, ulokowana na osobnym koncie oszczędnościowym lub w obligacjach skarbowych – ze względu na łatwy dostęp do środków i niewielkie ryzyko spadku ich wartości, w przeciwieństwie do akcji, których wycena może być akurat w dołku, gdy pieniądze są pilnie potrzebne – ogranicza ryzyko wymuszonego </w:t>
      </w:r>
      <w:r w:rsidR="001E6A25" w:rsidRPr="00715C7F">
        <w:rPr>
          <w:rFonts w:ascii="Hero New" w:hAnsi="Hero New"/>
          <w:sz w:val="20"/>
          <w:szCs w:val="20"/>
        </w:rPr>
        <w:t xml:space="preserve">przez sytuację finansową, </w:t>
      </w:r>
      <w:r w:rsidRPr="00715C7F">
        <w:rPr>
          <w:rFonts w:ascii="Hero New" w:hAnsi="Hero New"/>
          <w:sz w:val="20"/>
          <w:szCs w:val="20"/>
        </w:rPr>
        <w:t xml:space="preserve">wcześniejszego powrotu do pracy, a w razie komplikacji </w:t>
      </w:r>
      <w:r w:rsidR="001E6A25" w:rsidRPr="00715C7F">
        <w:rPr>
          <w:rFonts w:ascii="Hero New" w:hAnsi="Hero New"/>
          <w:sz w:val="20"/>
          <w:szCs w:val="20"/>
        </w:rPr>
        <w:t>pozostawia</w:t>
      </w:r>
      <w:r w:rsidRPr="00715C7F">
        <w:rPr>
          <w:rFonts w:ascii="Hero New" w:hAnsi="Hero New"/>
          <w:sz w:val="20"/>
          <w:szCs w:val="20"/>
        </w:rPr>
        <w:t xml:space="preserve"> przestrzeń na decyzje. </w:t>
      </w:r>
    </w:p>
    <w:p w14:paraId="5B8B6A49" w14:textId="77777777" w:rsidR="00715C7F" w:rsidRDefault="00715C7F" w:rsidP="00B94A66">
      <w:pPr>
        <w:pStyle w:val="Akapitzlist"/>
        <w:numPr>
          <w:ilvl w:val="0"/>
          <w:numId w:val="1"/>
        </w:numPr>
        <w:rPr>
          <w:rFonts w:ascii="Hero New" w:hAnsi="Hero New"/>
          <w:sz w:val="20"/>
          <w:szCs w:val="20"/>
        </w:rPr>
      </w:pPr>
      <w:r w:rsidRPr="00715C7F">
        <w:rPr>
          <w:rFonts w:ascii="Hero New" w:hAnsi="Hero New"/>
          <w:b/>
          <w:bCs/>
          <w:sz w:val="20"/>
          <w:szCs w:val="20"/>
        </w:rPr>
        <w:lastRenderedPageBreak/>
        <w:t>Ś</w:t>
      </w:r>
      <w:r w:rsidR="009158C0" w:rsidRPr="00715C7F">
        <w:rPr>
          <w:rFonts w:ascii="Hero New" w:hAnsi="Hero New"/>
          <w:b/>
          <w:bCs/>
          <w:sz w:val="20"/>
          <w:szCs w:val="20"/>
        </w:rPr>
        <w:t>wiadoma rozmowa z partnerem o budżecie domowym po porodzie</w:t>
      </w:r>
      <w:r w:rsidR="009158C0" w:rsidRPr="00715C7F">
        <w:rPr>
          <w:rFonts w:ascii="Hero New" w:hAnsi="Hero New"/>
          <w:sz w:val="20"/>
          <w:szCs w:val="20"/>
        </w:rPr>
        <w:t xml:space="preserve">. Zasiłek macierzyński wynosi 100 proc., 81,5 proc. lub 70 proc. podstawy wymiaru (czyli średniego wynagrodzenia z ostatnich 12 miesięcy) – w zależności od wybranego wariantu urlopu (samego macierzyńskiego czy macierzyńskiego z rodzicielskim) i terminu złożenia wniosku do ZUS, więc realna różnica między pensją a świadczeniem może sięgnąć nawet kilkudziesięciu procent dotychczasowych dochodów. </w:t>
      </w:r>
    </w:p>
    <w:p w14:paraId="4AE1D629" w14:textId="0E794757" w:rsidR="00542DCF" w:rsidRPr="00715C7F" w:rsidRDefault="00715C7F" w:rsidP="00B94A66">
      <w:pPr>
        <w:pStyle w:val="Akapitzlist"/>
        <w:numPr>
          <w:ilvl w:val="0"/>
          <w:numId w:val="1"/>
        </w:numPr>
        <w:rPr>
          <w:rFonts w:ascii="Hero New" w:hAnsi="Hero New"/>
          <w:sz w:val="20"/>
          <w:szCs w:val="20"/>
        </w:rPr>
      </w:pPr>
      <w:r w:rsidRPr="00715C7F">
        <w:rPr>
          <w:rFonts w:ascii="Hero New" w:hAnsi="Hero New"/>
          <w:b/>
          <w:bCs/>
          <w:sz w:val="20"/>
          <w:szCs w:val="20"/>
        </w:rPr>
        <w:t>R</w:t>
      </w:r>
      <w:r w:rsidR="00197062" w:rsidRPr="00715C7F">
        <w:rPr>
          <w:rFonts w:ascii="Hero New" w:hAnsi="Hero New"/>
          <w:b/>
          <w:bCs/>
          <w:sz w:val="20"/>
          <w:szCs w:val="20"/>
        </w:rPr>
        <w:t>egularne inwestowanie po powrocie do pracy</w:t>
      </w:r>
      <w:r w:rsidR="00197062" w:rsidRPr="00715C7F">
        <w:rPr>
          <w:rFonts w:ascii="Hero New" w:hAnsi="Hero New"/>
          <w:sz w:val="20"/>
          <w:szCs w:val="20"/>
        </w:rPr>
        <w:t xml:space="preserve">. Klasa instrumentów powinna odpowiadać horyzontowi inwestycyjnemu i tolerancji ryzyka – lokaty bankowe i obligacje skarbowe (w tym indeksowane inflacją) chronią kapitał, ale realna stopa zwrotu po podatku i inflacji bywa bliska zeru, podczas gdy fundusze inwestycyjne i ETF-y dają wyższy długoterminowy potencjał zysku, choć wiążą się ze zmiennością i ryzykiem utraty części kapitału. </w:t>
      </w:r>
    </w:p>
    <w:p w14:paraId="753A3123" w14:textId="4B4CC7BB" w:rsidR="00542DCF" w:rsidRPr="00B94A66" w:rsidRDefault="196D4476" w:rsidP="00B94A66">
      <w:pPr>
        <w:rPr>
          <w:rFonts w:ascii="Hero New" w:hAnsi="Hero New"/>
          <w:sz w:val="20"/>
          <w:szCs w:val="20"/>
        </w:rPr>
      </w:pPr>
      <w:r w:rsidRPr="00B94A66">
        <w:rPr>
          <w:rFonts w:ascii="Hero New" w:hAnsi="Hero New"/>
          <w:sz w:val="20"/>
          <w:szCs w:val="20"/>
        </w:rPr>
        <w:t xml:space="preserve">Dzień Matki </w:t>
      </w:r>
      <w:r w:rsidR="40123FC5" w:rsidRPr="00B94A66">
        <w:rPr>
          <w:rFonts w:ascii="Hero New" w:hAnsi="Hero New"/>
          <w:sz w:val="20"/>
          <w:szCs w:val="20"/>
        </w:rPr>
        <w:t>jest dobrym pretekstem do rozmowy</w:t>
      </w:r>
      <w:r w:rsidRPr="00B94A66">
        <w:rPr>
          <w:rFonts w:ascii="Hero New" w:hAnsi="Hero New"/>
          <w:sz w:val="20"/>
          <w:szCs w:val="20"/>
        </w:rPr>
        <w:t xml:space="preserve"> o tym, co dzieje się z dochodami matek przez kolejnych dziesięć, dwadzieścia i trzydzieści lat po porodzie. Skala child penalty oraz emerytalna luka między kobietami a mężczyznami pokazują, że systemowe rozwiązania – nieprzenoszalne urlopy rodzicielskie, dostęp do żłobków, świadczenia rodzinne – działają tylko częściowo. Pozostałą część luki kobiety w praktyce </w:t>
      </w:r>
      <w:r w:rsidR="0981B3AA" w:rsidRPr="00B94A66">
        <w:rPr>
          <w:rFonts w:ascii="Hero New" w:hAnsi="Hero New"/>
          <w:sz w:val="20"/>
          <w:szCs w:val="20"/>
        </w:rPr>
        <w:t>muszą starać się domknąć</w:t>
      </w:r>
      <w:r w:rsidRPr="00B94A66">
        <w:rPr>
          <w:rFonts w:ascii="Hero New" w:hAnsi="Hero New"/>
          <w:sz w:val="20"/>
          <w:szCs w:val="20"/>
        </w:rPr>
        <w:t xml:space="preserve"> same. </w:t>
      </w:r>
      <w:r w:rsidR="2C15FCCE" w:rsidRPr="00B94A66">
        <w:rPr>
          <w:rFonts w:ascii="Hero New" w:hAnsi="Hero New"/>
          <w:sz w:val="20"/>
          <w:szCs w:val="20"/>
        </w:rPr>
        <w:t>Jak naj</w:t>
      </w:r>
      <w:r w:rsidR="562FA441" w:rsidRPr="00B94A66">
        <w:rPr>
          <w:rFonts w:ascii="Hero New" w:hAnsi="Hero New"/>
          <w:sz w:val="20"/>
          <w:szCs w:val="20"/>
        </w:rPr>
        <w:t>w</w:t>
      </w:r>
      <w:r w:rsidRPr="00B94A66">
        <w:rPr>
          <w:rFonts w:ascii="Hero New" w:hAnsi="Hero New"/>
          <w:sz w:val="20"/>
          <w:szCs w:val="20"/>
        </w:rPr>
        <w:t>cześniejsze rozpoznanie skali problemu jest pierwszym krokiem do zmiany tej proporcji.</w:t>
      </w:r>
    </w:p>
    <w:p w14:paraId="547BF37D" w14:textId="77777777" w:rsidR="00542DCF" w:rsidRPr="00B94A66" w:rsidRDefault="00542DCF" w:rsidP="00B94A66">
      <w:pPr>
        <w:rPr>
          <w:rFonts w:ascii="Hero New" w:hAnsi="Hero New"/>
          <w:sz w:val="20"/>
          <w:szCs w:val="20"/>
        </w:rPr>
      </w:pPr>
    </w:p>
    <w:p w14:paraId="33D57EDA" w14:textId="77777777" w:rsidR="0000163A" w:rsidRPr="0000163A" w:rsidRDefault="0000163A" w:rsidP="0000163A">
      <w:pPr>
        <w:spacing w:after="0" w:line="240" w:lineRule="auto"/>
        <w:rPr>
          <w:rFonts w:ascii="Hero New" w:eastAsia="Times New Roman" w:hAnsi="Hero New" w:cs="Times New Roman"/>
          <w:b/>
          <w:bCs/>
          <w:kern w:val="0"/>
          <w:sz w:val="18"/>
          <w:szCs w:val="18"/>
          <w:lang w:eastAsia="zh-CN" w:bidi="hi-IN"/>
          <w14:ligatures w14:val="none"/>
        </w:rPr>
      </w:pPr>
      <w:r w:rsidRPr="0000163A">
        <w:rPr>
          <w:rFonts w:ascii="Hero New" w:eastAsia="Times New Roman" w:hAnsi="Hero New" w:cs="Times New Roman"/>
          <w:b/>
          <w:bCs/>
          <w:kern w:val="0"/>
          <w:sz w:val="18"/>
          <w:szCs w:val="18"/>
          <w:lang w:eastAsia="zh-CN" w:bidi="hi-IN"/>
          <w14:ligatures w14:val="none"/>
        </w:rPr>
        <w:t xml:space="preserve">Więcej informacji: </w:t>
      </w:r>
    </w:p>
    <w:p w14:paraId="20704F76" w14:textId="77777777" w:rsidR="0000163A" w:rsidRPr="0000163A" w:rsidRDefault="0000163A" w:rsidP="0000163A">
      <w:pPr>
        <w:spacing w:after="0" w:line="240" w:lineRule="auto"/>
        <w:rPr>
          <w:rFonts w:ascii="Hero New" w:eastAsia="Times New Roman" w:hAnsi="Hero New" w:cs="Times New Roman"/>
          <w:kern w:val="0"/>
          <w:sz w:val="18"/>
          <w:szCs w:val="18"/>
          <w:lang w:eastAsia="zh-CN" w:bidi="hi-IN"/>
          <w14:ligatures w14:val="none"/>
        </w:rPr>
      </w:pPr>
    </w:p>
    <w:p w14:paraId="0FA51951" w14:textId="77777777" w:rsidR="0000163A" w:rsidRPr="0000163A" w:rsidRDefault="0000163A" w:rsidP="0000163A">
      <w:pPr>
        <w:spacing w:after="0" w:line="240" w:lineRule="auto"/>
        <w:rPr>
          <w:rFonts w:ascii="Hero New" w:eastAsia="Times New Roman" w:hAnsi="Hero New" w:cs="Times New Roman"/>
          <w:b/>
          <w:bCs/>
          <w:kern w:val="0"/>
          <w:sz w:val="18"/>
          <w:szCs w:val="18"/>
          <w:lang w:eastAsia="zh-CN" w:bidi="hi-IN"/>
          <w14:ligatures w14:val="none"/>
        </w:rPr>
      </w:pPr>
      <w:r w:rsidRPr="0000163A">
        <w:rPr>
          <w:rFonts w:ascii="Hero New" w:eastAsia="Times New Roman" w:hAnsi="Hero New" w:cs="Times New Roman"/>
          <w:b/>
          <w:bCs/>
          <w:kern w:val="0"/>
          <w:sz w:val="18"/>
          <w:szCs w:val="18"/>
          <w:lang w:eastAsia="zh-CN" w:bidi="hi-IN"/>
          <w14:ligatures w14:val="none"/>
        </w:rPr>
        <w:t xml:space="preserve">Katarzyna Bil </w:t>
      </w:r>
    </w:p>
    <w:p w14:paraId="4BC8FBC9" w14:textId="77777777" w:rsidR="0000163A" w:rsidRPr="0000163A" w:rsidRDefault="0000163A" w:rsidP="0000163A">
      <w:pPr>
        <w:spacing w:after="0" w:line="240" w:lineRule="auto"/>
        <w:rPr>
          <w:rFonts w:ascii="Hero New" w:eastAsia="Times New Roman" w:hAnsi="Hero New" w:cs="Times New Roman"/>
          <w:kern w:val="0"/>
          <w:sz w:val="18"/>
          <w:szCs w:val="18"/>
          <w:lang w:eastAsia="zh-CN" w:bidi="hi-IN"/>
          <w14:ligatures w14:val="none"/>
        </w:rPr>
      </w:pPr>
      <w:r w:rsidRPr="0000163A">
        <w:rPr>
          <w:rFonts w:ascii="Hero New" w:eastAsia="Times New Roman" w:hAnsi="Hero New" w:cs="Times New Roman"/>
          <w:kern w:val="0"/>
          <w:sz w:val="18"/>
          <w:szCs w:val="18"/>
          <w:lang w:eastAsia="zh-CN" w:bidi="hi-IN"/>
          <w14:ligatures w14:val="none"/>
        </w:rPr>
        <w:t xml:space="preserve">k.bil@lightscape.pl </w:t>
      </w:r>
    </w:p>
    <w:p w14:paraId="7870332B" w14:textId="1C9B393E" w:rsidR="0000163A" w:rsidRPr="0000163A" w:rsidRDefault="0000163A" w:rsidP="0000163A">
      <w:pPr>
        <w:spacing w:after="0" w:line="240" w:lineRule="auto"/>
        <w:rPr>
          <w:rFonts w:ascii="Hero New" w:eastAsia="Times New Roman" w:hAnsi="Hero New" w:cs="Times New Roman"/>
          <w:kern w:val="0"/>
          <w:sz w:val="18"/>
          <w:szCs w:val="18"/>
          <w:lang w:eastAsia="zh-CN" w:bidi="hi-IN"/>
          <w14:ligatures w14:val="none"/>
        </w:rPr>
      </w:pPr>
      <w:r w:rsidRPr="0000163A">
        <w:rPr>
          <w:rFonts w:ascii="Hero New" w:eastAsia="Times New Roman" w:hAnsi="Hero New" w:cs="Times New Roman"/>
          <w:kern w:val="0"/>
          <w:sz w:val="18"/>
          <w:szCs w:val="18"/>
          <w:lang w:eastAsia="zh-CN" w:bidi="hi-IN"/>
          <w14:ligatures w14:val="none"/>
        </w:rPr>
        <w:t>tel. 731 439</w:t>
      </w:r>
      <w:r w:rsidR="00715C7F">
        <w:rPr>
          <w:rFonts w:ascii="Hero New" w:eastAsia="Times New Roman" w:hAnsi="Hero New" w:cs="Times New Roman"/>
          <w:kern w:val="0"/>
          <w:sz w:val="18"/>
          <w:szCs w:val="18"/>
          <w:lang w:eastAsia="zh-CN" w:bidi="hi-IN"/>
          <w14:ligatures w14:val="none"/>
        </w:rPr>
        <w:t> </w:t>
      </w:r>
      <w:r w:rsidRPr="0000163A">
        <w:rPr>
          <w:rFonts w:ascii="Hero New" w:eastAsia="Times New Roman" w:hAnsi="Hero New" w:cs="Times New Roman"/>
          <w:kern w:val="0"/>
          <w:sz w:val="18"/>
          <w:szCs w:val="18"/>
          <w:lang w:eastAsia="zh-CN" w:bidi="hi-IN"/>
          <w14:ligatures w14:val="none"/>
        </w:rPr>
        <w:t>999</w:t>
      </w:r>
    </w:p>
    <w:p w14:paraId="03680112" w14:textId="77777777" w:rsidR="0000163A" w:rsidRPr="0000163A" w:rsidRDefault="0000163A" w:rsidP="0000163A">
      <w:pPr>
        <w:spacing w:after="0" w:line="240" w:lineRule="auto"/>
        <w:rPr>
          <w:rFonts w:ascii="Hero New" w:eastAsia="Times New Roman" w:hAnsi="Hero New" w:cs="Times New Roman"/>
          <w:kern w:val="0"/>
          <w:sz w:val="18"/>
          <w:szCs w:val="18"/>
          <w:lang w:eastAsia="zh-CN" w:bidi="hi-IN"/>
          <w14:ligatures w14:val="none"/>
        </w:rPr>
      </w:pPr>
    </w:p>
    <w:p w14:paraId="47FDBA2C" w14:textId="77777777" w:rsidR="0000163A" w:rsidRPr="0000163A" w:rsidRDefault="0000163A" w:rsidP="0000163A">
      <w:pPr>
        <w:spacing w:after="0" w:line="240" w:lineRule="auto"/>
        <w:rPr>
          <w:rFonts w:ascii="Hero New" w:eastAsia="Times New Roman" w:hAnsi="Hero New" w:cs="Times New Roman"/>
          <w:b/>
          <w:bCs/>
          <w:kern w:val="0"/>
          <w:sz w:val="18"/>
          <w:szCs w:val="18"/>
          <w:lang w:eastAsia="zh-CN" w:bidi="hi-IN"/>
          <w14:ligatures w14:val="none"/>
        </w:rPr>
      </w:pPr>
      <w:r w:rsidRPr="0000163A">
        <w:rPr>
          <w:rFonts w:ascii="Hero New" w:eastAsia="Times New Roman" w:hAnsi="Hero New" w:cs="Times New Roman"/>
          <w:b/>
          <w:bCs/>
          <w:kern w:val="0"/>
          <w:sz w:val="18"/>
          <w:szCs w:val="18"/>
          <w:lang w:eastAsia="zh-CN" w:bidi="hi-IN"/>
          <w14:ligatures w14:val="none"/>
        </w:rPr>
        <w:t xml:space="preserve">Aleksandra Morka </w:t>
      </w:r>
    </w:p>
    <w:p w14:paraId="6BDC1162" w14:textId="77777777" w:rsidR="0000163A" w:rsidRPr="0000163A" w:rsidRDefault="0000163A" w:rsidP="0000163A">
      <w:pPr>
        <w:spacing w:after="0" w:line="240" w:lineRule="auto"/>
        <w:rPr>
          <w:rFonts w:ascii="Hero New" w:eastAsia="Times New Roman" w:hAnsi="Hero New" w:cs="Times New Roman"/>
          <w:kern w:val="0"/>
          <w:sz w:val="18"/>
          <w:szCs w:val="18"/>
          <w:lang w:eastAsia="zh-CN" w:bidi="hi-IN"/>
          <w14:ligatures w14:val="none"/>
        </w:rPr>
      </w:pPr>
      <w:r w:rsidRPr="0000163A">
        <w:rPr>
          <w:rFonts w:ascii="Hero New" w:eastAsia="Times New Roman" w:hAnsi="Hero New" w:cs="Times New Roman"/>
          <w:kern w:val="0"/>
          <w:sz w:val="18"/>
          <w:szCs w:val="18"/>
          <w:lang w:eastAsia="zh-CN" w:bidi="hi-IN"/>
          <w14:ligatures w14:val="none"/>
        </w:rPr>
        <w:t>a.morka@lightscape.pl</w:t>
      </w:r>
    </w:p>
    <w:p w14:paraId="7493CFEA" w14:textId="77777777" w:rsidR="0000163A" w:rsidRPr="0000163A" w:rsidRDefault="0000163A" w:rsidP="0000163A">
      <w:pPr>
        <w:spacing w:after="0" w:line="240" w:lineRule="auto"/>
        <w:rPr>
          <w:rFonts w:ascii="Hero New" w:eastAsia="Times New Roman" w:hAnsi="Hero New" w:cs="Times New Roman"/>
          <w:kern w:val="0"/>
          <w:sz w:val="18"/>
          <w:szCs w:val="18"/>
          <w:lang w:eastAsia="zh-CN" w:bidi="hi-IN"/>
          <w14:ligatures w14:val="none"/>
        </w:rPr>
      </w:pPr>
      <w:r w:rsidRPr="0000163A">
        <w:rPr>
          <w:rFonts w:ascii="Hero New" w:eastAsia="Times New Roman" w:hAnsi="Hero New" w:cs="Times New Roman"/>
          <w:kern w:val="0"/>
          <w:sz w:val="18"/>
          <w:szCs w:val="18"/>
          <w:lang w:eastAsia="zh-CN" w:bidi="hi-IN"/>
          <w14:ligatures w14:val="none"/>
        </w:rPr>
        <w:t>tel. 531 444 469</w:t>
      </w:r>
    </w:p>
    <w:p w14:paraId="3238F247" w14:textId="77777777" w:rsidR="00542DCF" w:rsidRPr="00B94A66" w:rsidRDefault="00542DCF" w:rsidP="00B94A66">
      <w:pPr>
        <w:rPr>
          <w:rFonts w:ascii="Hero New" w:hAnsi="Hero New"/>
          <w:sz w:val="20"/>
          <w:szCs w:val="20"/>
        </w:rPr>
      </w:pPr>
    </w:p>
    <w:sectPr w:rsidR="00542DCF" w:rsidRPr="00B94A66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CE87" w14:textId="77777777" w:rsidR="005E07ED" w:rsidRDefault="005E07ED">
      <w:pPr>
        <w:spacing w:after="0" w:line="240" w:lineRule="auto"/>
      </w:pPr>
      <w:r>
        <w:separator/>
      </w:r>
    </w:p>
  </w:endnote>
  <w:endnote w:type="continuationSeparator" w:id="0">
    <w:p w14:paraId="4612B939" w14:textId="77777777" w:rsidR="005E07ED" w:rsidRDefault="005E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Hero New">
    <w:altName w:val="Calibri"/>
    <w:panose1 w:val="02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FB34" w14:textId="77777777" w:rsidR="005E07ED" w:rsidRDefault="005E07ED">
      <w:pPr>
        <w:rPr>
          <w:sz w:val="12"/>
        </w:rPr>
      </w:pPr>
      <w:r>
        <w:separator/>
      </w:r>
    </w:p>
  </w:footnote>
  <w:footnote w:type="continuationSeparator" w:id="0">
    <w:p w14:paraId="250F2DBD" w14:textId="77777777" w:rsidR="005E07ED" w:rsidRDefault="005E07ED">
      <w:pPr>
        <w:rPr>
          <w:sz w:val="12"/>
        </w:rPr>
      </w:pPr>
      <w:r>
        <w:continuationSeparator/>
      </w:r>
    </w:p>
  </w:footnote>
  <w:footnote w:id="1">
    <w:p w14:paraId="4FF18F23" w14:textId="34A8FA4F" w:rsidR="00542DCF" w:rsidRPr="0000163A" w:rsidRDefault="009158C0" w:rsidP="0000163A">
      <w:pPr>
        <w:spacing w:after="0"/>
        <w:rPr>
          <w:rFonts w:ascii="Hero New" w:hAnsi="Hero New"/>
          <w:sz w:val="12"/>
          <w:szCs w:val="12"/>
        </w:rPr>
      </w:pPr>
      <w:r w:rsidRPr="0000163A">
        <w:rPr>
          <w:rStyle w:val="FootnoteCharacters"/>
          <w:rFonts w:ascii="Hero New" w:hAnsi="Hero New"/>
          <w:sz w:val="12"/>
          <w:szCs w:val="12"/>
        </w:rPr>
        <w:footnoteRef/>
      </w:r>
      <w:r w:rsidRPr="0000163A">
        <w:rPr>
          <w:rFonts w:ascii="Hero New" w:hAnsi="Hero New"/>
          <w:sz w:val="12"/>
          <w:szCs w:val="12"/>
        </w:rPr>
        <w:t xml:space="preserve"> ZUS, </w:t>
      </w:r>
      <w:r w:rsidRPr="0000163A">
        <w:rPr>
          <w:rFonts w:ascii="Hero New" w:hAnsi="Hero New"/>
          <w:i/>
          <w:iCs/>
          <w:sz w:val="12"/>
          <w:szCs w:val="12"/>
        </w:rPr>
        <w:t>Struktura wysokości emerytur i rent po waloryzacji w marcu 2025 r.</w:t>
      </w:r>
    </w:p>
  </w:footnote>
  <w:footnote w:id="2">
    <w:p w14:paraId="010CFEE5" w14:textId="3D7A6E2A" w:rsidR="00542DCF" w:rsidRPr="0000163A" w:rsidRDefault="009158C0" w:rsidP="0000163A">
      <w:pPr>
        <w:spacing w:after="0"/>
        <w:rPr>
          <w:rFonts w:ascii="Hero New" w:hAnsi="Hero New"/>
          <w:sz w:val="12"/>
          <w:szCs w:val="12"/>
        </w:rPr>
      </w:pPr>
      <w:r w:rsidRPr="0000163A">
        <w:rPr>
          <w:rStyle w:val="FootnoteCharacters"/>
          <w:rFonts w:ascii="Hero New" w:hAnsi="Hero New"/>
          <w:sz w:val="12"/>
          <w:szCs w:val="12"/>
        </w:rPr>
        <w:footnoteRef/>
      </w:r>
      <w:r w:rsidRPr="0000163A">
        <w:rPr>
          <w:rFonts w:ascii="Hero New" w:hAnsi="Hero New"/>
          <w:sz w:val="12"/>
          <w:szCs w:val="12"/>
        </w:rPr>
        <w:t xml:space="preserve">M. Pałka, </w:t>
      </w:r>
      <w:r w:rsidRPr="0000163A">
        <w:rPr>
          <w:rFonts w:ascii="Hero New" w:hAnsi="Hero New"/>
          <w:i/>
          <w:iCs/>
          <w:sz w:val="12"/>
          <w:szCs w:val="12"/>
        </w:rPr>
        <w:t>Rodzicielstwo i rynek pracy: child penalty w Polsce</w:t>
      </w:r>
      <w:r w:rsidRPr="0000163A">
        <w:rPr>
          <w:rFonts w:ascii="Hero New" w:hAnsi="Hero New"/>
          <w:sz w:val="12"/>
          <w:szCs w:val="12"/>
        </w:rPr>
        <w:t>, MF Working Paper No 9-2024, Ministerstwo Finansów</w:t>
      </w:r>
    </w:p>
  </w:footnote>
  <w:footnote w:id="3">
    <w:p w14:paraId="6A9B4E1D" w14:textId="77777777" w:rsidR="00542DCF" w:rsidRDefault="009158C0" w:rsidP="0000163A">
      <w:pPr>
        <w:pStyle w:val="Tekstprzypisudolnego"/>
      </w:pPr>
      <w:r w:rsidRPr="0000163A">
        <w:rPr>
          <w:rStyle w:val="FootnoteCharacters"/>
          <w:rFonts w:ascii="Hero New" w:hAnsi="Hero New"/>
          <w:sz w:val="12"/>
          <w:szCs w:val="12"/>
        </w:rPr>
        <w:footnoteRef/>
      </w:r>
      <w:r w:rsidRPr="0000163A">
        <w:rPr>
          <w:rFonts w:ascii="Hero New" w:hAnsi="Hero New"/>
          <w:sz w:val="12"/>
          <w:szCs w:val="12"/>
        </w:rPr>
        <w:t xml:space="preserve"> Tamże</w:t>
      </w:r>
    </w:p>
  </w:footnote>
  <w:footnote w:id="4">
    <w:p w14:paraId="63108DD8" w14:textId="534EE4D8" w:rsidR="00542DCF" w:rsidRPr="0000163A" w:rsidRDefault="009158C0" w:rsidP="0000163A">
      <w:pPr>
        <w:spacing w:after="0"/>
        <w:rPr>
          <w:rFonts w:ascii="Hero New" w:hAnsi="Hero New"/>
          <w:sz w:val="12"/>
          <w:szCs w:val="12"/>
        </w:rPr>
      </w:pPr>
      <w:r w:rsidRPr="0000163A">
        <w:rPr>
          <w:rStyle w:val="FootnoteCharacters"/>
          <w:rFonts w:ascii="Hero New" w:hAnsi="Hero New"/>
          <w:sz w:val="12"/>
          <w:szCs w:val="12"/>
        </w:rPr>
        <w:footnoteRef/>
      </w:r>
      <w:r w:rsidR="00A84A73" w:rsidRPr="0000163A">
        <w:rPr>
          <w:rFonts w:ascii="Hero New" w:hAnsi="Hero New"/>
          <w:sz w:val="12"/>
          <w:szCs w:val="12"/>
        </w:rPr>
        <w:t>Ojcowie na zasiłku macierzyńskim. Dane ZUS</w:t>
      </w:r>
      <w:r w:rsidR="0000163A">
        <w:rPr>
          <w:rFonts w:ascii="Hero New" w:hAnsi="Hero New"/>
          <w:sz w:val="12"/>
          <w:szCs w:val="12"/>
        </w:rPr>
        <w:t>, 2026</w:t>
      </w:r>
    </w:p>
  </w:footnote>
  <w:footnote w:id="5">
    <w:p w14:paraId="2FC4CE3C" w14:textId="1697FFE8" w:rsidR="00B94A66" w:rsidRPr="0000163A" w:rsidRDefault="00B94A66" w:rsidP="0000163A">
      <w:pPr>
        <w:pStyle w:val="Tekstprzypisudolnego"/>
        <w:rPr>
          <w:rFonts w:ascii="Hero New" w:hAnsi="Hero New"/>
          <w:i/>
          <w:iCs/>
          <w:sz w:val="12"/>
          <w:szCs w:val="12"/>
        </w:rPr>
      </w:pPr>
      <w:r w:rsidRPr="0000163A">
        <w:rPr>
          <w:rStyle w:val="Odwoanieprzypisudolnego"/>
          <w:rFonts w:ascii="Hero New" w:hAnsi="Hero New"/>
          <w:sz w:val="12"/>
          <w:szCs w:val="12"/>
        </w:rPr>
        <w:footnoteRef/>
      </w:r>
      <w:r w:rsidRPr="0000163A">
        <w:rPr>
          <w:rFonts w:ascii="Hero New" w:hAnsi="Hero New"/>
          <w:sz w:val="12"/>
          <w:szCs w:val="12"/>
        </w:rPr>
        <w:t xml:space="preserve"> </w:t>
      </w:r>
      <w:r w:rsidR="0000163A" w:rsidRPr="0000163A">
        <w:rPr>
          <w:rFonts w:ascii="Hero New" w:hAnsi="Hero New"/>
          <w:sz w:val="12"/>
          <w:szCs w:val="12"/>
        </w:rPr>
        <w:t xml:space="preserve">IBS, </w:t>
      </w:r>
      <w:r w:rsidR="0000163A" w:rsidRPr="0000163A">
        <w:rPr>
          <w:rFonts w:ascii="Hero New" w:hAnsi="Hero New"/>
          <w:i/>
          <w:iCs/>
          <w:sz w:val="12"/>
          <w:szCs w:val="12"/>
        </w:rPr>
        <w:t>Luka płacowa — o ile więcej mężczyźni zarabiają od </w:t>
      </w:r>
      <w:proofErr w:type="gramStart"/>
      <w:r w:rsidR="0000163A" w:rsidRPr="0000163A">
        <w:rPr>
          <w:rFonts w:ascii="Hero New" w:hAnsi="Hero New"/>
          <w:i/>
          <w:iCs/>
          <w:sz w:val="12"/>
          <w:szCs w:val="12"/>
        </w:rPr>
        <w:t>kobiet?;</w:t>
      </w:r>
      <w:proofErr w:type="gramEnd"/>
      <w:r w:rsidR="0000163A" w:rsidRPr="0000163A">
        <w:rPr>
          <w:rFonts w:ascii="Hero New" w:hAnsi="Hero New"/>
          <w:i/>
          <w:iCs/>
          <w:sz w:val="12"/>
          <w:szCs w:val="12"/>
        </w:rPr>
        <w:t xml:space="preserve"> 2025</w:t>
      </w:r>
    </w:p>
  </w:footnote>
  <w:footnote w:id="6">
    <w:p w14:paraId="7F2B94C8" w14:textId="45F7B5E4" w:rsidR="0000163A" w:rsidRPr="0000163A" w:rsidRDefault="009158C0" w:rsidP="0000163A">
      <w:pPr>
        <w:spacing w:after="0"/>
        <w:rPr>
          <w:rFonts w:ascii="Hero New" w:hAnsi="Hero New"/>
          <w:sz w:val="12"/>
          <w:szCs w:val="12"/>
        </w:rPr>
      </w:pPr>
      <w:r w:rsidRPr="0000163A">
        <w:rPr>
          <w:rStyle w:val="FootnoteCharacters"/>
          <w:rFonts w:ascii="Hero New" w:hAnsi="Hero New"/>
          <w:sz w:val="12"/>
          <w:szCs w:val="12"/>
        </w:rPr>
        <w:footnoteRef/>
      </w:r>
      <w:r w:rsidRPr="0000163A">
        <w:rPr>
          <w:rFonts w:ascii="Hero New" w:hAnsi="Hero New"/>
          <w:sz w:val="12"/>
          <w:szCs w:val="12"/>
        </w:rPr>
        <w:t xml:space="preserve">ZUS, </w:t>
      </w:r>
      <w:r w:rsidRPr="0000163A">
        <w:rPr>
          <w:rFonts w:ascii="Hero New" w:hAnsi="Hero New"/>
          <w:i/>
          <w:iCs/>
          <w:sz w:val="12"/>
          <w:szCs w:val="12"/>
        </w:rPr>
        <w:t>Struktura wysokości emerytur i rent po waloryzacji w marcu 2025 r.</w:t>
      </w:r>
      <w:r w:rsidRPr="0000163A">
        <w:rPr>
          <w:rFonts w:ascii="Hero New" w:hAnsi="Hero New"/>
          <w:sz w:val="12"/>
          <w:szCs w:val="12"/>
        </w:rPr>
        <w:t xml:space="preserve"> </w:t>
      </w:r>
    </w:p>
  </w:footnote>
  <w:footnote w:id="7">
    <w:p w14:paraId="70030D8C" w14:textId="12B4606C" w:rsidR="00542DCF" w:rsidRPr="0000163A" w:rsidRDefault="009158C0" w:rsidP="0000163A">
      <w:pPr>
        <w:spacing w:after="0"/>
        <w:rPr>
          <w:rFonts w:ascii="Hero New" w:hAnsi="Hero New"/>
          <w:sz w:val="12"/>
          <w:szCs w:val="12"/>
        </w:rPr>
      </w:pPr>
      <w:r w:rsidRPr="0000163A">
        <w:rPr>
          <w:rStyle w:val="FootnoteCharacters"/>
          <w:rFonts w:ascii="Hero New" w:hAnsi="Hero New"/>
          <w:sz w:val="12"/>
          <w:szCs w:val="12"/>
        </w:rPr>
        <w:footnoteRef/>
      </w:r>
      <w:r w:rsidRPr="0000163A">
        <w:rPr>
          <w:rFonts w:ascii="Hero New" w:hAnsi="Hero New"/>
          <w:sz w:val="12"/>
          <w:szCs w:val="12"/>
        </w:rPr>
        <w:t xml:space="preserve">Centrum im. Adama Smitha, </w:t>
      </w:r>
      <w:r w:rsidRPr="0000163A">
        <w:rPr>
          <w:rFonts w:ascii="Hero New" w:hAnsi="Hero New"/>
          <w:i/>
          <w:iCs/>
          <w:sz w:val="12"/>
          <w:szCs w:val="12"/>
        </w:rPr>
        <w:t>Koszty wychowania dzieci w Polsce 2025</w:t>
      </w:r>
    </w:p>
    <w:p w14:paraId="402B9E08" w14:textId="77777777" w:rsidR="00542DCF" w:rsidRDefault="00542D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B0E9" w14:textId="77777777" w:rsidR="0000163A" w:rsidRDefault="0000163A">
    <w:pPr>
      <w:pStyle w:val="Nagwek"/>
    </w:pPr>
  </w:p>
  <w:p w14:paraId="4E5216EE" w14:textId="77777777" w:rsidR="0000163A" w:rsidRDefault="0000163A">
    <w:pPr>
      <w:pStyle w:val="Nagwek"/>
    </w:pPr>
  </w:p>
  <w:p w14:paraId="74619D44" w14:textId="3C8CF75E" w:rsidR="0000163A" w:rsidRDefault="0000163A">
    <w:pPr>
      <w:pStyle w:val="Nagwek"/>
    </w:pPr>
    <w:r>
      <w:rPr>
        <w:noProof/>
      </w:rPr>
      <w:drawing>
        <wp:inline distT="0" distB="0" distL="0" distR="0" wp14:anchorId="4719532F" wp14:editId="1D21CBA2">
          <wp:extent cx="1207135" cy="250190"/>
          <wp:effectExtent l="0" t="0" r="0" b="0"/>
          <wp:docPr id="14574178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B3F66"/>
    <w:multiLevelType w:val="hybridMultilevel"/>
    <w:tmpl w:val="EE105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5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IxNjK1NLA0MDO1MDFT0lEKTi0uzszPAykwrgUAVTrV+iwAAAA="/>
  </w:docVars>
  <w:rsids>
    <w:rsidRoot w:val="00542DCF"/>
    <w:rsid w:val="0000163A"/>
    <w:rsid w:val="00145DCF"/>
    <w:rsid w:val="00197062"/>
    <w:rsid w:val="001E5721"/>
    <w:rsid w:val="001E6A25"/>
    <w:rsid w:val="00237E27"/>
    <w:rsid w:val="0028707A"/>
    <w:rsid w:val="002A54C0"/>
    <w:rsid w:val="00303673"/>
    <w:rsid w:val="00313815"/>
    <w:rsid w:val="003C100A"/>
    <w:rsid w:val="004118EE"/>
    <w:rsid w:val="004B48D1"/>
    <w:rsid w:val="00542DCF"/>
    <w:rsid w:val="00582809"/>
    <w:rsid w:val="005E07ED"/>
    <w:rsid w:val="00715C7F"/>
    <w:rsid w:val="00753FE7"/>
    <w:rsid w:val="007D1132"/>
    <w:rsid w:val="008A4598"/>
    <w:rsid w:val="009158C0"/>
    <w:rsid w:val="009735FF"/>
    <w:rsid w:val="009E23E5"/>
    <w:rsid w:val="00A643D2"/>
    <w:rsid w:val="00A84A73"/>
    <w:rsid w:val="00B11AAC"/>
    <w:rsid w:val="00B94A66"/>
    <w:rsid w:val="00C6683E"/>
    <w:rsid w:val="00C71C51"/>
    <w:rsid w:val="00C81977"/>
    <w:rsid w:val="00D14C6C"/>
    <w:rsid w:val="00E31187"/>
    <w:rsid w:val="036A1C20"/>
    <w:rsid w:val="03ABB0E8"/>
    <w:rsid w:val="0981B3AA"/>
    <w:rsid w:val="0AA946EF"/>
    <w:rsid w:val="0D9A11B7"/>
    <w:rsid w:val="1049ED78"/>
    <w:rsid w:val="196D4476"/>
    <w:rsid w:val="1976F22A"/>
    <w:rsid w:val="221529BB"/>
    <w:rsid w:val="266532AD"/>
    <w:rsid w:val="274D8AF6"/>
    <w:rsid w:val="28961637"/>
    <w:rsid w:val="2C15FCCE"/>
    <w:rsid w:val="2D6E9B1F"/>
    <w:rsid w:val="2DC3D170"/>
    <w:rsid w:val="2EF7D06C"/>
    <w:rsid w:val="31CDDEB3"/>
    <w:rsid w:val="3AF519C9"/>
    <w:rsid w:val="3D9498AD"/>
    <w:rsid w:val="40123FC5"/>
    <w:rsid w:val="41C63939"/>
    <w:rsid w:val="5417224E"/>
    <w:rsid w:val="562FA441"/>
    <w:rsid w:val="5DDFCC53"/>
    <w:rsid w:val="6411F69D"/>
    <w:rsid w:val="6C522BB2"/>
    <w:rsid w:val="6F6CE0C6"/>
    <w:rsid w:val="707A9201"/>
    <w:rsid w:val="79A3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C9D33"/>
  <w15:docId w15:val="{8DA9A91D-B0FF-4A76-AC91-1B384228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27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7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27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27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27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727B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727B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27B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27B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727B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727B10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727B1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727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27B1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27B10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27B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7B1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7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727B1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7B10"/>
    <w:rPr>
      <w:color w:val="954F72" w:themeColor="followedHyperlink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sid w:val="00FC4B53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C4B53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C4B53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C4B5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22D4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22D4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22D41"/>
    <w:rPr>
      <w:b/>
      <w:bCs/>
      <w:sz w:val="20"/>
      <w:szCs w:val="20"/>
    </w:rPr>
  </w:style>
  <w:style w:type="character" w:styleId="Numerwiersza">
    <w:name w:val="line number"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Tytu">
    <w:name w:val="Title"/>
    <w:basedOn w:val="Normalny"/>
    <w:next w:val="Normalny"/>
    <w:link w:val="TytuZnak"/>
    <w:uiPriority w:val="10"/>
    <w:qFormat/>
    <w:rsid w:val="00727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7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7B10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7B10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B53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B53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122D41"/>
  </w:style>
  <w:style w:type="paragraph" w:styleId="Tekstkomentarza">
    <w:name w:val="annotation text"/>
    <w:basedOn w:val="Normalny"/>
    <w:link w:val="TekstkomentarzaZnak"/>
    <w:uiPriority w:val="99"/>
    <w:unhideWhenUsed/>
    <w:rsid w:val="00122D4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22D4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01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63A"/>
  </w:style>
  <w:style w:type="paragraph" w:styleId="Stopka">
    <w:name w:val="footer"/>
    <w:basedOn w:val="Normalny"/>
    <w:link w:val="StopkaZnak"/>
    <w:uiPriority w:val="99"/>
    <w:unhideWhenUsed/>
    <w:rsid w:val="00001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90D3F-7806-44A2-8983-65E27595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957</Words>
  <Characters>5815</Characters>
  <Application>Microsoft Office Word</Application>
  <DocSecurity>0</DocSecurity>
  <Lines>98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Chmiel</dc:creator>
  <dc:description/>
  <cp:lastModifiedBy>Katarzyna Bil</cp:lastModifiedBy>
  <cp:revision>9</cp:revision>
  <dcterms:created xsi:type="dcterms:W3CDTF">2026-05-14T10:11:00Z</dcterms:created>
  <dcterms:modified xsi:type="dcterms:W3CDTF">2026-05-19T12:57:00Z</dcterms:modified>
  <dc:language>en-US</dc:language>
</cp:coreProperties>
</file>