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354F" w14:textId="77777777" w:rsidR="00CD5DCD" w:rsidRPr="00597BFA" w:rsidRDefault="00597BFA">
      <w:pPr>
        <w:pStyle w:val="TYTUMMC"/>
        <w:rPr>
          <w:rFonts w:ascii="MMC OFFICE" w:hAnsi="MMC OFFICE"/>
          <w:sz w:val="24"/>
          <w:szCs w:val="24"/>
          <w:lang w:val="en-US"/>
        </w:rPr>
      </w:pPr>
      <w:r w:rsidRPr="00597BFA">
        <w:rPr>
          <w:rFonts w:ascii="MMC OFFICE" w:eastAsia="ヒラギノ角ゴ Std W4" w:hAnsi="MMC OFFICE"/>
          <w:b/>
          <w:sz w:val="24"/>
          <w:szCs w:val="24"/>
          <w:lang w:val="en-US"/>
        </w:rPr>
        <w:t>Outlander PHEV BLACK EDITION W SALONACH MITSUBISHI MOTORS</w:t>
      </w:r>
    </w:p>
    <w:p w14:paraId="1D6703D3" w14:textId="77777777" w:rsidR="00CD5DCD" w:rsidRPr="00597BFA" w:rsidRDefault="00597BFA">
      <w:pPr>
        <w:jc w:val="left"/>
        <w:rPr>
          <w:rFonts w:ascii="MMC OFFICE" w:hAnsi="MMC OFFICE"/>
          <w:lang w:val="en-US"/>
        </w:rPr>
      </w:pPr>
      <w:r>
        <w:rPr>
          <w:rFonts w:ascii="MMC OFFICE" w:hAnsi="MMC OFFICE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27139F9" wp14:editId="6CC9C3A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676632" w14:textId="77777777" w:rsidR="00CD5DCD" w:rsidRDefault="00CD5DCD">
                            <w:pPr>
                              <w:pStyle w:val="Zawartoramkiuser"/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139F9" id="shape_0" o:spid="_x0000_s1026" style="position:absolute;margin-left:0;margin-top:.05pt;width:425.3pt;height:2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" fillcolor="#ed0000" stroked="f" strokeweight="0">
                <v:textbox inset=",-.51mm,,-.51mm">
                  <w:txbxContent>
                    <w:p w14:paraId="6C676632" w14:textId="77777777" w:rsidR="00CD5DCD" w:rsidRDefault="00CD5DCD">
                      <w:pPr>
                        <w:pStyle w:val="Zawartoramkius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0A6D41" w14:textId="3232D092" w:rsidR="00CD5DCD" w:rsidRDefault="00597BFA">
      <w:pPr>
        <w:rPr>
          <w:rFonts w:ascii="MMC OFFICE" w:hAnsi="MMC OFFICE"/>
          <w:sz w:val="18"/>
          <w:szCs w:val="18"/>
        </w:rPr>
      </w:pPr>
      <w:r>
        <w:rPr>
          <w:rStyle w:val="TEKSTPODSTAWOWYMMC"/>
          <w:rFonts w:eastAsia="MS Mincho"/>
          <w:b/>
          <w:bCs/>
        </w:rPr>
        <w:t xml:space="preserve">Astara wprowadza do sprzedaży </w:t>
      </w:r>
      <w:r w:rsidR="00A90A0E">
        <w:rPr>
          <w:rStyle w:val="TEKSTPODSTAWOWYMMC"/>
          <w:rFonts w:eastAsia="MS Mincho"/>
          <w:b/>
          <w:bCs/>
        </w:rPr>
        <w:t xml:space="preserve">specjalną wersję flagowego modelu spod znaku Trzech Diamentów - </w:t>
      </w:r>
      <w:r>
        <w:rPr>
          <w:rStyle w:val="TEKSTPODSTAWOWYMMC"/>
          <w:rFonts w:eastAsia="MS Mincho"/>
          <w:b/>
          <w:bCs/>
        </w:rPr>
        <w:t xml:space="preserve">Mitsubishi Outlandera PHEV Black Edition, która wyróżnia się oryginalną stylistyką, czarnymi detalami nadwozia i wysmakowanym wnętrzem. </w:t>
      </w:r>
    </w:p>
    <w:p w14:paraId="6F0E018B" w14:textId="77777777" w:rsidR="00CD5DCD" w:rsidRDefault="00CD5DCD">
      <w:pPr>
        <w:rPr>
          <w:rFonts w:ascii="MMC OFFICE" w:hAnsi="MMC OFFICE"/>
          <w:sz w:val="18"/>
          <w:szCs w:val="18"/>
        </w:rPr>
      </w:pPr>
    </w:p>
    <w:p w14:paraId="075E34C6" w14:textId="77777777" w:rsidR="00CD5DCD" w:rsidRDefault="00597BFA">
      <w:r>
        <w:rPr>
          <w:rStyle w:val="TEKSTPODSTAWOWYMMC"/>
          <w:rFonts w:eastAsia="MS Mincho"/>
          <w:color w:val="000000" w:themeColor="text1"/>
        </w:rPr>
        <w:t>BLACK Edition to propozycja dla kierowców oczekujących połączenia elegancji z bardziej indywidualnym wyrazem stylistycznym, podkreślająca te cechy Outlandera PHEV, które decydują o jego charakterze — solidność, wyrazistą stylistykę i nowoczesną elegancję. Dominujące czarne detale nadwozia harmonizują z wzornictwem wnętrza pojazdu.</w:t>
      </w:r>
    </w:p>
    <w:p w14:paraId="441B4C66" w14:textId="77777777" w:rsidR="00CD5DCD" w:rsidRDefault="00CD5DCD">
      <w:pPr>
        <w:rPr>
          <w:rStyle w:val="TEKSTPODSTAWOWYMMC"/>
          <w:rFonts w:eastAsia="MS Mincho"/>
          <w:color w:val="000000" w:themeColor="text1"/>
        </w:rPr>
      </w:pPr>
    </w:p>
    <w:p w14:paraId="664EAEEF" w14:textId="260C2370" w:rsidR="00CD5DCD" w:rsidRDefault="00597BFA">
      <w:r>
        <w:rPr>
          <w:rStyle w:val="TEKSTPODSTAWOWYMMC"/>
          <w:rFonts w:eastAsia="MS Mincho"/>
          <w:color w:val="000000" w:themeColor="text1"/>
        </w:rPr>
        <w:t>Stylistyka wersji BLACK Edition została oparta na czarnych akcentach, które nadają Outlanderowi PHEV bardziej zdecydowany i prestiżowy charakter. Błyszczące</w:t>
      </w:r>
      <w:r w:rsidR="006B3139">
        <w:rPr>
          <w:rStyle w:val="TEKSTPODSTAWOWYMMC"/>
          <w:rFonts w:eastAsia="MS Mincho"/>
          <w:color w:val="000000" w:themeColor="text1"/>
        </w:rPr>
        <w:t>, czarne</w:t>
      </w:r>
      <w:r>
        <w:rPr>
          <w:rStyle w:val="TEKSTPODSTAWOWYMMC"/>
          <w:rFonts w:eastAsia="MS Mincho"/>
          <w:color w:val="000000" w:themeColor="text1"/>
        </w:rPr>
        <w:t xml:space="preserve"> wykończenie</w:t>
      </w:r>
      <w:r w:rsidR="006B3139">
        <w:rPr>
          <w:rStyle w:val="TEKSTPODSTAWOWYMMC"/>
          <w:rFonts w:eastAsia="MS Mincho"/>
          <w:color w:val="000000" w:themeColor="text1"/>
        </w:rPr>
        <w:t xml:space="preserve"> atrapy chłodnicy zaprojektowanej według</w:t>
      </w:r>
      <w:r>
        <w:rPr>
          <w:rStyle w:val="TEKSTPODSTAWOWYMMC"/>
          <w:rFonts w:eastAsia="MS Mincho"/>
          <w:color w:val="000000" w:themeColor="text1"/>
        </w:rPr>
        <w:t xml:space="preserve"> koncepcji dynamicznej tarczy Dynamic Shield, relingów dachowych oraz ciemnoszarych emblematów współgra z czarnymi obramowaniami lamp i listwami okiennymi ze stali nierdzewnej. Wersja dostępna jest w dwóch konfiguracjach kolorystycznych: dwubarwnej Graphite Grey z czarnym dachem oraz jednolitej Black Diamond. W tę koncepcję kolorystyczną idealnie wpisują się 20-calowe felgi aluminiowe z czarnym wykończeniem. We wnętrzu uwagę zwracają fotele obszyte czarną skórą ze srebrnymi przeszyciami, podkreślające ekskluzywny charakter wersji specjalnej.</w:t>
      </w:r>
    </w:p>
    <w:p w14:paraId="7399E468" w14:textId="77777777" w:rsidR="00CD5DCD" w:rsidRDefault="00CD5DCD">
      <w:pPr>
        <w:rPr>
          <w:rStyle w:val="TEKSTPODSTAWOWYMMC"/>
          <w:rFonts w:eastAsia="MS Mincho"/>
          <w:color w:val="000000" w:themeColor="text1"/>
        </w:rPr>
      </w:pPr>
    </w:p>
    <w:p w14:paraId="71DC64F6" w14:textId="77777777" w:rsidR="00CD5DCD" w:rsidRDefault="00597BFA">
      <w:r>
        <w:rPr>
          <w:rStyle w:val="TEKSTPODSTAWOWYMMC"/>
          <w:rFonts w:eastAsia="MS Mincho"/>
          <w:color w:val="000000" w:themeColor="text1"/>
        </w:rPr>
        <w:t xml:space="preserve">Jak inne wersje Outlandera PHEV, wersję BLACK Edition napędza zaawansowany, oszczędny układ hybrydowy PHEV. Zespół o mocy 306 KM wykorzystuje jednostkę benzynową o pojemności 2,4 litra oraz dwa silniki elektryczne, umieszczone przy obu osiach. Rozwiązanie to pozwala połączyć wysoką dynamikę i komfort z niską emisją spalin. System zasilany jest przez akumulator litowo-jonowy o dużej pojemności, a pewność prowadzenia w każdych warunkach zapewnia system Super-All Wheel Control (S-AWC) firmy Mitsubishi. </w:t>
      </w:r>
    </w:p>
    <w:p w14:paraId="2F1A22E3" w14:textId="77777777" w:rsidR="00CD5DCD" w:rsidRDefault="00CD5DCD">
      <w:pPr>
        <w:rPr>
          <w:rFonts w:ascii="MMC OFFICE" w:hAnsi="MMC OFFICE"/>
          <w:sz w:val="18"/>
          <w:szCs w:val="18"/>
        </w:rPr>
      </w:pPr>
    </w:p>
    <w:p w14:paraId="18B91923" w14:textId="05B7A5DD" w:rsidR="00CD5DCD" w:rsidRDefault="00597BFA">
      <w:pPr>
        <w:rPr>
          <w:rStyle w:val="TEKSTPODSTAWOWYMMC"/>
          <w:rFonts w:eastAsia="MS Mincho"/>
          <w:color w:val="000000" w:themeColor="text1"/>
        </w:rPr>
      </w:pPr>
      <w:r>
        <w:rPr>
          <w:rStyle w:val="TEKSTPODSTAWOWYMMC"/>
          <w:rFonts w:eastAsia="MS Mincho"/>
          <w:color w:val="000000" w:themeColor="text1"/>
        </w:rPr>
        <w:t>Wysoka kultura pracy elektrycznego układu PHEV, bezpieczeństwo wynikające z napędu na cztery koła, do 86 km zasięgu w trybie bezemisyjnym oraz aż 834 km w trybie łączonym – to atuty sytuujące Outlandera PHEV w czołówce pojazdów z segmentu SUV</w:t>
      </w:r>
      <w:r>
        <w:rPr>
          <w:rStyle w:val="TEKSTPODSTAWOWYMMC"/>
          <w:rFonts w:eastAsia="MS Mincho"/>
          <w:color w:val="000000" w:themeColor="text1"/>
        </w:rPr>
        <w:noBreakHyphen/>
        <w:t>ów, gdzie użytkownicy zwracają również uwagę na najwyższe standardy bezpieczeństwa, komfort i przestronność kabiny. Wszystkie te walory były zawsze wyróżnikiem flagowego modelu Mitsubishi. Aby przekonać najbardziej wymagających, ceniących sobie przyjemność</w:t>
      </w:r>
      <w:r w:rsidR="006B3139">
        <w:rPr>
          <w:rStyle w:val="TEKSTPODSTAWOWYMMC"/>
          <w:rFonts w:eastAsia="MS Mincho"/>
          <w:color w:val="000000" w:themeColor="text1"/>
        </w:rPr>
        <w:t xml:space="preserve"> z</w:t>
      </w:r>
      <w:r>
        <w:rPr>
          <w:rStyle w:val="TEKSTPODSTAWOWYMMC"/>
          <w:rFonts w:eastAsia="MS Mincho"/>
          <w:color w:val="000000" w:themeColor="text1"/>
        </w:rPr>
        <w:t xml:space="preserve"> jazdy kierowców, Outlander oferuje audiofilski system nagłośnienia Yamaha oraz fotele z masażem i wentylacją.</w:t>
      </w:r>
    </w:p>
    <w:p w14:paraId="533CD2F4" w14:textId="77777777" w:rsidR="00597BFA" w:rsidRDefault="00597BFA"/>
    <w:p w14:paraId="10060FD0" w14:textId="3AB8515C" w:rsidR="00CD5DCD" w:rsidRDefault="00597BFA">
      <w:r>
        <w:rPr>
          <w:rStyle w:val="TEKSTPODSTAWOWYMMC"/>
          <w:rFonts w:eastAsia="MS Mincho"/>
          <w:color w:val="000000" w:themeColor="text1"/>
        </w:rPr>
        <w:t xml:space="preserve">Potencjalnych klientów zainteresuje niska miesięczna rata wynajmu Lease&amp;Go – od 869 zł miesięcznie. Model dostępny jest także w wyjątkowo korzystnym leasingu 101% oraz finansowaniu w kredycie z RRSO 0% na 24 miesiące. </w:t>
      </w:r>
    </w:p>
    <w:p w14:paraId="53994599" w14:textId="77777777" w:rsidR="00CD5DCD" w:rsidRDefault="00CD5DCD">
      <w:pPr>
        <w:rPr>
          <w:rFonts w:ascii="MMC OFFICE" w:hAnsi="MMC OFFICE"/>
          <w:sz w:val="18"/>
          <w:szCs w:val="18"/>
        </w:rPr>
      </w:pPr>
    </w:p>
    <w:p w14:paraId="3A0FF0C6" w14:textId="77777777" w:rsidR="00CD5DCD" w:rsidRDefault="00597BFA">
      <w:pPr>
        <w:rPr>
          <w:rFonts w:ascii="MMC OFFICE" w:hAnsi="MMC OFFICE"/>
          <w:sz w:val="18"/>
          <w:szCs w:val="18"/>
        </w:rPr>
      </w:pPr>
      <w:r>
        <w:rPr>
          <w:rStyle w:val="TEKSTPODSTAWOWYMMC"/>
          <w:rFonts w:eastAsia="MS Mincho"/>
        </w:rPr>
        <w:t xml:space="preserve">Więcej o wersji specjalnej </w:t>
      </w:r>
      <w:r>
        <w:rPr>
          <w:rStyle w:val="TEKSTPODSTAWOWYMMC"/>
          <w:rFonts w:eastAsia="MS Mincho"/>
          <w:color w:val="000000" w:themeColor="text1"/>
        </w:rPr>
        <w:t>BLACK Edition oraz o ofercie promocji na model Mitsubishi Outlander PHEV na stronie:</w:t>
      </w:r>
      <w:r>
        <w:rPr>
          <w:rStyle w:val="TEKSTPODSTAWOWYMMC"/>
          <w:rFonts w:eastAsia="MS Mincho"/>
        </w:rPr>
        <w:t xml:space="preserve"> </w:t>
      </w:r>
      <w:hyperlink r:id="rId8">
        <w:r>
          <w:rPr>
            <w:rStyle w:val="Hyperlink"/>
            <w:rFonts w:ascii="MMC OFFICE" w:hAnsi="MMC OFFICE"/>
            <w:sz w:val="18"/>
            <w:szCs w:val="18"/>
            <w:lang w:eastAsia="pl-PL"/>
          </w:rPr>
          <w:t>https://www.mitsubishi-motors.pl/oferta/promocje/nowy-outlander-phev</w:t>
        </w:r>
      </w:hyperlink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</w:r>
      <w:r>
        <w:rPr>
          <w:rStyle w:val="TEKSTPODSTAWOWYMMC"/>
          <w:rFonts w:eastAsia="MS Mincho"/>
        </w:rPr>
        <w:tab/>
        <w:t xml:space="preserve">            </w:t>
      </w:r>
    </w:p>
    <w:p w14:paraId="1094AEE1" w14:textId="77777777" w:rsidR="00CD5DCD" w:rsidRDefault="00597BFA">
      <w:pPr>
        <w:rPr>
          <w:rStyle w:val="TEKSTPODSTAWOWYMMC"/>
          <w:rFonts w:eastAsia="MS Mincho"/>
        </w:rPr>
      </w:pPr>
      <w:r>
        <w:rPr>
          <w:rStyle w:val="TEKSTPODSTAWOWYMMC"/>
          <w:rFonts w:eastAsia="MS Mincho"/>
        </w:rPr>
        <w:t>Jak wszystkie pojazdy Mitsubishi sprzedawane w Europie, Outlander PHEV BLACK Edition jest objęty zobowiązaniem serwisowym Mitsubishi, które zawiera:</w:t>
      </w:r>
    </w:p>
    <w:p w14:paraId="3305A423" w14:textId="77777777" w:rsidR="00CD5DCD" w:rsidRDefault="00CD5DCD"/>
    <w:p w14:paraId="7A76A79B" w14:textId="77777777" w:rsidR="00CD5DCD" w:rsidRDefault="00597BFA">
      <w:pPr>
        <w:numPr>
          <w:ilvl w:val="0"/>
          <w:numId w:val="1"/>
        </w:numPr>
        <w:jc w:val="left"/>
      </w:pPr>
      <w:r>
        <w:rPr>
          <w:rStyle w:val="TEKSTPODSTAWOWYMMC"/>
          <w:rFonts w:eastAsia="MS Mincho"/>
        </w:rPr>
        <w:t>5-letnią gwarancją fabryczną na 100 000 km plus dodatkowe trzy lata rozszerzonej ochrony warunkowej, łącznie do 8 lat/160 000 km</w:t>
      </w:r>
    </w:p>
    <w:p w14:paraId="3508DDCB" w14:textId="77777777" w:rsidR="00CD5DCD" w:rsidRDefault="00597BFA">
      <w:pPr>
        <w:numPr>
          <w:ilvl w:val="0"/>
          <w:numId w:val="1"/>
        </w:numPr>
        <w:jc w:val="left"/>
      </w:pPr>
      <w:r>
        <w:rPr>
          <w:rStyle w:val="TEKSTPODSTAWOWYMMC"/>
          <w:rFonts w:eastAsia="MS Mincho"/>
        </w:rPr>
        <w:t>12 lat gwarancji na korozję perforacyjną nadwozia</w:t>
      </w:r>
    </w:p>
    <w:p w14:paraId="30319195" w14:textId="77777777" w:rsidR="00CD5DCD" w:rsidRDefault="00597BFA">
      <w:pPr>
        <w:numPr>
          <w:ilvl w:val="0"/>
          <w:numId w:val="1"/>
        </w:numPr>
        <w:jc w:val="left"/>
      </w:pPr>
      <w:r>
        <w:rPr>
          <w:rStyle w:val="TEKSTPODSTAWOWYMMC"/>
          <w:rFonts w:eastAsia="MS Mincho"/>
        </w:rPr>
        <w:t>8 lat/160 000 km gwarancji na akumulator trakcyjny.</w:t>
      </w:r>
    </w:p>
    <w:p w14:paraId="78AADCFD" w14:textId="77777777" w:rsidR="00CD5DCD" w:rsidRDefault="00597BFA">
      <w:pPr>
        <w:numPr>
          <w:ilvl w:val="0"/>
          <w:numId w:val="1"/>
        </w:numPr>
        <w:jc w:val="left"/>
        <w:rPr>
          <w:rStyle w:val="TEKSTPODSTAWOWYMMC"/>
          <w:rFonts w:ascii="Century" w:eastAsia="MS Mincho" w:hAnsi="Century"/>
          <w:sz w:val="21"/>
          <w:szCs w:val="22"/>
          <w:lang w:eastAsia="ja-JP"/>
        </w:rPr>
      </w:pPr>
      <w:r>
        <w:rPr>
          <w:rStyle w:val="TEKSTPODSTAWOWYMMC"/>
          <w:rFonts w:eastAsia="MS Mincho"/>
        </w:rPr>
        <w:t xml:space="preserve">8-letnią pomoc drogową (pakiet Mitsubishi Assistance), podlegającą w trzech </w:t>
      </w:r>
      <w:r>
        <w:rPr>
          <w:rStyle w:val="TEKSTPODSTAWOWYMMC"/>
          <w:rFonts w:eastAsia="MS Mincho"/>
        </w:rPr>
        <w:lastRenderedPageBreak/>
        <w:t>końcowych latach podobnym warunkom jak przedłużona gwarancja – odnawiana co roku w czasie lat obowiązywania przedłużenia.</w:t>
      </w:r>
    </w:p>
    <w:p w14:paraId="4DECCA46" w14:textId="77777777" w:rsidR="00CD5DCD" w:rsidRDefault="00CD5DCD">
      <w:pPr>
        <w:ind w:left="890"/>
        <w:jc w:val="left"/>
      </w:pPr>
    </w:p>
    <w:p w14:paraId="1018BCB8" w14:textId="77777777" w:rsidR="00CD5DCD" w:rsidRDefault="00CD5DCD">
      <w:pPr>
        <w:rPr>
          <w:rFonts w:ascii="MMC OFFICE" w:hAnsi="MMC OFFICE"/>
          <w:sz w:val="18"/>
          <w:szCs w:val="18"/>
        </w:rPr>
      </w:pPr>
    </w:p>
    <w:p w14:paraId="200C97CB" w14:textId="77777777" w:rsidR="00CD5DCD" w:rsidRDefault="00597BFA">
      <w:pPr>
        <w:rPr>
          <w:rFonts w:ascii="MMC OFFICE" w:hAnsi="MMC OFFICE"/>
          <w:sz w:val="16"/>
          <w:szCs w:val="16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>
        <w:rPr>
          <w:rFonts w:ascii="MMC OFFICE" w:hAnsi="MMC OFFICE"/>
          <w:sz w:val="16"/>
          <w:szCs w:val="16"/>
        </w:rPr>
        <w:t xml:space="preserve">    </w:t>
      </w:r>
    </w:p>
    <w:p w14:paraId="1E27FC06" w14:textId="77777777" w:rsidR="00CD5DCD" w:rsidRDefault="00597BFA">
      <w:pPr>
        <w:rPr>
          <w:rFonts w:ascii="MMC OFFICE" w:hAnsi="MMC OFFICE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strategię marki, wyrażoną w sloganie „Drive Your Ambition”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7EFC2B46" w14:textId="77777777" w:rsidR="00CD5DCD" w:rsidRDefault="00CD5DCD">
      <w:pPr>
        <w:rPr>
          <w:rFonts w:ascii="MMC OFFICE" w:hAnsi="MMC OFFICE"/>
          <w:sz w:val="16"/>
          <w:szCs w:val="16"/>
        </w:rPr>
      </w:pPr>
    </w:p>
    <w:p w14:paraId="2B150601" w14:textId="77777777" w:rsidR="00CD5DCD" w:rsidRDefault="00597BFA">
      <w:pPr>
        <w:rPr>
          <w:rFonts w:ascii="MMC OFFICE" w:hAnsi="MMC OFFICE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oferty Mitsubishi Motors w Polsce można znaleźć na stronie </w:t>
      </w:r>
      <w:hyperlink r:id="rId9">
        <w:r>
          <w:rPr>
            <w:rStyle w:val="Hyperlink"/>
            <w:rFonts w:ascii="MMC OFFICE" w:eastAsia="Meiryo UI" w:hAnsi="MMC OFFICE" w:cs="Calibri"/>
            <w:color w:val="000000"/>
            <w:sz w:val="16"/>
            <w:szCs w:val="16"/>
          </w:rPr>
          <w:t>https://www.mitsubishi-motors.pl/</w:t>
        </w:r>
      </w:hyperlink>
    </w:p>
    <w:p w14:paraId="60942BA7" w14:textId="77777777" w:rsidR="00CD5DCD" w:rsidRDefault="00CD5DCD">
      <w:pPr>
        <w:rPr>
          <w:rFonts w:ascii="MMC OFFICE" w:hAnsi="MMC OFFICE"/>
          <w:sz w:val="16"/>
          <w:szCs w:val="16"/>
        </w:rPr>
      </w:pPr>
    </w:p>
    <w:p w14:paraId="2F5B96F6" w14:textId="77777777" w:rsidR="00CD5DCD" w:rsidRPr="00597BFA" w:rsidRDefault="00597BFA">
      <w:pPr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  <w:r w:rsidRPr="00597BFA"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firmie Astara</w:t>
      </w:r>
    </w:p>
    <w:p w14:paraId="67BB276B" w14:textId="77777777" w:rsidR="00CD5DCD" w:rsidRDefault="00597BFA">
      <w:pPr>
        <w:rPr>
          <w:rFonts w:ascii="MMC OFFICE" w:hAnsi="MMC OFFICE"/>
          <w:sz w:val="18"/>
          <w:szCs w:val="18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11E41BBA" w14:textId="77777777" w:rsidR="00CD5DCD" w:rsidRDefault="00597BFA">
      <w:pPr>
        <w:rPr>
          <w:rFonts w:ascii="MMC OFFICE" w:hAnsi="MMC OFFICE"/>
          <w:sz w:val="18"/>
          <w:szCs w:val="18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7708589A" w14:textId="77777777" w:rsidR="00CD5DCD" w:rsidRDefault="00597BFA">
      <w:pPr>
        <w:rPr>
          <w:rFonts w:ascii="MMC OFFICE" w:hAnsi="MMC OFFICE"/>
          <w:sz w:val="18"/>
          <w:szCs w:val="18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W 2025 roku Astara osiągnęła przychody na poziomie 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163C0854" w14:textId="77777777" w:rsidR="00CD5DCD" w:rsidRDefault="00CD5DCD">
      <w:pPr>
        <w:rPr>
          <w:rFonts w:ascii="MMC OFFICE" w:hAnsi="MMC OFFICE"/>
          <w:sz w:val="18"/>
          <w:szCs w:val="18"/>
        </w:rPr>
      </w:pPr>
    </w:p>
    <w:p w14:paraId="18184613" w14:textId="77777777" w:rsidR="00CD5DCD" w:rsidRDefault="00597BFA">
      <w:pPr>
        <w:rPr>
          <w:rFonts w:ascii="MMC OFFICE" w:hAnsi="MMC OFFICE"/>
          <w:sz w:val="18"/>
          <w:szCs w:val="18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firmy Astara można znaleźć na stronie: </w:t>
      </w:r>
      <w:hyperlink r:id="rId10">
        <w:r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r>
        <w:rPr>
          <w:rFonts w:ascii="MMC OFFICE" w:eastAsia="Meiryo UI" w:hAnsi="MMC OFFICE" w:cs="Calibri"/>
          <w:color w:val="000000"/>
          <w:sz w:val="18"/>
          <w:szCs w:val="18"/>
        </w:rPr>
        <w:t xml:space="preserve">       </w:t>
      </w:r>
    </w:p>
    <w:p w14:paraId="76450C48" w14:textId="77777777" w:rsidR="00CD5DCD" w:rsidRDefault="00CD5DCD">
      <w:pPr>
        <w:rPr>
          <w:rFonts w:eastAsia="Meiryo UI" w:cs="Calibri"/>
          <w:color w:val="000000"/>
          <w:sz w:val="16"/>
          <w:szCs w:val="16"/>
        </w:rPr>
      </w:pPr>
    </w:p>
    <w:p w14:paraId="51F52E00" w14:textId="77777777" w:rsidR="00CD5DCD" w:rsidRDefault="00CD5DCD">
      <w:pPr>
        <w:rPr>
          <w:rFonts w:ascii="MMC OFFICE" w:hAnsi="MMC OFFICE"/>
        </w:rPr>
      </w:pPr>
    </w:p>
    <w:p w14:paraId="45F29BFA" w14:textId="77777777" w:rsidR="00CD5DCD" w:rsidRDefault="00597BFA">
      <w:pPr>
        <w:rPr>
          <w:rFonts w:ascii="MMC OFFICE" w:hAnsi="MMC OFFICE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11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12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3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p w14:paraId="0756A7D5" w14:textId="77777777" w:rsidR="00CD5DCD" w:rsidRDefault="00CD5DCD">
      <w:pPr>
        <w:rPr>
          <w:rFonts w:ascii="MMC OFFICE" w:hAnsi="MMC OFFICE"/>
        </w:rPr>
      </w:pPr>
    </w:p>
    <w:sectPr w:rsidR="00CD5DCD">
      <w:headerReference w:type="even" r:id="rId14"/>
      <w:headerReference w:type="default" r:id="rId15"/>
      <w:headerReference w:type="first" r:id="rId16"/>
      <w:pgSz w:w="11906" w:h="16838"/>
      <w:pgMar w:top="2610" w:right="737" w:bottom="1758" w:left="2722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750C" w14:textId="77777777" w:rsidR="00597BFA" w:rsidRDefault="00597BFA">
      <w:pPr>
        <w:spacing w:line="240" w:lineRule="auto"/>
      </w:pPr>
      <w:r>
        <w:separator/>
      </w:r>
    </w:p>
  </w:endnote>
  <w:endnote w:type="continuationSeparator" w:id="0">
    <w:p w14:paraId="6001D7FA" w14:textId="77777777" w:rsidR="00597BFA" w:rsidRDefault="00597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Liberation Sans;Arial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Std W4">
    <w:panose1 w:val="00000000000000000000"/>
    <w:charset w:val="80"/>
    <w:family w:val="roman"/>
    <w:notTrueType/>
    <w:pitch w:val="default"/>
  </w:font>
  <w:font w:name="Meiryo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MC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59F7" w14:textId="77777777" w:rsidR="00597BFA" w:rsidRDefault="00597BFA">
      <w:pPr>
        <w:spacing w:line="240" w:lineRule="auto"/>
      </w:pPr>
      <w:r>
        <w:separator/>
      </w:r>
    </w:p>
  </w:footnote>
  <w:footnote w:type="continuationSeparator" w:id="0">
    <w:p w14:paraId="39EB2A7A" w14:textId="77777777" w:rsidR="00597BFA" w:rsidRDefault="00597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2B7F" w14:textId="77777777" w:rsidR="00CD5DCD" w:rsidRDefault="00CD5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E46E" w14:textId="77777777" w:rsidR="00CD5DCD" w:rsidRDefault="00597BFA">
    <w:pPr>
      <w:pStyle w:val="Zawartoramkiuser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7216" behindDoc="1" locked="0" layoutInCell="0" allowOverlap="1" wp14:anchorId="08FF9F4D" wp14:editId="518F0086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64B0" w14:textId="77777777" w:rsidR="00CD5DCD" w:rsidRDefault="00597BFA">
    <w:pPr>
      <w:pStyle w:val="Zawartoramkiuser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8240" behindDoc="1" locked="0" layoutInCell="0" allowOverlap="1" wp14:anchorId="7613ED51" wp14:editId="7584380E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3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FF5"/>
    <w:multiLevelType w:val="multilevel"/>
    <w:tmpl w:val="439AFF2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sz w:val="18"/>
        <w:szCs w:val="18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  <w:i/>
        <w:iCs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FD26E36"/>
    <w:multiLevelType w:val="multilevel"/>
    <w:tmpl w:val="D8B2B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5432517">
    <w:abstractNumId w:val="0"/>
  </w:num>
  <w:num w:numId="2" w16cid:durableId="55728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CD"/>
    <w:rsid w:val="00164BCD"/>
    <w:rsid w:val="003B3216"/>
    <w:rsid w:val="00597BFA"/>
    <w:rsid w:val="006B3139"/>
    <w:rsid w:val="0087380C"/>
    <w:rsid w:val="00A62A3A"/>
    <w:rsid w:val="00A90A0E"/>
    <w:rsid w:val="00C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C999"/>
  <w15:docId w15:val="{427D4E93-9E30-4B29-9B6F-E5ADE3F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next w:val="BodyText"/>
    <w:pPr>
      <w:tabs>
        <w:tab w:val="center" w:pos="4252"/>
        <w:tab w:val="right" w:pos="8504"/>
      </w:tabs>
      <w:snapToGrid w:val="0"/>
    </w:p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Gwkaistopkauser">
    <w:name w:val="Główka i stopka (user)"/>
    <w:basedOn w:val="Normal"/>
    <w:qFormat/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user">
    <w:name w:val="Zawartość ramki (user)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  <w:link w:val="CommentTextChar"/>
  </w:style>
  <w:style w:type="paragraph" w:styleId="NormalWeb">
    <w:name w:val="Normal (Web)"/>
    <w:basedOn w:val="Normal"/>
    <w:qFormat/>
    <w:pPr>
      <w:widowControl/>
      <w:suppressAutoHyphens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user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user">
    <w:name w:val="Główka prawa (user)"/>
    <w:basedOn w:val="Normal"/>
    <w:qFormat/>
  </w:style>
  <w:style w:type="paragraph" w:styleId="EnvelopeAddress">
    <w:name w:val="envelope address"/>
    <w:basedOn w:val="Normal"/>
  </w:style>
  <w:style w:type="paragraph" w:customStyle="1" w:styleId="Liniapoziomauser">
    <w:name w:val="Linia pozioma (user)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customStyle="1" w:styleId="Komentarzuser">
    <w:name w:val="Komentarz (user)"/>
    <w:basedOn w:val="Normal"/>
    <w:qFormat/>
    <w:pPr>
      <w:spacing w:before="56"/>
      <w:ind w:left="56" w:right="56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60C79"/>
    <w:pPr>
      <w:suppressAutoHyphens w:val="0"/>
    </w:pPr>
    <w:rPr>
      <w:color w:val="00000A"/>
      <w:szCs w:val="22"/>
      <w:lang w:eastAsia="ja-JP"/>
    </w:rPr>
  </w:style>
  <w:style w:type="paragraph" w:customStyle="1" w:styleId="Zawartoramki">
    <w:name w:val="Zawartość ramki"/>
    <w:basedOn w:val="Normal"/>
    <w:qFormat/>
  </w:style>
  <w:style w:type="numbering" w:customStyle="1" w:styleId="Bezlisty1">
    <w:name w:val="Bez listy1"/>
    <w:uiPriority w:val="99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139"/>
    <w:pPr>
      <w:spacing w:after="0" w:line="240" w:lineRule="auto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B3139"/>
    <w:rPr>
      <w:color w:val="00000A"/>
      <w:szCs w:val="22"/>
      <w:lang w:eastAsia="ja-JP"/>
    </w:rPr>
  </w:style>
  <w:style w:type="character" w:customStyle="1" w:styleId="CommentTextChar">
    <w:name w:val="Comment Text Char"/>
    <w:basedOn w:val="BodyTextChar"/>
    <w:link w:val="CommentText"/>
    <w:rsid w:val="006B3139"/>
    <w:rPr>
      <w:color w:val="00000A"/>
      <w:szCs w:val="2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139"/>
    <w:rPr>
      <w:b/>
      <w:bCs/>
      <w:color w:val="00000A"/>
      <w:sz w:val="2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subishi-motors.pl/oferta/promocje/nowy-outlander-phev" TargetMode="External"/><Relationship Id="rId13" Type="http://schemas.openxmlformats.org/officeDocument/2006/relationships/hyperlink" Target="https://library.mitsubishi-motors.com/conten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ess.mitsubishi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ga.ossowska@astar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star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tsubishi-motors.pl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AAAB-7B6A-485F-A985-CBCBC0A3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5658</Characters>
  <Application>Microsoft Office Word</Application>
  <DocSecurity>0</DocSecurity>
  <Lines>47</Lines>
  <Paragraphs>13</Paragraphs>
  <ScaleCrop>false</ScaleCrop>
  <Company>Mitsubishi　Motors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ASTARA</dc:title>
  <dc:subject/>
  <dc:creator>Moto Target</dc:creator>
  <dc:description/>
  <cp:lastModifiedBy>Kinga Ossowska</cp:lastModifiedBy>
  <cp:revision>3</cp:revision>
  <dcterms:created xsi:type="dcterms:W3CDTF">2026-05-20T10:46:00Z</dcterms:created>
  <dcterms:modified xsi:type="dcterms:W3CDTF">2026-05-20T10:47:00Z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