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682A" w:rsidR="00181BC7" w:rsidP="00D12F8A" w:rsidRDefault="00181BC7" w14:paraId="02425D02" w14:textId="5626028F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0"/>
          <w:szCs w:val="20"/>
          <w:lang w:val="pl-PL"/>
        </w:rPr>
        <w:t>Informacja prasowa</w:t>
      </w:r>
    </w:p>
    <w:p w:rsidRPr="00F2682A" w:rsidR="00181BC7" w:rsidP="00D12F8A" w:rsidRDefault="00181BC7" w14:paraId="1CF01615" w14:textId="77777777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</w:p>
    <w:p w:rsidRPr="00F2682A" w:rsidR="009A49AF" w:rsidP="00181BC7" w:rsidRDefault="00181BC7" w14:paraId="37052D26" w14:textId="57837310">
      <w:pPr>
        <w:tabs>
          <w:tab w:val="left" w:pos="8505"/>
        </w:tabs>
        <w:jc w:val="center"/>
        <w:rPr>
          <w:rFonts w:ascii="Aptos" w:hAnsi="Aptos"/>
          <w:b/>
          <w:bCs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2"/>
          <w:szCs w:val="22"/>
          <w:lang w:val="pl-PL"/>
        </w:rPr>
        <w:t xml:space="preserve">W Warszawie rusza „The Impossible Gym” – wyjątkowa instalacja, która symbolizuje </w:t>
      </w:r>
      <w:r w:rsidRPr="00F2682A" w:rsidR="006867AB">
        <w:rPr>
          <w:rFonts w:ascii="Aptos" w:hAnsi="Aptos"/>
          <w:b/>
          <w:bCs/>
          <w:sz w:val="22"/>
          <w:szCs w:val="22"/>
          <w:lang w:val="pl-PL"/>
        </w:rPr>
        <w:t>wyzwania stojące przed</w:t>
      </w:r>
      <w:r w:rsidRPr="00F2682A">
        <w:rPr>
          <w:rFonts w:ascii="Aptos" w:hAnsi="Aptos"/>
          <w:b/>
          <w:bCs/>
          <w:sz w:val="22"/>
          <w:szCs w:val="22"/>
          <w:lang w:val="pl-PL"/>
        </w:rPr>
        <w:t xml:space="preserve"> pacjent</w:t>
      </w:r>
      <w:r w:rsidRPr="00F2682A" w:rsidR="006867AB">
        <w:rPr>
          <w:rFonts w:ascii="Aptos" w:hAnsi="Aptos"/>
          <w:b/>
          <w:bCs/>
          <w:sz w:val="22"/>
          <w:szCs w:val="22"/>
          <w:lang w:val="pl-PL"/>
        </w:rPr>
        <w:t>ami</w:t>
      </w:r>
      <w:r w:rsidRPr="00F2682A">
        <w:rPr>
          <w:rFonts w:ascii="Aptos" w:hAnsi="Aptos"/>
          <w:b/>
          <w:bCs/>
          <w:sz w:val="22"/>
          <w:szCs w:val="22"/>
          <w:lang w:val="pl-PL"/>
        </w:rPr>
        <w:t xml:space="preserve"> z chorobą otyłościową</w:t>
      </w:r>
    </w:p>
    <w:p w:rsidR="00181BC7" w:rsidP="00181BC7" w:rsidRDefault="00181BC7" w14:paraId="3FBCAD77" w14:textId="77777777">
      <w:pPr>
        <w:tabs>
          <w:tab w:val="left" w:pos="8505"/>
        </w:tabs>
        <w:jc w:val="center"/>
        <w:rPr>
          <w:rFonts w:ascii="Aptos" w:hAnsi="Aptos"/>
          <w:b/>
          <w:bCs/>
          <w:sz w:val="22"/>
          <w:szCs w:val="22"/>
          <w:lang w:val="pl-PL"/>
        </w:rPr>
      </w:pPr>
    </w:p>
    <w:p w:rsidRPr="00F2682A" w:rsidR="006867AB" w:rsidP="006867AB" w:rsidRDefault="00CA4089" w14:paraId="62387622" w14:textId="1743126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 xml:space="preserve">Instalacja </w:t>
      </w:r>
      <w:r w:rsidRPr="00F2682A" w:rsidR="006867AB">
        <w:rPr>
          <w:rFonts w:ascii="Aptos" w:hAnsi="Aptos"/>
          <w:sz w:val="20"/>
          <w:szCs w:val="20"/>
          <w:lang w:val="pl-PL"/>
        </w:rPr>
        <w:t>będzie działała w Fabryce Norblina od 2</w:t>
      </w:r>
      <w:r w:rsidR="000C4E36">
        <w:rPr>
          <w:rFonts w:ascii="Aptos" w:hAnsi="Aptos"/>
          <w:sz w:val="20"/>
          <w:szCs w:val="20"/>
          <w:lang w:val="pl-PL"/>
        </w:rPr>
        <w:t>1</w:t>
      </w:r>
      <w:r w:rsidRPr="00F2682A" w:rsidR="006867AB">
        <w:rPr>
          <w:rFonts w:ascii="Aptos" w:hAnsi="Aptos"/>
          <w:sz w:val="20"/>
          <w:szCs w:val="20"/>
          <w:lang w:val="pl-PL"/>
        </w:rPr>
        <w:t xml:space="preserve"> do 31 maja</w:t>
      </w:r>
      <w:r w:rsidR="00F53C94">
        <w:rPr>
          <w:rFonts w:ascii="Aptos" w:hAnsi="Aptos"/>
          <w:sz w:val="20"/>
          <w:szCs w:val="20"/>
          <w:lang w:val="pl-PL"/>
        </w:rPr>
        <w:t xml:space="preserve"> 2026 r</w:t>
      </w:r>
      <w:r w:rsidRPr="00F2682A" w:rsidR="006867AB">
        <w:rPr>
          <w:rFonts w:ascii="Aptos" w:hAnsi="Aptos"/>
          <w:sz w:val="20"/>
          <w:szCs w:val="20"/>
          <w:lang w:val="pl-PL"/>
        </w:rPr>
        <w:t>.</w:t>
      </w:r>
    </w:p>
    <w:p w:rsidRPr="00F2682A" w:rsidR="00862814" w:rsidP="00862814" w:rsidRDefault="006867AB" w14:paraId="06230700" w14:textId="26636359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sz w:val="20"/>
          <w:szCs w:val="20"/>
          <w:lang w:val="pl-PL"/>
        </w:rPr>
        <w:t xml:space="preserve">W </w:t>
      </w:r>
      <w:r w:rsidR="00CA4089">
        <w:rPr>
          <w:rFonts w:ascii="Aptos" w:hAnsi="Aptos"/>
          <w:sz w:val="20"/>
          <w:szCs w:val="20"/>
          <w:lang w:val="pl-PL"/>
        </w:rPr>
        <w:t>dniach 22-24 oraz 29-31 maja br.</w:t>
      </w:r>
      <w:r w:rsidRPr="00F2682A">
        <w:rPr>
          <w:rFonts w:ascii="Aptos" w:hAnsi="Aptos"/>
          <w:sz w:val="20"/>
          <w:szCs w:val="20"/>
          <w:lang w:val="pl-PL"/>
        </w:rPr>
        <w:t xml:space="preserve"> odwiedzający będą mogli skorzystać z bezpłatnej analizy składu</w:t>
      </w:r>
      <w:r w:rsidR="006328FA">
        <w:rPr>
          <w:rFonts w:ascii="Aptos" w:hAnsi="Aptos"/>
          <w:sz w:val="20"/>
          <w:szCs w:val="20"/>
          <w:lang w:val="pl-PL"/>
        </w:rPr>
        <w:t xml:space="preserve"> </w:t>
      </w:r>
      <w:r w:rsidRPr="00F2682A">
        <w:rPr>
          <w:rFonts w:ascii="Aptos" w:hAnsi="Aptos"/>
          <w:sz w:val="20"/>
          <w:szCs w:val="20"/>
          <w:lang w:val="pl-PL"/>
        </w:rPr>
        <w:t>ciała oraz konsultacji z dietetykiem, a także wysłuchać wykładów poświęconych kształtowaniu odpowiednich nawyków w chorobie otyłościowej.</w:t>
      </w:r>
    </w:p>
    <w:p w:rsidRPr="00F2682A" w:rsidR="00B47B95" w:rsidP="00B47B95" w:rsidRDefault="00862814" w14:paraId="432F7ED8" w14:textId="4F341EFA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sz w:val="20"/>
          <w:szCs w:val="20"/>
          <w:lang w:val="pl-PL"/>
        </w:rPr>
        <w:t>Instalacja „The Impossible Gym” realizowana jest w ramach kampanii edukacyjnej „Zdrowie zaczyna się od zrozumienia. Zrozumieć otyłość” firmy Eli Lilly Polska. Jej celem jest zwiększanie świadomości otyłości jako choroby, która dotyka już ok. 9 mln Polaków</w:t>
      </w:r>
      <w:r w:rsidRPr="00F2682A">
        <w:rPr>
          <w:rStyle w:val="Odwoanieprzypisudolnego"/>
          <w:rFonts w:ascii="Aptos" w:hAnsi="Aptos"/>
          <w:sz w:val="20"/>
          <w:szCs w:val="20"/>
          <w:lang w:val="pl-PL"/>
        </w:rPr>
        <w:footnoteReference w:id="2"/>
      </w:r>
      <w:r w:rsidRPr="00F2682A">
        <w:rPr>
          <w:rFonts w:ascii="Aptos" w:hAnsi="Aptos"/>
          <w:sz w:val="20"/>
          <w:szCs w:val="20"/>
          <w:lang w:val="pl-PL"/>
        </w:rPr>
        <w:t>, wsparcie pacjentów w ich drodze do zdrowia oraz przeciwdziałanie stygmatyzacji społecznej.</w:t>
      </w:r>
    </w:p>
    <w:p w:rsidR="006A0ED6" w:rsidP="00B47B95" w:rsidRDefault="00862814" w14:paraId="57489F75" w14:textId="62910C6C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0"/>
          <w:szCs w:val="20"/>
          <w:lang w:val="pl-PL"/>
        </w:rPr>
        <w:t>Warszawa, 21 maja 2026 r.</w:t>
      </w:r>
      <w:r w:rsidRPr="00F2682A">
        <w:rPr>
          <w:rFonts w:ascii="Aptos" w:hAnsi="Aptos"/>
          <w:sz w:val="20"/>
          <w:szCs w:val="20"/>
          <w:lang w:val="pl-PL"/>
        </w:rPr>
        <w:t xml:space="preserve"> –</w:t>
      </w:r>
      <w:r w:rsidRPr="00F2682A" w:rsidR="00B24A8A">
        <w:rPr>
          <w:rFonts w:ascii="Aptos" w:hAnsi="Aptos"/>
          <w:sz w:val="20"/>
          <w:szCs w:val="20"/>
          <w:lang w:val="pl-PL"/>
        </w:rPr>
        <w:t xml:space="preserve"> Z</w:t>
      </w:r>
      <w:r w:rsidRPr="00F2682A">
        <w:rPr>
          <w:rFonts w:ascii="Aptos" w:hAnsi="Aptos"/>
          <w:sz w:val="20"/>
          <w:szCs w:val="20"/>
          <w:lang w:val="pl-PL"/>
        </w:rPr>
        <w:t xml:space="preserve"> okazji Europejskiego Dnia Walki z Otyłością</w:t>
      </w:r>
      <w:r w:rsidRPr="00F2682A" w:rsidR="002E3B7D">
        <w:rPr>
          <w:rFonts w:ascii="Aptos" w:hAnsi="Aptos"/>
          <w:sz w:val="20"/>
          <w:szCs w:val="20"/>
          <w:lang w:val="pl-PL"/>
        </w:rPr>
        <w:t xml:space="preserve">, </w:t>
      </w:r>
      <w:r w:rsidR="000C4E36">
        <w:rPr>
          <w:rFonts w:ascii="Aptos" w:hAnsi="Aptos"/>
          <w:sz w:val="20"/>
          <w:szCs w:val="20"/>
          <w:lang w:val="pl-PL"/>
        </w:rPr>
        <w:t xml:space="preserve">obchodzonego </w:t>
      </w:r>
      <w:r w:rsidRPr="00F2682A" w:rsidR="00B24A8A">
        <w:rPr>
          <w:rFonts w:ascii="Aptos" w:hAnsi="Aptos"/>
          <w:sz w:val="20"/>
          <w:szCs w:val="20"/>
          <w:lang w:val="pl-PL"/>
        </w:rPr>
        <w:t xml:space="preserve">22 maja, </w:t>
      </w:r>
      <w:r w:rsidRPr="00F2682A" w:rsidR="002E3B7D">
        <w:rPr>
          <w:rFonts w:ascii="Aptos" w:hAnsi="Aptos"/>
          <w:sz w:val="20"/>
          <w:szCs w:val="20"/>
          <w:lang w:val="pl-PL"/>
        </w:rPr>
        <w:t>w warszawskiej Fabryce Norblina rusz</w:t>
      </w:r>
      <w:r w:rsidRPr="00F2682A" w:rsidR="00B24A8A">
        <w:rPr>
          <w:rFonts w:ascii="Aptos" w:hAnsi="Aptos"/>
          <w:sz w:val="20"/>
          <w:szCs w:val="20"/>
          <w:lang w:val="pl-PL"/>
        </w:rPr>
        <w:t>a</w:t>
      </w:r>
      <w:r w:rsidRPr="00F2682A" w:rsidR="002E3B7D">
        <w:rPr>
          <w:rFonts w:ascii="Aptos" w:hAnsi="Aptos"/>
          <w:sz w:val="20"/>
          <w:szCs w:val="20"/>
          <w:lang w:val="pl-PL"/>
        </w:rPr>
        <w:t xml:space="preserve"> wyjątkowa instalacja pod nazwą „The Impossible Gym”. Siłownia wyposażona w sprzęty, na których nie można ćwiczyć, symbolizuje codzienne wyzwania</w:t>
      </w:r>
      <w:r w:rsidRPr="00F2682A" w:rsidR="00B24A8A">
        <w:rPr>
          <w:rFonts w:ascii="Aptos" w:hAnsi="Aptos"/>
          <w:sz w:val="20"/>
          <w:szCs w:val="20"/>
          <w:lang w:val="pl-PL"/>
        </w:rPr>
        <w:t>,</w:t>
      </w:r>
      <w:r w:rsidRPr="00F2682A" w:rsidR="002E3B7D">
        <w:rPr>
          <w:rFonts w:ascii="Aptos" w:hAnsi="Aptos"/>
          <w:sz w:val="20"/>
          <w:szCs w:val="20"/>
          <w:lang w:val="pl-PL"/>
        </w:rPr>
        <w:t xml:space="preserve"> z jakimi mierzą się osoby z chorobą otyłościową – natury biologicznej, fizycznej oraz psychologicznej.</w:t>
      </w:r>
    </w:p>
    <w:p w:rsidRPr="00F2682A" w:rsidR="00B47B95" w:rsidP="47CCCAA4" w:rsidRDefault="002E3B7D" w14:paraId="14000849" w14:textId="56CD22CD">
      <w:pPr>
        <w:tabs>
          <w:tab w:val="left" w:pos="8505"/>
        </w:tabs>
        <w:spacing w:after="120" w:line="278" w:lineRule="auto"/>
        <w:jc w:val="both"/>
        <w:rPr>
          <w:rFonts w:ascii="Aptos" w:hAnsi="Aptos"/>
          <w:b w:val="1"/>
          <w:bCs w:val="1"/>
          <w:i w:val="1"/>
          <w:iCs w:val="1"/>
          <w:sz w:val="20"/>
          <w:szCs w:val="20"/>
          <w:lang w:val="pl-PL"/>
        </w:rPr>
      </w:pPr>
      <w:r w:rsidRPr="47CCCAA4" w:rsidR="002E3B7D">
        <w:rPr>
          <w:rFonts w:ascii="Aptos" w:hAnsi="Aptos"/>
          <w:sz w:val="20"/>
          <w:szCs w:val="20"/>
          <w:lang w:val="pl-PL"/>
        </w:rPr>
        <w:t xml:space="preserve">„The Impossible </w:t>
      </w:r>
      <w:r w:rsidRPr="47CCCAA4" w:rsidR="002E3B7D">
        <w:rPr>
          <w:rFonts w:ascii="Aptos" w:hAnsi="Aptos"/>
          <w:sz w:val="20"/>
          <w:szCs w:val="20"/>
          <w:lang w:val="pl-PL"/>
        </w:rPr>
        <w:t>Gym</w:t>
      </w:r>
      <w:r w:rsidRPr="47CCCAA4" w:rsidR="002E3B7D">
        <w:rPr>
          <w:rFonts w:ascii="Aptos" w:hAnsi="Aptos"/>
          <w:sz w:val="20"/>
          <w:szCs w:val="20"/>
          <w:lang w:val="pl-PL"/>
        </w:rPr>
        <w:t xml:space="preserve">” będzie jednocześnie przestrzenią edukacji </w:t>
      </w:r>
      <w:r w:rsidRPr="47CCCAA4" w:rsidR="00EE37EE">
        <w:rPr>
          <w:rFonts w:ascii="Aptos" w:hAnsi="Aptos"/>
          <w:sz w:val="20"/>
          <w:szCs w:val="20"/>
          <w:lang w:val="pl-PL"/>
        </w:rPr>
        <w:t>nt. otyłości oraz wsparcia pacjentów w ich drodze do zdrowia. W</w:t>
      </w:r>
      <w:r w:rsidRPr="47CCCAA4" w:rsidR="002E3B7D">
        <w:rPr>
          <w:rFonts w:ascii="Aptos" w:hAnsi="Aptos"/>
          <w:sz w:val="20"/>
          <w:szCs w:val="20"/>
          <w:lang w:val="pl-PL"/>
        </w:rPr>
        <w:t xml:space="preserve"> piątki, 22 i 29 maja, oraz dwa najbliższe weekendy (23-24</w:t>
      </w:r>
      <w:r w:rsidRPr="47CCCAA4" w:rsidR="00857FAD">
        <w:rPr>
          <w:rFonts w:ascii="Aptos" w:hAnsi="Aptos"/>
          <w:sz w:val="20"/>
          <w:szCs w:val="20"/>
          <w:lang w:val="pl-PL"/>
        </w:rPr>
        <w:t xml:space="preserve"> </w:t>
      </w:r>
      <w:r w:rsidRPr="47CCCAA4" w:rsidR="002E3B7D">
        <w:rPr>
          <w:rFonts w:ascii="Aptos" w:hAnsi="Aptos"/>
          <w:sz w:val="20"/>
          <w:szCs w:val="20"/>
          <w:lang w:val="pl-PL"/>
        </w:rPr>
        <w:t>oraz 30-31 maja) odwiedzający będą mogli skorzystać z bezpłatnych pomiarów składu</w:t>
      </w:r>
      <w:r w:rsidRPr="47CCCAA4" w:rsidR="00A30BBE">
        <w:rPr>
          <w:rFonts w:ascii="Aptos" w:hAnsi="Aptos"/>
          <w:sz w:val="20"/>
          <w:szCs w:val="20"/>
          <w:lang w:val="pl-PL"/>
        </w:rPr>
        <w:t xml:space="preserve"> </w:t>
      </w:r>
      <w:r w:rsidRPr="47CCCAA4" w:rsidR="002E3B7D">
        <w:rPr>
          <w:rFonts w:ascii="Aptos" w:hAnsi="Aptos"/>
          <w:sz w:val="20"/>
          <w:szCs w:val="20"/>
          <w:lang w:val="pl-PL"/>
        </w:rPr>
        <w:t>ciała oraz konsultacji z dietetykiem</w:t>
      </w:r>
      <w:r w:rsidRPr="47CCCAA4" w:rsidR="00190A71">
        <w:rPr>
          <w:rFonts w:ascii="Aptos" w:hAnsi="Aptos"/>
          <w:sz w:val="20"/>
          <w:szCs w:val="20"/>
          <w:lang w:val="pl-PL"/>
        </w:rPr>
        <w:t xml:space="preserve"> w trzech gabinetach</w:t>
      </w:r>
      <w:r w:rsidRPr="47CCCAA4" w:rsidR="002E3B7D">
        <w:rPr>
          <w:rFonts w:ascii="Aptos" w:hAnsi="Aptos"/>
          <w:sz w:val="20"/>
          <w:szCs w:val="20"/>
          <w:lang w:val="pl-PL"/>
        </w:rPr>
        <w:t xml:space="preserve">. W weekendy przewidziano także wykłady </w:t>
      </w:r>
      <w:r w:rsidRPr="47CCCAA4" w:rsidR="000C4E36">
        <w:rPr>
          <w:rFonts w:ascii="Aptos" w:hAnsi="Aptos"/>
          <w:sz w:val="20"/>
          <w:szCs w:val="20"/>
          <w:lang w:val="pl-PL"/>
        </w:rPr>
        <w:t>specjalistów – dietetyczki oraz trenera personalnego i fizjoterapeuty, którzy pomogą w</w:t>
      </w:r>
      <w:r w:rsidRPr="47CCCAA4" w:rsidR="006A0ED6">
        <w:rPr>
          <w:rFonts w:ascii="Aptos" w:hAnsi="Aptos"/>
          <w:sz w:val="20"/>
          <w:szCs w:val="20"/>
          <w:lang w:val="pl-PL"/>
        </w:rPr>
        <w:t xml:space="preserve"> </w:t>
      </w:r>
      <w:r w:rsidRPr="47CCCAA4" w:rsidR="002E3B7D">
        <w:rPr>
          <w:rFonts w:ascii="Aptos" w:hAnsi="Aptos"/>
          <w:sz w:val="20"/>
          <w:szCs w:val="20"/>
          <w:lang w:val="pl-PL"/>
        </w:rPr>
        <w:t xml:space="preserve">kształtowaniu </w:t>
      </w:r>
      <w:r w:rsidRPr="47CCCAA4" w:rsidR="006A0ED6">
        <w:rPr>
          <w:rFonts w:ascii="Aptos" w:hAnsi="Aptos"/>
          <w:sz w:val="20"/>
          <w:szCs w:val="20"/>
          <w:lang w:val="pl-PL"/>
        </w:rPr>
        <w:t>codziennych zdrowych nawyków</w:t>
      </w:r>
      <w:r w:rsidRPr="47CCCAA4" w:rsidR="00C11F5C">
        <w:rPr>
          <w:rFonts w:ascii="Aptos" w:hAnsi="Aptos"/>
          <w:sz w:val="20"/>
          <w:szCs w:val="20"/>
          <w:lang w:val="pl-PL"/>
        </w:rPr>
        <w:t xml:space="preserve"> w zakresie </w:t>
      </w:r>
      <w:r w:rsidRPr="47CCCAA4" w:rsidR="00CA4089">
        <w:rPr>
          <w:rFonts w:ascii="Aptos" w:hAnsi="Aptos"/>
          <w:sz w:val="20"/>
          <w:szCs w:val="20"/>
          <w:lang w:val="pl-PL"/>
        </w:rPr>
        <w:t>zdrowego żywienia</w:t>
      </w:r>
      <w:r w:rsidRPr="47CCCAA4" w:rsidR="00C11F5C">
        <w:rPr>
          <w:rFonts w:ascii="Aptos" w:hAnsi="Aptos"/>
          <w:sz w:val="20"/>
          <w:szCs w:val="20"/>
          <w:lang w:val="pl-PL"/>
        </w:rPr>
        <w:t xml:space="preserve"> oraz aktywności fizycznej</w:t>
      </w:r>
      <w:r w:rsidRPr="47CCCAA4" w:rsidR="002E3B7D">
        <w:rPr>
          <w:rFonts w:ascii="Aptos" w:hAnsi="Aptos"/>
          <w:sz w:val="20"/>
          <w:szCs w:val="20"/>
          <w:lang w:val="pl-PL"/>
        </w:rPr>
        <w:t>.</w:t>
      </w:r>
      <w:r w:rsidRPr="47CCCAA4" w:rsidR="00EE37EE">
        <w:rPr>
          <w:rFonts w:ascii="Aptos" w:hAnsi="Aptos"/>
          <w:sz w:val="20"/>
          <w:szCs w:val="20"/>
          <w:lang w:val="pl-PL"/>
        </w:rPr>
        <w:t xml:space="preserve"> Akcja</w:t>
      </w:r>
      <w:r w:rsidRPr="47CCCAA4" w:rsidR="006A0ED6">
        <w:rPr>
          <w:rFonts w:ascii="Aptos" w:hAnsi="Aptos"/>
          <w:sz w:val="20"/>
          <w:szCs w:val="20"/>
          <w:lang w:val="pl-PL"/>
        </w:rPr>
        <w:t>, realizowana w ramach</w:t>
      </w:r>
      <w:r w:rsidRPr="47CCCAA4" w:rsidR="006A0ED6">
        <w:rPr>
          <w:rFonts w:ascii="Aptos" w:hAnsi="Aptos"/>
          <w:sz w:val="20"/>
          <w:szCs w:val="20"/>
          <w:lang w:val="pl-PL"/>
        </w:rPr>
        <w:t xml:space="preserve"> kampanii edukacyjnej „Zdrowie zaczyna się od zrozumienia. Zrozumieć otyłość” firmy Eli </w:t>
      </w:r>
      <w:r w:rsidRPr="47CCCAA4" w:rsidR="006A0ED6">
        <w:rPr>
          <w:rFonts w:ascii="Aptos" w:hAnsi="Aptos"/>
          <w:sz w:val="20"/>
          <w:szCs w:val="20"/>
          <w:lang w:val="pl-PL"/>
        </w:rPr>
        <w:t>Lilly</w:t>
      </w:r>
      <w:r w:rsidRPr="47CCCAA4" w:rsidR="006A0ED6">
        <w:rPr>
          <w:rFonts w:ascii="Aptos" w:hAnsi="Aptos"/>
          <w:sz w:val="20"/>
          <w:szCs w:val="20"/>
          <w:lang w:val="pl-PL"/>
        </w:rPr>
        <w:t xml:space="preserve"> Polska,</w:t>
      </w:r>
      <w:r w:rsidRPr="47CCCAA4" w:rsidR="00B24A8A">
        <w:rPr>
          <w:rFonts w:ascii="Aptos" w:hAnsi="Aptos"/>
          <w:sz w:val="20"/>
          <w:szCs w:val="20"/>
          <w:lang w:val="pl-PL"/>
        </w:rPr>
        <w:t xml:space="preserve"> potrwa do 31 maja br.</w:t>
      </w:r>
    </w:p>
    <w:p w:rsidRPr="00930DB5" w:rsidR="00B47B95" w:rsidP="00B47B95" w:rsidRDefault="001D6BC9" w14:paraId="3DF716EE" w14:textId="2BFB2404">
      <w:pPr>
        <w:tabs>
          <w:tab w:val="left" w:pos="8505"/>
        </w:tabs>
        <w:spacing w:after="120" w:line="278" w:lineRule="auto"/>
        <w:jc w:val="both"/>
        <w:rPr>
          <w:rFonts w:ascii="Aptos" w:hAnsi="Aptos" w:cs="Kulturista"/>
          <w:sz w:val="20"/>
          <w:szCs w:val="20"/>
          <w:lang w:val="pl-PL"/>
        </w:rPr>
      </w:pPr>
      <w:r>
        <w:rPr>
          <w:rFonts w:ascii="Aptos" w:hAnsi="Aptos" w:cs="Kulturista"/>
          <w:sz w:val="20"/>
          <w:szCs w:val="20"/>
          <w:lang w:val="pl-PL"/>
        </w:rPr>
        <w:t xml:space="preserve">Obecnie ok. </w:t>
      </w:r>
      <w:r w:rsidRPr="001D6BC9">
        <w:rPr>
          <w:rFonts w:ascii="Aptos" w:hAnsi="Aptos" w:cs="Kulturista"/>
          <w:sz w:val="20"/>
          <w:szCs w:val="20"/>
          <w:lang w:val="pl-PL"/>
        </w:rPr>
        <w:t>60</w:t>
      </w:r>
      <w:r>
        <w:rPr>
          <w:rFonts w:ascii="Aptos" w:hAnsi="Aptos" w:cs="Kulturista"/>
          <w:sz w:val="20"/>
          <w:szCs w:val="20"/>
          <w:lang w:val="pl-PL"/>
        </w:rPr>
        <w:t xml:space="preserve"> proc.</w:t>
      </w:r>
      <w:r w:rsidRPr="001D6BC9">
        <w:rPr>
          <w:rFonts w:ascii="Aptos" w:hAnsi="Aptos" w:cs="Kulturista"/>
          <w:sz w:val="20"/>
          <w:szCs w:val="20"/>
          <w:lang w:val="pl-PL"/>
        </w:rPr>
        <w:t xml:space="preserve"> dorosłych mieszkańców Europy żyje z nadwagą lub otyłością</w:t>
      </w:r>
      <w:r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3"/>
      </w:r>
      <w:r>
        <w:rPr>
          <w:rFonts w:ascii="Aptos" w:hAnsi="Aptos" w:cs="Kulturista"/>
          <w:sz w:val="20"/>
          <w:szCs w:val="20"/>
          <w:lang w:val="pl-PL"/>
        </w:rPr>
        <w:t xml:space="preserve">, a </w:t>
      </w:r>
      <w:r w:rsidRPr="001D6BC9">
        <w:rPr>
          <w:rFonts w:ascii="Aptos" w:hAnsi="Aptos" w:cs="Kulturista"/>
          <w:sz w:val="20"/>
          <w:szCs w:val="20"/>
          <w:lang w:val="pl-PL"/>
        </w:rPr>
        <w:t xml:space="preserve">Polska </w:t>
      </w:r>
      <w:r>
        <w:rPr>
          <w:rFonts w:ascii="Aptos" w:hAnsi="Aptos" w:cs="Kulturista"/>
          <w:sz w:val="20"/>
          <w:szCs w:val="20"/>
          <w:lang w:val="pl-PL"/>
        </w:rPr>
        <w:t>jest jednym z</w:t>
      </w:r>
      <w:r w:rsidR="00924A22">
        <w:rPr>
          <w:rFonts w:ascii="Aptos" w:hAnsi="Aptos" w:cs="Kulturista"/>
          <w:sz w:val="20"/>
          <w:szCs w:val="20"/>
          <w:lang w:val="pl-PL"/>
        </w:rPr>
        <w:t xml:space="preserve"> </w:t>
      </w:r>
      <w:r w:rsidRPr="001D6BC9">
        <w:rPr>
          <w:rFonts w:ascii="Aptos" w:hAnsi="Aptos" w:cs="Kulturista"/>
          <w:sz w:val="20"/>
          <w:szCs w:val="20"/>
          <w:lang w:val="pl-PL"/>
        </w:rPr>
        <w:t>kraj</w:t>
      </w:r>
      <w:r>
        <w:rPr>
          <w:rFonts w:ascii="Aptos" w:hAnsi="Aptos" w:cs="Kulturista"/>
          <w:sz w:val="20"/>
          <w:szCs w:val="20"/>
          <w:lang w:val="pl-PL"/>
        </w:rPr>
        <w:t>ów</w:t>
      </w:r>
      <w:r w:rsidRPr="001D6BC9">
        <w:rPr>
          <w:rFonts w:ascii="Aptos" w:hAnsi="Aptos" w:cs="Kulturista"/>
          <w:sz w:val="20"/>
          <w:szCs w:val="20"/>
          <w:lang w:val="pl-PL"/>
        </w:rPr>
        <w:t xml:space="preserve"> o najwyższym </w:t>
      </w:r>
      <w:r>
        <w:rPr>
          <w:rFonts w:ascii="Aptos" w:hAnsi="Aptos" w:cs="Kulturista"/>
          <w:sz w:val="20"/>
          <w:szCs w:val="20"/>
          <w:lang w:val="pl-PL"/>
        </w:rPr>
        <w:t xml:space="preserve">ich </w:t>
      </w:r>
      <w:r w:rsidRPr="001D6BC9">
        <w:rPr>
          <w:rFonts w:ascii="Aptos" w:hAnsi="Aptos" w:cs="Kulturista"/>
          <w:sz w:val="20"/>
          <w:szCs w:val="20"/>
          <w:lang w:val="pl-PL"/>
        </w:rPr>
        <w:t>odsetku wśród mężczyzn w U</w:t>
      </w:r>
      <w:r>
        <w:rPr>
          <w:rFonts w:ascii="Aptos" w:hAnsi="Aptos" w:cs="Kulturista"/>
          <w:sz w:val="20"/>
          <w:szCs w:val="20"/>
          <w:lang w:val="pl-PL"/>
        </w:rPr>
        <w:t xml:space="preserve">nii </w:t>
      </w:r>
      <w:r w:rsidRPr="001D6BC9">
        <w:rPr>
          <w:rFonts w:ascii="Aptos" w:hAnsi="Aptos" w:cs="Kulturista"/>
          <w:sz w:val="20"/>
          <w:szCs w:val="20"/>
          <w:lang w:val="pl-PL"/>
        </w:rPr>
        <w:t>E</w:t>
      </w:r>
      <w:r>
        <w:rPr>
          <w:rFonts w:ascii="Aptos" w:hAnsi="Aptos" w:cs="Kulturista"/>
          <w:sz w:val="20"/>
          <w:szCs w:val="20"/>
          <w:lang w:val="pl-PL"/>
        </w:rPr>
        <w:t>uropejskiej</w:t>
      </w:r>
      <w:r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4"/>
      </w:r>
      <w:r w:rsidRPr="001D6BC9">
        <w:rPr>
          <w:rFonts w:ascii="Aptos" w:hAnsi="Aptos" w:cs="Kulturista"/>
          <w:sz w:val="20"/>
          <w:szCs w:val="20"/>
          <w:lang w:val="pl-PL"/>
        </w:rPr>
        <w:t>.</w:t>
      </w:r>
      <w:r>
        <w:rPr>
          <w:rFonts w:ascii="Aptos" w:hAnsi="Aptos" w:cs="Kulturista"/>
          <w:sz w:val="20"/>
          <w:szCs w:val="20"/>
          <w:lang w:val="pl-PL"/>
        </w:rPr>
        <w:t xml:space="preserve"> </w:t>
      </w:r>
      <w:r w:rsidRPr="00F2682A" w:rsidR="00EE37EE">
        <w:rPr>
          <w:rFonts w:ascii="Aptos" w:hAnsi="Aptos" w:cs="Kulturista"/>
          <w:sz w:val="20"/>
          <w:szCs w:val="20"/>
          <w:lang w:val="pl-PL"/>
        </w:rPr>
        <w:t>Problem nad</w:t>
      </w:r>
      <w:r w:rsidR="008E787B">
        <w:rPr>
          <w:rFonts w:ascii="Aptos" w:hAnsi="Aptos" w:cs="Kulturista"/>
          <w:sz w:val="20"/>
          <w:szCs w:val="20"/>
          <w:lang w:val="pl-PL"/>
        </w:rPr>
        <w:t>miernej masy ciała</w:t>
      </w:r>
      <w:r w:rsidRPr="00F2682A" w:rsidR="00EE37EE">
        <w:rPr>
          <w:rFonts w:ascii="Aptos" w:hAnsi="Aptos" w:cs="Kulturista"/>
          <w:sz w:val="20"/>
          <w:szCs w:val="20"/>
          <w:lang w:val="pl-PL"/>
        </w:rPr>
        <w:t xml:space="preserve"> dotyczy obecnie blisko 57 proc. Polaków powyżej 15. </w:t>
      </w:r>
      <w:r w:rsidRPr="00F2682A" w:rsidR="00EE37EE">
        <w:rPr>
          <w:rFonts w:ascii="Aptos" w:hAnsi="Aptos"/>
          <w:sz w:val="20"/>
          <w:szCs w:val="20"/>
          <w:lang w:val="pl-PL"/>
        </w:rPr>
        <w:t xml:space="preserve">roku życia, a </w:t>
      </w:r>
      <w:r w:rsidRPr="00F2682A" w:rsidR="00B66940">
        <w:rPr>
          <w:rFonts w:ascii="Aptos" w:hAnsi="Aptos"/>
          <w:sz w:val="20"/>
          <w:szCs w:val="20"/>
          <w:lang w:val="pl-PL"/>
        </w:rPr>
        <w:t xml:space="preserve">z otyłością zmaga się </w:t>
      </w:r>
      <w:r w:rsidRPr="00F2682A" w:rsidR="00EE37EE">
        <w:rPr>
          <w:rFonts w:ascii="Aptos" w:hAnsi="Aptos"/>
          <w:sz w:val="20"/>
          <w:szCs w:val="20"/>
          <w:lang w:val="pl-PL"/>
        </w:rPr>
        <w:t>już ok. 9 milionów</w:t>
      </w:r>
      <w:r w:rsidRPr="00F2682A" w:rsidR="00B66940">
        <w:rPr>
          <w:rFonts w:ascii="Aptos" w:hAnsi="Aptos"/>
          <w:sz w:val="20"/>
          <w:szCs w:val="20"/>
          <w:lang w:val="pl-PL"/>
        </w:rPr>
        <w:t xml:space="preserve"> dorosłych obywateli naszego kraju</w:t>
      </w:r>
      <w:r w:rsidRPr="00F2682A" w:rsidR="00EE37EE">
        <w:rPr>
          <w:rFonts w:ascii="Aptos" w:hAnsi="Aptos"/>
          <w:sz w:val="20"/>
          <w:szCs w:val="20"/>
          <w:vertAlign w:val="superscript"/>
          <w:lang w:val="pl-PL"/>
        </w:rPr>
        <w:t>1</w:t>
      </w:r>
      <w:r w:rsidRPr="00F2682A" w:rsidR="00EE37EE">
        <w:rPr>
          <w:rFonts w:ascii="Aptos" w:hAnsi="Aptos"/>
          <w:sz w:val="20"/>
          <w:szCs w:val="20"/>
          <w:lang w:val="pl-PL"/>
        </w:rPr>
        <w:t>.</w:t>
      </w:r>
      <w:r w:rsidRPr="00F2682A" w:rsidR="00B66940">
        <w:rPr>
          <w:rFonts w:ascii="Aptos" w:hAnsi="Aptos"/>
          <w:sz w:val="20"/>
          <w:szCs w:val="20"/>
          <w:lang w:val="pl-PL"/>
        </w:rPr>
        <w:t xml:space="preserve"> </w:t>
      </w:r>
      <w:r w:rsidRPr="00F2682A" w:rsidR="00EE37EE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Według prognoz, do 2035 roku ponad 35 proc. mężczyzn i ponad 25 proc. kobiet w Polsce będzie chorych na otyłość</w:t>
      </w:r>
      <w:r w:rsidRPr="00F2682A" w:rsidR="00EE37EE">
        <w:rPr>
          <w:rStyle w:val="Odwoanieprzypisudolnego"/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footnoteReference w:id="5"/>
      </w:r>
      <w:r w:rsidRPr="00F2682A" w:rsidR="003C6EAE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. </w:t>
      </w:r>
      <w:r w:rsidRPr="00F2682A" w:rsidR="00EE37EE">
        <w:rPr>
          <w:rFonts w:ascii="Aptos" w:hAnsi="Aptos"/>
          <w:sz w:val="20"/>
          <w:szCs w:val="20"/>
          <w:lang w:val="pl-PL"/>
        </w:rPr>
        <w:t>Pomimo że Światowa Organizacja Zdrowia (WHO)</w:t>
      </w:r>
      <w:r w:rsidRPr="00F2682A" w:rsidR="00B66940">
        <w:rPr>
          <w:rFonts w:ascii="Aptos" w:hAnsi="Aptos"/>
          <w:sz w:val="20"/>
          <w:szCs w:val="20"/>
          <w:lang w:val="pl-PL"/>
        </w:rPr>
        <w:t xml:space="preserve"> już ponad 25 lat temu uznała otyłość </w:t>
      </w:r>
      <w:r w:rsidRPr="00F2682A" w:rsidR="00B66940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za chorobę, która wymaga kompleksowego leczenia</w:t>
      </w:r>
      <w:r w:rsidRPr="00F2682A" w:rsidR="00B66940">
        <w:rPr>
          <w:rStyle w:val="Odwoanieprzypisudolnego"/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footnoteReference w:id="6"/>
      </w:r>
      <w:r w:rsidRPr="00F2682A" w:rsidR="00B66940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, osoby z nadmierną masą ciała nadal spotykają się z brakiem zrozumienia i stygmatyzacją społeczną</w:t>
      </w:r>
      <w:r w:rsidRPr="00F2682A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. Według raportu „Społeczny obraz otyłości”, aż 43 proc. dorosłych postrzega otyłość jako powód do wstydu, a jedynie 13 proc. zdecydowanie się </w:t>
      </w:r>
      <w:r w:rsidRPr="00F2682A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z tym nie zgadza. Ponadto co czwarty dorosły mieszkaniec Polski deklaruje, że często lub bardzo często był świadkiem braku szacunku wobec osób z otyłością w miejsca</w:t>
      </w:r>
      <w:r w:rsidRPr="00F2682A" w:rsidR="00A9365E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ch</w:t>
      </w:r>
      <w:r w:rsidRPr="00F2682A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00930DB5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publicznych</w:t>
      </w:r>
      <w:r w:rsidRPr="00930DB5" w:rsidR="00930DB5">
        <w:rPr>
          <w:rStyle w:val="Odwoanieprzypisudolnego"/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footnoteReference w:id="7"/>
      </w:r>
      <w:r w:rsidRPr="00930DB5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.</w:t>
      </w:r>
    </w:p>
    <w:p w:rsidR="00024853" w:rsidP="47CCCAA4" w:rsidRDefault="00190A71" w14:paraId="2E388B5D" w14:textId="516428E5">
      <w:pPr>
        <w:tabs>
          <w:tab w:val="left" w:pos="8505"/>
        </w:tabs>
        <w:spacing w:after="120" w:line="278" w:lineRule="auto"/>
        <w:jc w:val="both"/>
        <w:rPr>
          <w:rFonts w:ascii="Aptos" w:hAnsi="Aptos"/>
          <w:b w:val="1"/>
          <w:bCs w:val="1"/>
          <w:i w:val="1"/>
          <w:iCs w:val="1"/>
          <w:sz w:val="20"/>
          <w:szCs w:val="20"/>
          <w:lang w:val="pl-PL"/>
        </w:rPr>
      </w:pPr>
      <w:r w:rsidRPr="00F2682A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– 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Pomimo licznych inicjatyw podejmowanych przez środowiska naukowe i 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pacjenckie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 na rzecz osób z chorobą 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otyłościową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, konieczne są dalsze działania mające na celu wzrost świadomości społecznej, że otyłość jest bardzo niebezpieczną chorobą przewlekłą, do pokonania której silna 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wola z</w:t>
      </w:r>
      <w:r w:rsidRPr="47CCCAA4" w:rsidR="00190A7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 reguły nie wystarczy. Zrozumienie prawdziwych przyczyn otyłości pozwala pacjentom wyjść z błędnego koła poczucia winy i wstydu oraz postawić pierwszy krok na drodze do zdrowia</w:t>
      </w:r>
      <w:r w:rsidRPr="47CCCAA4" w:rsidR="00190A71">
        <w:rPr>
          <w:rFonts w:ascii="Aptos" w:hAnsi="Aptos"/>
          <w:color w:val="212121"/>
          <w:sz w:val="20"/>
          <w:szCs w:val="20"/>
          <w:lang w:val="pl-PL"/>
        </w:rPr>
        <w:t xml:space="preserve"> – powiedział</w:t>
      </w:r>
      <w:r w:rsidRPr="47CCCAA4" w:rsidR="00F2682A">
        <w:rPr>
          <w:rFonts w:ascii="Aptos" w:hAnsi="Aptos"/>
          <w:color w:val="212121"/>
          <w:sz w:val="20"/>
          <w:szCs w:val="20"/>
          <w:lang w:val="pl-PL"/>
        </w:rPr>
        <w:t xml:space="preserve">a </w:t>
      </w:r>
      <w:r w:rsidRPr="47CCCAA4" w:rsidR="00F2682A">
        <w:rPr>
          <w:rFonts w:ascii="Aptos" w:hAnsi="Aptos"/>
          <w:b w:val="1"/>
          <w:bCs w:val="1"/>
          <w:color w:val="212121"/>
          <w:sz w:val="20"/>
          <w:szCs w:val="20"/>
          <w:lang w:val="pl-PL"/>
        </w:rPr>
        <w:t>Ewa Godlewska, prezes Fundacji na rzecz Leczenia Otyłości.</w:t>
      </w:r>
    </w:p>
    <w:p w:rsidRPr="00F2682A" w:rsidR="00B47B95" w:rsidP="00F2682A" w:rsidRDefault="00A9365E" w14:paraId="26583F3D" w14:textId="430EBA6C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–</w:t>
      </w:r>
      <w:r w:rsidRPr="00F2682A" w:rsidR="00190A71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00024853" w:rsidR="00024853">
        <w:rPr>
          <w:rFonts w:ascii="Aptos" w:hAnsi="Aptos"/>
          <w:i/>
          <w:iCs/>
          <w:color w:val="212121"/>
          <w:sz w:val="20"/>
          <w:szCs w:val="20"/>
          <w:bdr w:val="none" w:color="auto" w:sz="0" w:space="0" w:frame="1"/>
          <w:lang w:val="pl-PL"/>
        </w:rPr>
        <w:t>Z chorobą otyłościową zmagałam się przez ponad 10 lat, choć przez bardzo długi czas nawet nie miałam świadomości, że choruję. Widziałam tylko kilogramy, kolejne nieudane próby zmian i pojawiające się problemy zdrowotne. Dziś wiem, że nie walczyłam jedynie z masą ciała – zmagałam się z przewlekłą chorobą, której towarzyszyło aż 10 powikłań. Widziałam skutki, ale nie znałam prawdziwej przyczyny. Dopiero kiedy znalazłam się na granicy życia, w bardzo zaawansowanym stadium choroby i z licznymi powikłaniami, trafiłam do szpitala, gdzie po raz pierwszy otrzymałam diagnozę i prawdziwą pomoc. To był moment przełomowy. Po raz pierwszy ktoś spojrzał na mnie nie jak na osobę z nadmierną masą ciała, ale jak na pacjentkę. Wtedy zrozumiałam, że otyłość nie jest efektem braku silnej woli, lenistwa czy „złych wyborów” – jest chorobą, która wymaga kompleksowego wsparcia. Dlatego bardzo cieszę się, że powstają inicjatywy takie jak „The Impossible Gym”, które łączą edukację z możliwością wykonania bezpłatnych badań i rozmowy ze specjalistami. Dla wielu osób może to być coś więcej niż tylko wydarzenie – może być początkiem drogi do odzyskania zdrowia oraz życia</w:t>
      </w:r>
      <w:r w:rsidR="00024853">
        <w:rPr>
          <w:rFonts w:ascii="Aptos" w:hAnsi="Aptos"/>
          <w:i/>
          <w:iCs/>
          <w:color w:val="212121"/>
          <w:sz w:val="20"/>
          <w:szCs w:val="20"/>
          <w:bdr w:val="none" w:color="auto" w:sz="0" w:space="0" w:frame="1"/>
          <w:lang w:val="pl-PL"/>
        </w:rPr>
        <w:t xml:space="preserve"> –</w:t>
      </w:r>
      <w:r w:rsidRPr="00024853" w:rsidR="00024853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00F2682A" w:rsidR="00024853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powiedziała </w:t>
      </w:r>
      <w:r w:rsidRPr="00F2682A" w:rsidR="00024853">
        <w:rPr>
          <w:rFonts w:ascii="Aptos" w:hAnsi="Aptos"/>
          <w:b/>
          <w:bCs/>
          <w:color w:val="212121"/>
          <w:sz w:val="20"/>
          <w:szCs w:val="20"/>
          <w:bdr w:val="none" w:color="auto" w:sz="0" w:space="0" w:frame="1"/>
          <w:lang w:val="pl-PL"/>
        </w:rPr>
        <w:t>Ewelina Michalik, pacjentka będąca pod opieką Fundacji na rzecz Leczenia Otyłości.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</w:p>
    <w:p w:rsidRPr="00F2682A" w:rsidR="00B47B95" w:rsidP="00B47B95" w:rsidRDefault="00B142F0" w14:paraId="554227EF" w14:textId="77777777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F50A4">
        <w:rPr>
          <w:rFonts w:ascii="Aptos" w:hAnsi="Aptos"/>
          <w:b/>
          <w:bCs/>
          <w:color w:val="212121"/>
          <w:sz w:val="20"/>
          <w:szCs w:val="20"/>
          <w:bdr w:val="none" w:color="auto" w:sz="0" w:space="0" w:frame="1"/>
          <w:lang w:val="pl-PL"/>
        </w:rPr>
        <w:t>Opór nie do przełamania?</w:t>
      </w:r>
    </w:p>
    <w:p w:rsidRPr="00CA4089" w:rsidR="00B47B95" w:rsidP="00B47B95" w:rsidRDefault="00190A71" w14:paraId="5194A081" w14:textId="72189F38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U podstaw choroby otyłościowej leżą zaburzenia równowagi neurohormonalnej, które prowadzą do dodatniego bilansu energetycznego, co przekłada się na nadmierne gromadzenie tkanki tłuszczow</w:t>
      </w:r>
      <w:r w:rsidR="000C4E36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ej</w:t>
      </w:r>
      <w:r w:rsidRPr="00F2682A">
        <w:rPr>
          <w:rStyle w:val="Odwoanieprzypisudolnego"/>
          <w:rFonts w:ascii="Aptos" w:hAnsi="Aptos"/>
          <w:sz w:val="20"/>
          <w:szCs w:val="20"/>
        </w:rPr>
        <w:footnoteReference w:id="8"/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. Organizm </w:t>
      </w:r>
      <w:r w:rsidR="00F61793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osoby</w:t>
      </w:r>
      <w:r w:rsidRPr="00F2682A" w:rsidR="00F61793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z otyłością może „opierać się” redukcji masy ciała ze względu na zjawisko adaptacji metabolicznej, które polega na spowolnieniu metabolizmu w wyniku długotrwałego deficytu kalorycznego. </w:t>
      </w:r>
      <w:r w:rsidRPr="00CA4089"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Dodatkowo może dochodzić do zaburzeń wysyłania sygnałów regulujących łaknienie, czego efektem może być ciągłe uczucie głodu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9"/>
      </w:r>
      <w:r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.</w:t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="00F87B84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Ponadto</w:t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,</w:t>
      </w:r>
      <w:r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p</w:t>
      </w:r>
      <w:r w:rsidRPr="00CA4089"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omimo redukcji masy ciała</w:t>
      </w:r>
      <w:r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,</w:t>
      </w:r>
      <w:r w:rsidRPr="00CA4089" w:rsidR="00CA4089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mechanizmy te nie ulegają naprawieniu, co może wyjaśniać ponowny przyrost masy ciała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0"/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.</w:t>
      </w:r>
    </w:p>
    <w:p w:rsidR="00F53C94" w:rsidP="00B47B95" w:rsidRDefault="00190A71" w14:paraId="623605D2" w14:textId="77777777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Ten opór organizmu prze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d</w:t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zmianami najlepiej obrazuje sprzęt zainstalowany w „The Impossible Gym” 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–</w:t>
      </w:r>
      <w:r w:rsidRP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unieruchomiony i opleciony taśmami oporowymi. Taka konstrukcja celowo uniemożliwia trening, przez co odwiedzający mogą doświadczyć </w:t>
      </w:r>
      <w:r w:rsidRPr="00F2682A" w:rsidR="0048183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frustracji i bezsilności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, </w:t>
      </w:r>
      <w:r w:rsidRPr="00F2682A" w:rsidR="0048183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jak</w:t>
      </w:r>
      <w:r w:rsidR="000C4E36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ie</w:t>
      </w:r>
      <w:r w:rsidRPr="00F2682A" w:rsidR="0048183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odczuwają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osoby z chorobą otyłościową</w:t>
      </w:r>
      <w:r w:rsidRPr="00F2682A" w:rsidR="0048183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podejmujące nieudane próby redukcji masy ciała</w:t>
      </w:r>
      <w:r w:rsidRPr="00F2682A" w:rsidR="00603718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.</w:t>
      </w:r>
      <w:r w:rsidRPr="00F2682A" w:rsidR="0048183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Hantle i sztangi niemożliwe do podniesienia, rower, na którym nie można pedałować czy bieżnia bez ślizgacza to przykładowe sprzęty, które zostały zainstalowane w „The Impossible Gym”</w:t>
      </w:r>
      <w:r w:rsidR="006A0ED6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.</w:t>
      </w:r>
    </w:p>
    <w:p w:rsidRPr="00626D3A" w:rsidR="00B47B95" w:rsidP="00B47B95" w:rsidRDefault="006A0ED6" w14:paraId="1B1E839D" w14:textId="49E7F1DA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</w:pPr>
      <w:r>
        <w:rPr>
          <w:rFonts w:ascii="Aptos" w:hAnsi="Aptos"/>
          <w:b/>
          <w:bCs/>
          <w:color w:val="212121"/>
          <w:sz w:val="20"/>
          <w:szCs w:val="20"/>
          <w:bdr w:val="none" w:color="auto" w:sz="0" w:space="0" w:frame="1"/>
          <w:lang w:val="pl-PL"/>
        </w:rPr>
        <w:t>Pierwszy krok na drodze do zdrowia</w:t>
      </w:r>
    </w:p>
    <w:p w:rsidR="00F2682A" w:rsidP="47CCCAA4" w:rsidRDefault="006A0ED6" w14:paraId="14F9DECB" w14:textId="561950FB">
      <w:pPr>
        <w:tabs>
          <w:tab w:val="left" w:pos="8505"/>
        </w:tabs>
        <w:spacing w:after="120" w:line="278" w:lineRule="auto"/>
        <w:jc w:val="both"/>
        <w:rPr>
          <w:rFonts w:ascii="Aptos" w:hAnsi="Aptos"/>
          <w:b w:val="1"/>
          <w:bCs w:val="1"/>
          <w:i w:val="1"/>
          <w:iCs w:val="1"/>
          <w:sz w:val="20"/>
          <w:szCs w:val="20"/>
          <w:lang w:val="pl-PL"/>
        </w:rPr>
      </w:pPr>
      <w:r w:rsidR="006A0ED6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Instalacja</w:t>
      </w:r>
      <w:r w:rsidRPr="00F2682A" w:rsidR="00C23E4E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nie ogranicza się jednak tylko do zobrazowania trudnej sytuacji osób chorych na </w:t>
      </w:r>
      <w:r w:rsidRPr="47CCCAA4" w:rsidR="00C23E4E">
        <w:rPr>
          <w:rFonts w:ascii="Aptos" w:hAnsi="Aptos"/>
          <w:color w:val="212121"/>
          <w:sz w:val="20"/>
          <w:szCs w:val="20"/>
          <w:lang w:val="pl-PL"/>
        </w:rPr>
        <w:t>otyłość i</w:t>
      </w:r>
      <w:r w:rsidRPr="47CCCAA4" w:rsidR="00C23E4E">
        <w:rPr>
          <w:rFonts w:ascii="Aptos" w:hAnsi="Aptos"/>
          <w:color w:val="212121"/>
          <w:sz w:val="20"/>
          <w:szCs w:val="20"/>
          <w:lang w:val="pl-PL"/>
        </w:rPr>
        <w:t xml:space="preserve"> edukacji, że otyłość jest chorobą. Pomaga też postawić im pierwszy krok na drodze do zdrowia, dzięki dostępowi do bezpłatnej analizy składu ciała oraz konsultacji z dietetykiem.</w:t>
      </w:r>
      <w:r w:rsidRPr="47CCCAA4" w:rsidR="00082C48">
        <w:rPr>
          <w:rFonts w:ascii="Aptos" w:hAnsi="Aptos"/>
          <w:color w:val="212121"/>
          <w:sz w:val="20"/>
          <w:szCs w:val="20"/>
          <w:lang w:val="pl-PL"/>
        </w:rPr>
        <w:t xml:space="preserve"> Krok te</w:t>
      </w:r>
      <w:r w:rsidRPr="47CCCAA4" w:rsidR="00335590">
        <w:rPr>
          <w:rFonts w:ascii="Aptos" w:hAnsi="Aptos"/>
          <w:color w:val="212121"/>
          <w:sz w:val="20"/>
          <w:szCs w:val="20"/>
          <w:lang w:val="pl-PL"/>
        </w:rPr>
        <w:t>n</w:t>
      </w:r>
      <w:r w:rsidRPr="47CCCAA4" w:rsidR="00082C48">
        <w:rPr>
          <w:rFonts w:ascii="Aptos" w:hAnsi="Aptos"/>
          <w:color w:val="212121"/>
          <w:sz w:val="20"/>
          <w:szCs w:val="20"/>
          <w:lang w:val="pl-PL"/>
        </w:rPr>
        <w:t xml:space="preserve"> można udokumentować na zdjęciu w specjalnym „foto-spocie”. Dodatkowo, w „niemożliwej siłowni”, w dniach 23-24 i 30-31 maja, o godz. 13:00 będzie można posłuchać </w:t>
      </w:r>
      <w:r w:rsidRPr="47CCCAA4" w:rsidR="00082C48">
        <w:rPr>
          <w:rFonts w:ascii="Aptos" w:hAnsi="Aptos"/>
          <w:color w:val="212121"/>
          <w:sz w:val="20"/>
          <w:szCs w:val="20"/>
          <w:lang w:val="pl-PL"/>
        </w:rPr>
        <w:t xml:space="preserve">wykładów </w:t>
      </w:r>
      <w:r w:rsidRPr="47CCCAA4" w:rsidR="00C11F5C">
        <w:rPr>
          <w:rFonts w:ascii="Aptos" w:hAnsi="Aptos"/>
          <w:color w:val="212121"/>
          <w:sz w:val="20"/>
          <w:szCs w:val="20"/>
          <w:lang w:val="pl-PL"/>
        </w:rPr>
        <w:t xml:space="preserve">dietetyczki, która doradzi, jak </w:t>
      </w:r>
      <w:r w:rsidRPr="47CCCAA4" w:rsidR="00CA4089">
        <w:rPr>
          <w:rFonts w:ascii="Aptos" w:hAnsi="Aptos"/>
          <w:color w:val="212121"/>
          <w:sz w:val="20"/>
          <w:szCs w:val="20"/>
          <w:lang w:val="pl-PL"/>
        </w:rPr>
        <w:t>skomponować zdrowy posiłek</w:t>
      </w:r>
      <w:r w:rsidRPr="47CCCAA4" w:rsidR="00C11F5C">
        <w:rPr>
          <w:rFonts w:ascii="Aptos" w:hAnsi="Aptos"/>
          <w:color w:val="212121"/>
          <w:sz w:val="20"/>
          <w:szCs w:val="20"/>
          <w:lang w:val="pl-PL"/>
        </w:rPr>
        <w:t>, oraz fizjoterapeuty i</w:t>
      </w:r>
      <w:r w:rsidRPr="47CCCAA4" w:rsidR="00082C48">
        <w:rPr>
          <w:rFonts w:ascii="Aptos" w:hAnsi="Aptos"/>
          <w:color w:val="212121"/>
          <w:sz w:val="20"/>
          <w:szCs w:val="20"/>
          <w:lang w:val="pl-PL"/>
        </w:rPr>
        <w:t xml:space="preserve"> trenera personalnego, </w:t>
      </w:r>
      <w:r w:rsidRPr="47CCCAA4" w:rsidR="00C11F5C">
        <w:rPr>
          <w:rFonts w:ascii="Aptos" w:hAnsi="Aptos"/>
          <w:color w:val="212121"/>
          <w:sz w:val="20"/>
          <w:szCs w:val="20"/>
          <w:lang w:val="pl-PL"/>
        </w:rPr>
        <w:t>którzy podzielą się swoją wiedzą i doświadczeniami w zakresie treningu dla pacjentów z nadwagą i otyłością.</w:t>
      </w:r>
      <w:r w:rsidRPr="47CCCAA4" w:rsidR="00C11F5C">
        <w:rPr>
          <w:rFonts w:ascii="Aptos" w:hAnsi="Aptos"/>
          <w:color w:val="212121"/>
          <w:sz w:val="20"/>
          <w:szCs w:val="20"/>
          <w:lang w:val="pl-PL"/>
        </w:rPr>
        <w:t xml:space="preserve"> </w:t>
      </w:r>
    </w:p>
    <w:p w:rsidRPr="00F2682A" w:rsidR="00F2682A" w:rsidP="47CCCAA4" w:rsidRDefault="00F2682A" w14:paraId="44EDF9B7" w14:textId="649AC627">
      <w:pPr>
        <w:tabs>
          <w:tab w:val="left" w:pos="8505"/>
        </w:tabs>
        <w:spacing w:after="120" w:line="278" w:lineRule="auto"/>
        <w:jc w:val="both"/>
        <w:rPr>
          <w:rFonts w:ascii="Aptos" w:hAnsi="Aptos"/>
          <w:b w:val="1"/>
          <w:bCs w:val="1"/>
          <w:i w:val="1"/>
          <w:iCs w:val="1"/>
          <w:sz w:val="20"/>
          <w:szCs w:val="20"/>
          <w:lang w:val="pl-PL"/>
        </w:rPr>
      </w:pPr>
      <w:r w:rsid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– 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>Analiza składu ciała to krótkotrwałe, bezbolesne i bezpieczne badanie, które pozwala określić w organizmie zawartość</w:t>
      </w:r>
      <w:r w:rsidRPr="47CCCAA4" w:rsidR="008E787B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 i rozmieszczenie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47CCCAA4" w:rsidR="00C44AF8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masy 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>tłuszczowej</w:t>
      </w:r>
      <w:r w:rsidRPr="47CCCAA4" w:rsidR="00C44AF8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 i beztłuszczowej, np.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bdr w:val="none" w:color="auto" w:sz="0" w:space="0" w:frame="1"/>
          <w:lang w:val="pl-PL"/>
        </w:rPr>
        <w:t xml:space="preserve"> </w:t>
      </w:r>
      <w:r w:rsidRPr="47CCCAA4" w:rsidR="4E9BC824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m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ięśniowej</w:t>
      </w:r>
      <w:r w:rsidRPr="47CCCAA4" w:rsidR="1CA298F0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,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 czy procentową zawartość wody. Poszerza zakres diagnostyki w chorobie 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otyłościowej</w:t>
      </w:r>
      <w:r w:rsidRPr="47CCCAA4" w:rsidR="00B47B95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, często opieranej głównie na wskaźniku BMI</w:t>
      </w:r>
      <w:r w:rsidRPr="47CCCAA4" w:rsidR="0083051E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. Otyłość jest chorobą złożoną i wieloprzyczynową. Każdy przypadek jest inny, dlatego wejście na drogę diagnostyki jest niezwykle istotne</w:t>
      </w:r>
      <w:r w:rsidRPr="47CCCAA4" w:rsidR="00B57F87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, ponieważ</w:t>
      </w:r>
      <w:r w:rsidRPr="47CCCAA4" w:rsidR="0083051E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 </w:t>
      </w:r>
      <w:r w:rsidRPr="47CCCAA4" w:rsidR="00571B5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dzięki temu </w:t>
      </w:r>
      <w:r w:rsidRPr="47CCCAA4" w:rsidR="0083051E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może</w:t>
      </w:r>
      <w:r w:rsidRPr="47CCCAA4" w:rsidR="00571B51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>my</w:t>
      </w:r>
      <w:r w:rsidRPr="47CCCAA4" w:rsidR="0083051E">
        <w:rPr>
          <w:rFonts w:ascii="Aptos" w:hAnsi="Aptos"/>
          <w:i w:val="1"/>
          <w:iCs w:val="1"/>
          <w:color w:val="212121"/>
          <w:sz w:val="20"/>
          <w:szCs w:val="20"/>
          <w:lang w:val="pl-PL"/>
        </w:rPr>
        <w:t xml:space="preserve"> uratować pacjentowi życie</w:t>
      </w:r>
      <w:r w:rsidRPr="47CCCAA4" w:rsidR="00B47B95">
        <w:rPr>
          <w:rFonts w:ascii="Aptos" w:hAnsi="Aptos"/>
          <w:color w:val="212121"/>
          <w:sz w:val="20"/>
          <w:szCs w:val="20"/>
          <w:lang w:val="pl-PL"/>
        </w:rPr>
        <w:t xml:space="preserve"> </w:t>
      </w:r>
      <w:r w:rsidRPr="47CCCAA4" w:rsidR="00F2682A">
        <w:rPr>
          <w:rFonts w:ascii="Aptos" w:hAnsi="Aptos"/>
          <w:color w:val="212121"/>
          <w:sz w:val="20"/>
          <w:szCs w:val="20"/>
          <w:lang w:val="pl-PL"/>
        </w:rPr>
        <w:t>– powiedział</w:t>
      </w:r>
      <w:r w:rsidRPr="47CCCAA4" w:rsidR="00F2682A">
        <w:rPr>
          <w:rFonts w:ascii="Aptos" w:hAnsi="Aptos"/>
          <w:b w:val="1"/>
          <w:bCs w:val="1"/>
          <w:color w:val="212121"/>
          <w:sz w:val="20"/>
          <w:szCs w:val="20"/>
          <w:lang w:val="pl-PL"/>
        </w:rPr>
        <w:t xml:space="preserve"> </w:t>
      </w:r>
      <w:r w:rsidRPr="47CCCAA4" w:rsidR="00416A38">
        <w:rPr>
          <w:rFonts w:ascii="Aptos" w:hAnsi="Aptos"/>
          <w:b w:val="1"/>
          <w:bCs w:val="1"/>
          <w:color w:val="212121"/>
          <w:sz w:val="20"/>
          <w:szCs w:val="20"/>
          <w:lang w:val="pl-PL"/>
        </w:rPr>
        <w:t>prof.</w:t>
      </w:r>
      <w:r w:rsidRPr="47CCCAA4" w:rsidR="00416A38">
        <w:rPr>
          <w:rFonts w:ascii="Aptos" w:hAnsi="Aptos"/>
          <w:b w:val="1"/>
          <w:bCs w:val="1"/>
          <w:color w:val="212121"/>
          <w:sz w:val="20"/>
          <w:szCs w:val="20"/>
          <w:lang w:val="pl-PL"/>
        </w:rPr>
        <w:t xml:space="preserve"> </w:t>
      </w:r>
      <w:r w:rsidRPr="47CCCAA4" w:rsidR="00F2682A">
        <w:rPr>
          <w:rFonts w:ascii="Aptos" w:hAnsi="Aptos"/>
          <w:b w:val="1"/>
          <w:bCs w:val="1"/>
          <w:color w:val="212121"/>
          <w:sz w:val="20"/>
          <w:szCs w:val="20"/>
          <w:lang w:val="pl-PL"/>
        </w:rPr>
        <w:t>dr hab. n. med. Mariusz Wyleżoł, prezes Polskiego Towarzystwa Leczenia Otyłości</w:t>
      </w:r>
      <w:r w:rsidRPr="47CCCAA4" w:rsidR="00F2682A">
        <w:rPr>
          <w:rFonts w:ascii="Aptos" w:hAnsi="Aptos"/>
          <w:color w:val="212121"/>
          <w:sz w:val="20"/>
          <w:szCs w:val="20"/>
          <w:lang w:val="pl-PL"/>
        </w:rPr>
        <w:t>.</w:t>
      </w:r>
    </w:p>
    <w:p w:rsidRPr="00E55F96" w:rsidR="00A45C99" w:rsidP="0338ECE0" w:rsidRDefault="00AF6469" w14:paraId="3E15B37C" w14:textId="60D5B8AB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en-US"/>
        </w:rPr>
      </w:pPr>
      <w:r w:rsidRPr="0338ECE0" w:rsidR="00AF6469">
        <w:rPr>
          <w:rFonts w:ascii="Aptos" w:hAnsi="Aptos"/>
          <w:sz w:val="20"/>
          <w:szCs w:val="20"/>
          <w:lang w:val="en-US"/>
        </w:rPr>
        <w:t xml:space="preserve">Eksperci postulują </w:t>
      </w:r>
      <w:r w:rsidRPr="0338ECE0" w:rsidR="007B55B8">
        <w:rPr>
          <w:rFonts w:ascii="Aptos" w:hAnsi="Aptos"/>
          <w:sz w:val="20"/>
          <w:szCs w:val="20"/>
          <w:lang w:val="en-US"/>
        </w:rPr>
        <w:t xml:space="preserve">nowe, szersze podejście diagnostyczne do otyłości. </w:t>
      </w:r>
      <w:r w:rsidRPr="0338ECE0" w:rsidR="00415CAA">
        <w:rPr>
          <w:rFonts w:ascii="Aptos" w:hAnsi="Aptos"/>
          <w:sz w:val="20"/>
          <w:szCs w:val="20"/>
          <w:lang w:val="en-US"/>
        </w:rPr>
        <w:t>W ramach</w:t>
      </w:r>
      <w:r w:rsidRPr="0338ECE0" w:rsidR="007B55B8">
        <w:rPr>
          <w:rFonts w:ascii="Aptos" w:hAnsi="Aptos"/>
          <w:sz w:val="20"/>
          <w:szCs w:val="20"/>
          <w:lang w:val="en-US"/>
        </w:rPr>
        <w:t xml:space="preserve"> nowego modelu</w:t>
      </w:r>
      <w:r w:rsidRPr="0338ECE0" w:rsidR="00E55F96">
        <w:rPr>
          <w:rFonts w:ascii="Aptos" w:hAnsi="Aptos"/>
          <w:sz w:val="20"/>
          <w:szCs w:val="20"/>
          <w:lang w:val="en-US"/>
        </w:rPr>
        <w:t>,</w:t>
      </w:r>
      <w:r w:rsidRPr="0338ECE0" w:rsidR="007B55B8">
        <w:rPr>
          <w:rFonts w:ascii="Aptos" w:hAnsi="Aptos"/>
          <w:sz w:val="20"/>
          <w:szCs w:val="20"/>
          <w:lang w:val="en-US"/>
        </w:rPr>
        <w:t xml:space="preserve"> oprócz uwzględnienia</w:t>
      </w:r>
      <w:r w:rsidRPr="0338ECE0" w:rsidR="00E55F96">
        <w:rPr>
          <w:rFonts w:ascii="Aptos" w:hAnsi="Aptos"/>
          <w:sz w:val="20"/>
          <w:szCs w:val="20"/>
          <w:lang w:val="en-US"/>
        </w:rPr>
        <w:t xml:space="preserve"> wskaźnika</w:t>
      </w:r>
      <w:r w:rsidRPr="0338ECE0" w:rsidR="007B55B8">
        <w:rPr>
          <w:rFonts w:ascii="Aptos" w:hAnsi="Aptos"/>
          <w:sz w:val="20"/>
          <w:szCs w:val="20"/>
          <w:lang w:val="en-US"/>
        </w:rPr>
        <w:t xml:space="preserve"> </w:t>
      </w:r>
      <w:r w:rsidRPr="0338ECE0" w:rsidR="00E55F96">
        <w:rPr>
          <w:rFonts w:ascii="Aptos" w:hAnsi="Aptos"/>
          <w:sz w:val="20"/>
          <w:szCs w:val="20"/>
          <w:lang w:val="en-US"/>
        </w:rPr>
        <w:t>BMI (</w:t>
      </w:r>
      <w:r w:rsidRPr="0338ECE0" w:rsidR="007B55B8">
        <w:rPr>
          <w:rFonts w:ascii="Aptos" w:hAnsi="Aptos"/>
          <w:sz w:val="20"/>
          <w:szCs w:val="20"/>
          <w:lang w:val="en-US"/>
        </w:rPr>
        <w:t>B</w:t>
      </w:r>
      <w:r w:rsidRPr="0338ECE0" w:rsidR="00E55F96">
        <w:rPr>
          <w:rFonts w:ascii="Aptos" w:hAnsi="Aptos"/>
          <w:sz w:val="20"/>
          <w:szCs w:val="20"/>
          <w:lang w:val="en-US"/>
        </w:rPr>
        <w:t xml:space="preserve">ody </w:t>
      </w:r>
      <w:r w:rsidRPr="0338ECE0" w:rsidR="00E55F96">
        <w:rPr>
          <w:rFonts w:ascii="Aptos" w:hAnsi="Aptos"/>
          <w:sz w:val="20"/>
          <w:szCs w:val="20"/>
          <w:lang w:val="en-US"/>
        </w:rPr>
        <w:t>Mass Index</w:t>
      </w:r>
      <w:r w:rsidRPr="0338ECE0" w:rsidR="00E55F96">
        <w:rPr>
          <w:rFonts w:ascii="Aptos" w:hAnsi="Aptos"/>
          <w:sz w:val="20"/>
          <w:szCs w:val="20"/>
          <w:lang w:val="en-US"/>
        </w:rPr>
        <w:t>),</w:t>
      </w:r>
      <w:r w:rsidRPr="0338ECE0" w:rsidR="00415CAA">
        <w:rPr>
          <w:rFonts w:ascii="Aptos" w:hAnsi="Aptos"/>
          <w:sz w:val="20"/>
          <w:szCs w:val="20"/>
          <w:lang w:val="en-US"/>
        </w:rPr>
        <w:t xml:space="preserve"> </w:t>
      </w:r>
      <w:r w:rsidRPr="0338ECE0" w:rsidR="00F15024">
        <w:rPr>
          <w:rFonts w:ascii="Aptos" w:hAnsi="Aptos"/>
          <w:sz w:val="20"/>
          <w:szCs w:val="20"/>
          <w:lang w:val="en-US"/>
        </w:rPr>
        <w:t>oceniana</w:t>
      </w:r>
      <w:r w:rsidRPr="0338ECE0" w:rsidR="00826216">
        <w:rPr>
          <w:rFonts w:ascii="Aptos" w:hAnsi="Aptos"/>
          <w:sz w:val="20"/>
          <w:szCs w:val="20"/>
          <w:lang w:val="en-US"/>
        </w:rPr>
        <w:t xml:space="preserve"> jest procentowa zawartość i rozmies</w:t>
      </w:r>
      <w:r w:rsidRPr="0338ECE0" w:rsidR="00F15024">
        <w:rPr>
          <w:rFonts w:ascii="Aptos" w:hAnsi="Aptos"/>
          <w:sz w:val="20"/>
          <w:szCs w:val="20"/>
          <w:lang w:val="en-US"/>
        </w:rPr>
        <w:t>z</w:t>
      </w:r>
      <w:r w:rsidRPr="0338ECE0" w:rsidR="00826216">
        <w:rPr>
          <w:rFonts w:ascii="Aptos" w:hAnsi="Aptos"/>
          <w:sz w:val="20"/>
          <w:szCs w:val="20"/>
          <w:lang w:val="en-US"/>
        </w:rPr>
        <w:t>czenie tkanki tłuszczowej w organizmie,</w:t>
      </w:r>
      <w:r w:rsidRPr="0338ECE0" w:rsidR="00892644">
        <w:rPr>
          <w:rFonts w:ascii="Aptos" w:hAnsi="Aptos"/>
          <w:sz w:val="20"/>
          <w:szCs w:val="20"/>
          <w:lang w:val="en-US"/>
        </w:rPr>
        <w:t xml:space="preserve"> </w:t>
      </w:r>
      <w:r w:rsidRPr="0338ECE0" w:rsidR="00826216">
        <w:rPr>
          <w:rFonts w:ascii="Aptos" w:hAnsi="Aptos"/>
          <w:sz w:val="20"/>
          <w:szCs w:val="20"/>
          <w:lang w:val="en-US"/>
        </w:rPr>
        <w:t>a także inne parametry, takie jak obw</w:t>
      </w:r>
      <w:r w:rsidRPr="0338ECE0" w:rsidR="00892644">
        <w:rPr>
          <w:rFonts w:ascii="Aptos" w:hAnsi="Aptos"/>
          <w:sz w:val="20"/>
          <w:szCs w:val="20"/>
          <w:lang w:val="en-US"/>
        </w:rPr>
        <w:t>ód</w:t>
      </w:r>
      <w:r w:rsidRPr="0338ECE0" w:rsidR="00826216">
        <w:rPr>
          <w:rFonts w:ascii="Aptos" w:hAnsi="Aptos"/>
          <w:sz w:val="20"/>
          <w:szCs w:val="20"/>
          <w:lang w:val="en-US"/>
        </w:rPr>
        <w:t xml:space="preserve"> </w:t>
      </w:r>
      <w:r w:rsidRPr="0338ECE0" w:rsidR="0070159B">
        <w:rPr>
          <w:rFonts w:ascii="Aptos" w:hAnsi="Aptos"/>
          <w:sz w:val="20"/>
          <w:szCs w:val="20"/>
          <w:lang w:val="en-US"/>
        </w:rPr>
        <w:t>talii</w:t>
      </w:r>
      <w:r w:rsidRPr="0338ECE0" w:rsidR="00826216">
        <w:rPr>
          <w:rFonts w:ascii="Aptos" w:hAnsi="Aptos"/>
          <w:sz w:val="20"/>
          <w:szCs w:val="20"/>
          <w:lang w:val="en-US"/>
        </w:rPr>
        <w:t xml:space="preserve"> czy stosunek obwodu talii do obwodu bioder, co ma pozwolić na maksymalne spersonalizowanie leczenia</w:t>
      </w:r>
      <w:r w:rsidRPr="0338ECE0" w:rsidR="001413A1">
        <w:rPr>
          <w:rFonts w:ascii="Aptos" w:hAnsi="Aptos"/>
          <w:sz w:val="20"/>
          <w:szCs w:val="20"/>
          <w:lang w:val="en-US"/>
        </w:rPr>
        <w:t xml:space="preserve">. To wnioski z artykułu opublikowanego w czasopiśmie naukowym „The Lancet </w:t>
      </w:r>
      <w:r w:rsidRPr="0338ECE0" w:rsidR="001413A1">
        <w:rPr>
          <w:rFonts w:ascii="Aptos" w:hAnsi="Aptos"/>
          <w:sz w:val="20"/>
          <w:szCs w:val="20"/>
          <w:lang w:val="en-US"/>
        </w:rPr>
        <w:t>Diabetes</w:t>
      </w:r>
      <w:r w:rsidRPr="0338ECE0" w:rsidR="001413A1">
        <w:rPr>
          <w:rFonts w:ascii="Aptos" w:hAnsi="Aptos"/>
          <w:sz w:val="20"/>
          <w:szCs w:val="20"/>
          <w:lang w:val="en-US"/>
        </w:rPr>
        <w:t xml:space="preserve"> &amp; </w:t>
      </w:r>
      <w:r w:rsidRPr="0338ECE0" w:rsidR="001413A1">
        <w:rPr>
          <w:rFonts w:ascii="Aptos" w:hAnsi="Aptos"/>
          <w:sz w:val="20"/>
          <w:szCs w:val="20"/>
          <w:lang w:val="en-US"/>
        </w:rPr>
        <w:t>Endocrinology</w:t>
      </w:r>
      <w:r w:rsidRPr="0338ECE0" w:rsidR="001413A1">
        <w:rPr>
          <w:rFonts w:ascii="Aptos" w:hAnsi="Aptos"/>
          <w:sz w:val="20"/>
          <w:szCs w:val="20"/>
          <w:lang w:val="en-US"/>
        </w:rPr>
        <w:t xml:space="preserve">”, </w:t>
      </w:r>
      <w:r w:rsidRPr="0338ECE0" w:rsidR="0095423B">
        <w:rPr>
          <w:rFonts w:ascii="Aptos" w:hAnsi="Aptos"/>
          <w:sz w:val="20"/>
          <w:szCs w:val="20"/>
          <w:lang w:val="en-US"/>
        </w:rPr>
        <w:t>w którym przedstawiono stanowisko komisji</w:t>
      </w:r>
      <w:r w:rsidRPr="0338ECE0" w:rsidR="001C1868">
        <w:rPr>
          <w:rFonts w:ascii="Aptos" w:hAnsi="Aptos"/>
          <w:sz w:val="20"/>
          <w:szCs w:val="20"/>
          <w:lang w:val="en-US"/>
        </w:rPr>
        <w:t xml:space="preserve"> złożonej z</w:t>
      </w:r>
      <w:r w:rsidRPr="0338ECE0" w:rsidR="00C44AF8">
        <w:rPr>
          <w:rFonts w:ascii="Aptos" w:hAnsi="Aptos"/>
          <w:sz w:val="20"/>
          <w:szCs w:val="20"/>
          <w:lang w:val="en-US"/>
        </w:rPr>
        <w:t>e</w:t>
      </w:r>
      <w:r w:rsidRPr="0338ECE0" w:rsidR="001C1868">
        <w:rPr>
          <w:rFonts w:ascii="Aptos" w:hAnsi="Aptos"/>
          <w:sz w:val="20"/>
          <w:szCs w:val="20"/>
          <w:lang w:val="en-US"/>
        </w:rPr>
        <w:t xml:space="preserve"> światowych ekspertów</w:t>
      </w:r>
      <w:r w:rsidRPr="0338ECE0" w:rsidR="008F1362">
        <w:rPr>
          <w:rFonts w:ascii="Aptos" w:hAnsi="Aptos"/>
          <w:sz w:val="20"/>
          <w:szCs w:val="20"/>
          <w:lang w:val="en-US"/>
        </w:rPr>
        <w:t xml:space="preserve">, zatwierdzone przez 75 międzynarodowych </w:t>
      </w:r>
      <w:r w:rsidRPr="0338ECE0" w:rsidR="00565194">
        <w:rPr>
          <w:rFonts w:ascii="Aptos" w:hAnsi="Aptos"/>
          <w:sz w:val="20"/>
          <w:szCs w:val="20"/>
          <w:lang w:val="en-US"/>
        </w:rPr>
        <w:t xml:space="preserve">towarzystw </w:t>
      </w:r>
      <w:r w:rsidRPr="0338ECE0" w:rsidR="008F1362">
        <w:rPr>
          <w:rFonts w:ascii="Aptos" w:hAnsi="Aptos"/>
          <w:sz w:val="20"/>
          <w:szCs w:val="20"/>
          <w:lang w:val="en-US"/>
        </w:rPr>
        <w:t>medycznych</w:t>
      </w:r>
      <w:r w:rsidRPr="0338ECE0">
        <w:rPr>
          <w:rStyle w:val="Odwoanieprzypisudolnego"/>
          <w:rFonts w:ascii="Aptos" w:hAnsi="Aptos"/>
          <w:color w:val="212121"/>
          <w:sz w:val="20"/>
          <w:szCs w:val="20"/>
          <w:lang w:val="en-US"/>
        </w:rPr>
        <w:footnoteReference w:id="18036"/>
      </w:r>
      <w:r w:rsidRPr="0338ECE0" w:rsidR="00E55F96">
        <w:rPr>
          <w:rFonts w:ascii="Aptos" w:hAnsi="Aptos"/>
          <w:color w:val="212121"/>
          <w:sz w:val="20"/>
          <w:szCs w:val="20"/>
          <w:lang w:val="en-US"/>
        </w:rPr>
        <w:t>.</w:t>
      </w:r>
    </w:p>
    <w:p w:rsidR="00964FE4" w:rsidP="006A0ED6" w:rsidRDefault="00B47B95" w14:paraId="3D8CE6BA" w14:textId="4E844C93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</w:pPr>
      <w:r w:rsidRPr="00F2682A" w:rsidR="00B47B95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Ponadto </w:t>
      </w:r>
      <w:r w:rsidR="002732B7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komisja</w:t>
      </w:r>
      <w:r w:rsidRPr="00F2682A" w:rsidR="00B47B95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zaproponowała 18 klinicznych kryteriów diagnostycznych (m.in. takich jak obecność duszności, bóle kolan i bioder, </w:t>
      </w:r>
      <w:r w:rsidR="00945C8F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obecność </w:t>
      </w:r>
      <w:r w:rsidRPr="00F2682A" w:rsidR="00B47B95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niewydolnoś</w:t>
      </w:r>
      <w:r w:rsidR="00945C8F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>ci</w:t>
      </w:r>
      <w:r w:rsidRPr="00F2682A" w:rsidR="00B47B95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serca</w:t>
      </w:r>
      <w:r w:rsidR="00F2682A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czy</w:t>
      </w:r>
      <w:r w:rsidRPr="00F2682A" w:rsidR="00B47B95">
        <w:rPr>
          <w:rFonts w:ascii="Aptos" w:hAnsi="Aptos"/>
          <w:color w:val="212121"/>
          <w:sz w:val="20"/>
          <w:szCs w:val="20"/>
          <w:bdr w:val="none" w:color="auto" w:sz="0" w:space="0" w:frame="1"/>
          <w:lang w:val="pl-PL"/>
        </w:rPr>
        <w:t xml:space="preserve"> trudności w wykonywaniu codziennych czynności) w przypadku otyłości u dorosłych oraz 13 kryteriów diagnostycznych w przypadku otyłości u dzieci i młodzieży</w:t>
      </w:r>
      <w:r w:rsidR="00F53C94">
        <w:rPr>
          <w:rFonts w:ascii="Aptos" w:hAnsi="Aptos"/>
          <w:color w:val="212121"/>
          <w:sz w:val="20"/>
          <w:szCs w:val="20"/>
          <w:bdr w:val="none" w:color="auto" w:sz="0" w:space="0" w:frame="1"/>
          <w:vertAlign w:val="superscript"/>
          <w:lang w:val="pl-PL"/>
        </w:rPr>
        <w:t>1</w:t>
      </w:r>
      <w:r w:rsidRPr="47CCCAA4" w:rsidR="7CBB61CC">
        <w:rPr>
          <w:rFonts w:ascii="Aptos" w:hAnsi="Aptos"/>
          <w:color w:val="212121"/>
          <w:sz w:val="20"/>
          <w:szCs w:val="20"/>
          <w:vertAlign w:val="superscript"/>
          <w:lang w:val="pl-PL"/>
        </w:rPr>
        <w:t>0</w:t>
      </w:r>
      <w:r w:rsidRPr="47CCCAA4" w:rsidR="00B47B95">
        <w:rPr>
          <w:rFonts w:ascii="Aptos" w:hAnsi="Aptos"/>
          <w:color w:val="212121"/>
          <w:sz w:val="20"/>
          <w:szCs w:val="20"/>
          <w:lang w:val="pl-PL"/>
        </w:rPr>
        <w:t>.</w:t>
      </w:r>
    </w:p>
    <w:p w:rsidR="006A0ED6" w:rsidP="006A0ED6" w:rsidRDefault="006A0ED6" w14:paraId="0F8956A3" w14:textId="53B71F5E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Zrozumieć otyłość</w:t>
      </w:r>
    </w:p>
    <w:p w:rsidR="00CF7B00" w:rsidP="00082C48" w:rsidRDefault="006A0ED6" w14:paraId="0948F8E0" w14:textId="77777777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6A0ED6">
        <w:rPr>
          <w:rFonts w:ascii="Aptos" w:hAnsi="Aptos"/>
          <w:sz w:val="20"/>
          <w:szCs w:val="20"/>
          <w:lang w:val="pl-PL"/>
        </w:rPr>
        <w:t>Akcja „The Impossible Gym” realizowana jest w ramach rozpoczętej w ubiegłym roku kampanii „Zdrowie zaczyna się od zrozumienia. Zrozumieć otyłość</w:t>
      </w:r>
      <w:r>
        <w:rPr>
          <w:rFonts w:ascii="Aptos" w:hAnsi="Aptos"/>
          <w:sz w:val="20"/>
          <w:szCs w:val="20"/>
          <w:lang w:val="pl-PL"/>
        </w:rPr>
        <w:t>”, realizowanej przez firmę Eli Lilly Polska pod patronatem Polskiego Towarzystwa Leczenia Otyłości oraz Fundacji na rzecz Leczenia Otyłości. Celem kampanii jest edukacja społeczna, przeciwdziałanie stygmatyzacji osób z chorobą otyłościową oraz pomoc pacjentom w ich drodze do zdrowia.</w:t>
      </w:r>
    </w:p>
    <w:p w:rsidR="00154AD6" w:rsidP="00082C48" w:rsidRDefault="006A0ED6" w14:paraId="7C8A3E23" w14:textId="77777777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–</w:t>
      </w:r>
      <w:r w:rsidR="00CF7B00">
        <w:rPr>
          <w:rFonts w:ascii="Aptos" w:hAnsi="Aptos"/>
          <w:sz w:val="20"/>
          <w:szCs w:val="20"/>
          <w:lang w:val="pl-PL"/>
        </w:rPr>
        <w:t xml:space="preserve"> </w:t>
      </w:r>
      <w:r w:rsidRPr="00675E70" w:rsidR="008E787B">
        <w:rPr>
          <w:rFonts w:ascii="Aptos" w:hAnsi="Aptos"/>
          <w:i/>
          <w:iCs/>
          <w:sz w:val="20"/>
          <w:szCs w:val="20"/>
          <w:lang w:val="pl-PL"/>
        </w:rPr>
        <w:t xml:space="preserve">Misją naszej firmy jest poprawa życia pacjentów na całym świecie. </w:t>
      </w:r>
      <w:r w:rsidRPr="00CF7B00" w:rsidR="00CF7B00">
        <w:rPr>
          <w:rFonts w:ascii="Aptos" w:hAnsi="Aptos"/>
          <w:i/>
          <w:iCs/>
          <w:sz w:val="20"/>
          <w:szCs w:val="20"/>
          <w:lang w:val="pl-PL"/>
        </w:rPr>
        <w:t xml:space="preserve">Wierzymy, że edukacja jest pierwszym krokiem do zmiany, dlatego angażujemy się w działania podnoszące świadomość choroby otyłościowej, wspierające pacjentów w ich drodze do zdrowia i przeciwdziałające stygmatyzacji społecznej. „The Impossible Gym" to właśnie taka inicjatywa – w sposób przemawiający do wyobraźni pokazuje, z jakimi barierami na co dzień mierzą się osoby z chorobą otyłościową, i zachęca do rozmowy o otyłości opartej na faktach, a nie </w:t>
      </w:r>
      <w:r w:rsidR="008E787B">
        <w:rPr>
          <w:rFonts w:ascii="Aptos" w:hAnsi="Aptos"/>
          <w:i/>
          <w:iCs/>
          <w:sz w:val="20"/>
          <w:szCs w:val="20"/>
          <w:lang w:val="pl-PL"/>
        </w:rPr>
        <w:t xml:space="preserve">stereotypach </w:t>
      </w:r>
      <w:r w:rsidR="00675E70">
        <w:rPr>
          <w:rFonts w:ascii="Aptos" w:hAnsi="Aptos"/>
          <w:sz w:val="20"/>
          <w:szCs w:val="20"/>
          <w:lang w:val="pl-PL"/>
        </w:rPr>
        <w:t xml:space="preserve">– </w:t>
      </w:r>
      <w:r w:rsidRPr="00675E70" w:rsidR="00675E70">
        <w:rPr>
          <w:rFonts w:ascii="Aptos" w:hAnsi="Aptos"/>
          <w:b/>
          <w:bCs/>
          <w:sz w:val="20"/>
          <w:szCs w:val="20"/>
          <w:lang w:val="pl-PL"/>
        </w:rPr>
        <w:t>powiedziała Kelly Redding, CEO Eli Lilly Polska Sp. z o. o.</w:t>
      </w:r>
    </w:p>
    <w:p w:rsidRPr="00626D3A" w:rsidR="00675E70" w:rsidP="00082C48" w:rsidRDefault="00675E70" w14:paraId="4A7361F2" w14:textId="3DB5A510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>Więcej informacji nt. kampanii na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stronie </w:t>
      </w:r>
      <w:r>
        <w:fldChar w:fldCharType="begin"/>
      </w:r>
      <w:r w:rsidRPr="00F62E68">
        <w:rPr>
          <w:lang w:val="pl-PL"/>
          <w:rPrChange w:author="Marta Kurlapska" w:date="2026-05-15T15:01:00Z" w16du:dateUtc="2026-05-15T13:01:00Z" w:id="1">
            <w:rPr/>
          </w:rPrChange>
        </w:rPr>
        <w:instrText>HYPERLINK "http://www.zrozumiecotylosc.pl"</w:instrText>
      </w:r>
      <w:r>
        <w:fldChar w:fldCharType="separate"/>
      </w:r>
      <w:r w:rsidRPr="007172E0">
        <w:rPr>
          <w:rStyle w:val="Hipercze"/>
          <w:rFonts w:ascii="Aptos" w:hAnsi="Aptos"/>
          <w:b/>
          <w:bCs/>
          <w:sz w:val="20"/>
          <w:szCs w:val="20"/>
          <w:lang w:val="pl-PL"/>
        </w:rPr>
        <w:t>www.zrozumiecotylosc.pl</w:t>
      </w:r>
      <w:r>
        <w:fldChar w:fldCharType="end"/>
      </w:r>
    </w:p>
    <w:p w:rsidR="00D12F8A" w:rsidP="00675E70" w:rsidRDefault="00675E70" w14:paraId="504A21D6" w14:textId="6C4C0A60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O firmie Lilly</w:t>
      </w:r>
    </w:p>
    <w:p w:rsidRPr="00C44AF8" w:rsidR="00C44AF8" w:rsidP="00C44AF8" w:rsidRDefault="00C44AF8" w14:paraId="3E6821C8" w14:textId="07900E3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Lilly jest firmą medyczną, która przekuwa naukę w realne rozwiązania terapeutyczne, aby poprawiać jakość życia ludzi. Od ponad 150 lat dokonujemy przełomowych odkryć, które zmieniają życie pacjentów, a</w:t>
      </w:r>
      <w:r w:rsidR="009A4E08">
        <w:rPr>
          <w:rFonts w:ascii="Aptos" w:hAnsi="Aptos"/>
          <w:sz w:val="18"/>
          <w:szCs w:val="18"/>
          <w:lang w:val="pl-PL"/>
        </w:rPr>
        <w:t xml:space="preserve"> obecnie</w:t>
      </w:r>
      <w:r w:rsidRPr="00C44AF8">
        <w:rPr>
          <w:rFonts w:ascii="Aptos" w:hAnsi="Aptos"/>
          <w:sz w:val="18"/>
          <w:szCs w:val="18"/>
          <w:lang w:val="pl-PL"/>
        </w:rPr>
        <w:t xml:space="preserve"> nasze leki pomagają dziesiątkom milionów osób na całym świecie.</w:t>
      </w:r>
      <w:r w:rsidR="00A96226">
        <w:rPr>
          <w:rFonts w:ascii="Aptos" w:hAnsi="Aptos"/>
          <w:sz w:val="18"/>
          <w:szCs w:val="18"/>
          <w:lang w:val="pl-PL"/>
        </w:rPr>
        <w:t xml:space="preserve"> </w:t>
      </w:r>
    </w:p>
    <w:p w:rsidR="00FE1448" w:rsidP="00C44AF8" w:rsidRDefault="00C44AF8" w14:paraId="66500555" w14:textId="68AAFC09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Wykorzystując potencjał biotechnologii, chemii oraz medycyny genetycznej, nasi naukowcy intensywnie pracują nad nowymi rozwiązaniami w odpowiedzi na najważniejsze globalne wyzwania zdrowotne: redefiniujemy leczenie cukrzycy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rozwijamy terapi</w:t>
      </w:r>
      <w:r w:rsidR="00A96226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otyłości oraz ograniczamy jej najpoważniejsze długoterminowe skutki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przyspieszamy walkę z chorobą Alzheimera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dostarczamy rozwiązania dla</w:t>
      </w:r>
      <w:r w:rsidR="00FE1448">
        <w:rPr>
          <w:rStyle w:val="Odwoaniedokomentarza"/>
          <w:rFonts w:ascii="Aptos" w:hAnsi="Aptos"/>
          <w:sz w:val="18"/>
          <w:szCs w:val="18"/>
          <w:lang w:val="pl-PL"/>
        </w:rPr>
        <w:t xml:space="preserve"> s</w:t>
      </w:r>
      <w:r w:rsidR="00A96226">
        <w:rPr>
          <w:rFonts w:ascii="Aptos" w:hAnsi="Aptos"/>
          <w:sz w:val="18"/>
          <w:szCs w:val="18"/>
          <w:lang w:val="pl-PL"/>
        </w:rPr>
        <w:t xml:space="preserve">zeregu </w:t>
      </w:r>
      <w:r w:rsidRPr="00C44AF8">
        <w:rPr>
          <w:rFonts w:ascii="Aptos" w:hAnsi="Aptos"/>
          <w:sz w:val="18"/>
          <w:szCs w:val="18"/>
          <w:lang w:val="pl-PL"/>
        </w:rPr>
        <w:t xml:space="preserve">chorób układu immunologicznego oraz </w:t>
      </w:r>
      <w:r w:rsidR="00FE1448">
        <w:rPr>
          <w:rFonts w:ascii="Aptos" w:hAnsi="Aptos"/>
          <w:sz w:val="18"/>
          <w:szCs w:val="18"/>
          <w:lang w:val="pl-PL"/>
        </w:rPr>
        <w:t>d</w:t>
      </w:r>
      <w:r w:rsidRPr="00FE1448" w:rsidR="00FE1448">
        <w:rPr>
          <w:rFonts w:ascii="Aptos" w:hAnsi="Aptos"/>
          <w:sz w:val="18"/>
          <w:szCs w:val="18"/>
          <w:lang w:val="pl-PL"/>
        </w:rPr>
        <w:t>ajemy szansę na kontrolowanie niektórych trudnych do leczenia nowotworów</w:t>
      </w:r>
      <w:r w:rsidR="00FE1448">
        <w:rPr>
          <w:rFonts w:ascii="Aptos" w:hAnsi="Aptos"/>
          <w:sz w:val="18"/>
          <w:szCs w:val="18"/>
          <w:lang w:val="pl-PL"/>
        </w:rPr>
        <w:t>.</w:t>
      </w:r>
    </w:p>
    <w:p w:rsidRPr="00C44AF8" w:rsidR="00C44AF8" w:rsidP="00C44AF8" w:rsidRDefault="00C44AF8" w14:paraId="532A161F" w14:textId="0E42D135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Każdy krok w kierunku zdrowszego świata napędza nas</w:t>
      </w:r>
      <w:r w:rsidR="001D0E0C">
        <w:rPr>
          <w:rFonts w:ascii="Aptos" w:hAnsi="Aptos"/>
          <w:sz w:val="18"/>
          <w:szCs w:val="18"/>
          <w:lang w:val="pl-PL"/>
        </w:rPr>
        <w:t>z</w:t>
      </w:r>
      <w:r w:rsidRPr="00C44AF8">
        <w:rPr>
          <w:rFonts w:ascii="Aptos" w:hAnsi="Aptos"/>
          <w:sz w:val="18"/>
          <w:szCs w:val="18"/>
          <w:lang w:val="pl-PL"/>
        </w:rPr>
        <w:t xml:space="preserve"> cel – popraw</w:t>
      </w:r>
      <w:r w:rsidR="00E1725C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jakości życia kolejnych milionów ludzi. Obejmuje to prowadzenie innowacyjnych badań klinicznych odzwierciedlających różnorodność społeczeństw oraz działania na rzecz zapewnienia dostępności i przystępności cenowej naszych terapii.</w:t>
      </w:r>
    </w:p>
    <w:p w:rsidRPr="00675E70" w:rsidR="00181BC7" w:rsidP="00C44AF8" w:rsidRDefault="00C44AF8" w14:paraId="49346E71" w14:textId="593639D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 xml:space="preserve">Więcej informacji na stronie </w:t>
      </w:r>
      <w:r w:rsidR="00FE1448">
        <w:fldChar w:fldCharType="begin"/>
      </w:r>
      <w:r w:rsidRPr="0083051E" w:rsidR="00FE1448">
        <w:rPr>
          <w:lang w:val="pl-PL"/>
          <w:rPrChange w:author="Marta Miller" w:date="2026-05-21T10:25:00Z" w16du:dateUtc="2026-05-21T08:25:00Z" w:id="2">
            <w:rPr/>
          </w:rPrChange>
        </w:rPr>
        <w:instrText>HYPERLINK "https://www.lilly.com/pl/"</w:instrText>
      </w:r>
      <w:r w:rsidR="00FE1448">
        <w:fldChar w:fldCharType="separate"/>
      </w:r>
      <w:r w:rsidRPr="00FE1448" w:rsidR="00FE1448">
        <w:rPr>
          <w:rStyle w:val="Hipercze"/>
          <w:rFonts w:ascii="Aptos" w:hAnsi="Aptos"/>
          <w:sz w:val="18"/>
          <w:szCs w:val="18"/>
          <w:lang w:val="pl-PL"/>
        </w:rPr>
        <w:t>https://www.lilly.com/pl/</w:t>
      </w:r>
      <w:r w:rsidR="00FE1448">
        <w:fldChar w:fldCharType="end"/>
      </w:r>
      <w:r w:rsidRPr="00C44AF8">
        <w:rPr>
          <w:rFonts w:ascii="Aptos" w:hAnsi="Aptos"/>
          <w:sz w:val="18"/>
          <w:szCs w:val="18"/>
          <w:lang w:val="pl-PL"/>
        </w:rPr>
        <w:t>, a także na naszych profilach w mediach społecznościowych</w:t>
      </w:r>
      <w:r w:rsidR="00FE1448">
        <w:rPr>
          <w:rFonts w:ascii="Aptos" w:hAnsi="Aptos"/>
          <w:sz w:val="18"/>
          <w:szCs w:val="18"/>
          <w:lang w:val="pl-PL"/>
        </w:rPr>
        <w:t xml:space="preserve"> (</w:t>
      </w:r>
      <w:r w:rsidRPr="00C44AF8">
        <w:rPr>
          <w:rFonts w:ascii="Aptos" w:hAnsi="Aptos"/>
          <w:sz w:val="18"/>
          <w:szCs w:val="18"/>
          <w:lang w:val="pl-PL"/>
        </w:rPr>
        <w:t>Facebook</w:t>
      </w:r>
      <w:r w:rsidR="00FE1448">
        <w:rPr>
          <w:rFonts w:ascii="Aptos" w:hAnsi="Aptos"/>
          <w:sz w:val="18"/>
          <w:szCs w:val="18"/>
          <w:lang w:val="pl-PL"/>
        </w:rPr>
        <w:t xml:space="preserve"> i </w:t>
      </w:r>
      <w:r w:rsidRPr="00C44AF8">
        <w:rPr>
          <w:rFonts w:ascii="Aptos" w:hAnsi="Aptos"/>
          <w:sz w:val="18"/>
          <w:szCs w:val="18"/>
          <w:lang w:val="pl-PL"/>
        </w:rPr>
        <w:t>Instagram</w:t>
      </w:r>
      <w:r w:rsidR="00FE1448">
        <w:rPr>
          <w:rFonts w:ascii="Aptos" w:hAnsi="Aptos"/>
          <w:sz w:val="18"/>
          <w:szCs w:val="18"/>
          <w:lang w:val="pl-PL"/>
        </w:rPr>
        <w:t>).</w:t>
      </w:r>
    </w:p>
    <w:p w:rsidR="00675E70" w:rsidP="00675E70" w:rsidRDefault="00181BC7" w14:paraId="78A3A6DD" w14:textId="77777777">
      <w:pPr>
        <w:tabs>
          <w:tab w:val="left" w:pos="1530"/>
        </w:tabs>
        <w:spacing w:line="259" w:lineRule="auto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Kontakt dla mediów:</w:t>
      </w:r>
    </w:p>
    <w:p w:rsidRPr="00675E70" w:rsidR="00181BC7" w:rsidP="00675E70" w:rsidRDefault="00181BC7" w14:paraId="2712EF5B" w14:textId="14FECD04">
      <w:pPr>
        <w:tabs>
          <w:tab w:val="left" w:pos="1530"/>
        </w:tabs>
        <w:spacing w:line="259" w:lineRule="auto"/>
        <w:rPr>
          <w:rFonts w:ascii="Aptos" w:hAnsi="Aptos"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 xml:space="preserve">Martyna Pawlikowska, </w:t>
      </w:r>
      <w:r w:rsidR="00675E70">
        <w:fldChar w:fldCharType="begin"/>
      </w:r>
      <w:r w:rsidRPr="0083051E" w:rsidR="00675E70">
        <w:rPr>
          <w:lang w:val="pl-PL"/>
          <w:rPrChange w:author="Marta Miller" w:date="2026-05-21T10:25:00Z" w16du:dateUtc="2026-05-21T08:25:00Z" w:id="3">
            <w:rPr/>
          </w:rPrChange>
        </w:rPr>
        <w:instrText>HYPERLINK "mailto:martyna.pawlikowska@mslgroup.com"</w:instrText>
      </w:r>
      <w:r w:rsidR="00675E70">
        <w:fldChar w:fldCharType="separate"/>
      </w:r>
      <w:r w:rsidRPr="007172E0" w:rsidR="00675E70">
        <w:rPr>
          <w:rStyle w:val="Hipercze"/>
          <w:rFonts w:ascii="Aptos" w:hAnsi="Aptos"/>
          <w:sz w:val="20"/>
          <w:szCs w:val="20"/>
          <w:lang w:val="pl-PL"/>
        </w:rPr>
        <w:t>martyna.pawlikowska@mslgroup.com</w:t>
      </w:r>
      <w:r w:rsidR="00675E70">
        <w:fldChar w:fldCharType="end"/>
      </w:r>
      <w:r w:rsidRPr="00675E70">
        <w:rPr>
          <w:rFonts w:ascii="Aptos" w:hAnsi="Aptos"/>
          <w:sz w:val="20"/>
          <w:szCs w:val="20"/>
          <w:lang w:val="pl-PL"/>
        </w:rPr>
        <w:t>, +48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508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801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>
        <w:rPr>
          <w:rFonts w:ascii="Aptos" w:hAnsi="Aptos"/>
          <w:sz w:val="20"/>
          <w:szCs w:val="20"/>
          <w:lang w:val="pl-PL"/>
        </w:rPr>
        <w:t>263</w:t>
      </w:r>
      <w:r w:rsidRPr="00675E70">
        <w:rPr>
          <w:rFonts w:ascii="Aptos" w:hAnsi="Aptos"/>
          <w:sz w:val="20"/>
          <w:szCs w:val="20"/>
          <w:lang w:val="pl-PL"/>
        </w:rPr>
        <w:br/>
      </w:r>
      <w:r w:rsidRPr="00675E70">
        <w:rPr>
          <w:rFonts w:ascii="Aptos" w:hAnsi="Aptos"/>
          <w:sz w:val="20"/>
          <w:szCs w:val="20"/>
          <w:lang w:val="pl-PL"/>
        </w:rPr>
        <w:t xml:space="preserve">Marta Miller, </w:t>
      </w:r>
      <w:r w:rsidR="00675E70">
        <w:fldChar w:fldCharType="begin"/>
      </w:r>
      <w:r w:rsidRPr="0083051E" w:rsidR="00675E70">
        <w:rPr>
          <w:lang w:val="pl-PL"/>
          <w:rPrChange w:author="Marta Miller" w:date="2026-05-21T10:25:00Z" w16du:dateUtc="2026-05-21T08:25:00Z" w:id="4">
            <w:rPr/>
          </w:rPrChange>
        </w:rPr>
        <w:instrText>HYPERLINK "mailto:marta.miller@mslgroup.com"</w:instrText>
      </w:r>
      <w:r w:rsidR="00675E70">
        <w:fldChar w:fldCharType="separate"/>
      </w:r>
      <w:r w:rsidRPr="007172E0" w:rsidR="00675E70">
        <w:rPr>
          <w:rStyle w:val="Hipercze"/>
          <w:rFonts w:ascii="Aptos" w:hAnsi="Aptos"/>
          <w:sz w:val="20"/>
          <w:szCs w:val="20"/>
          <w:lang w:val="pl-PL"/>
        </w:rPr>
        <w:t>marta.miller@mslgroup.com</w:t>
      </w:r>
      <w:r w:rsidR="00675E70">
        <w:fldChar w:fldCharType="end"/>
      </w:r>
      <w:r w:rsidR="00675E70">
        <w:rPr>
          <w:rFonts w:ascii="Aptos" w:hAnsi="Aptos"/>
          <w:sz w:val="20"/>
          <w:szCs w:val="20"/>
          <w:lang w:val="pl-PL"/>
        </w:rPr>
        <w:t xml:space="preserve">, </w:t>
      </w:r>
      <w:r w:rsidRPr="00675E70" w:rsidR="00675E70">
        <w:rPr>
          <w:rFonts w:ascii="Aptos" w:hAnsi="Aptos"/>
          <w:sz w:val="20"/>
          <w:szCs w:val="20"/>
          <w:lang w:val="pl-PL"/>
        </w:rPr>
        <w:t>+48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 w:rsidR="00675E70">
        <w:rPr>
          <w:rFonts w:ascii="Aptos" w:hAnsi="Aptos"/>
          <w:sz w:val="20"/>
          <w:szCs w:val="20"/>
          <w:lang w:val="pl-PL"/>
        </w:rPr>
        <w:t>533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 w:rsidR="00675E70">
        <w:rPr>
          <w:rFonts w:ascii="Aptos" w:hAnsi="Aptos"/>
          <w:sz w:val="20"/>
          <w:szCs w:val="20"/>
          <w:lang w:val="pl-PL"/>
        </w:rPr>
        <w:t>322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 w:rsidR="00675E70">
        <w:rPr>
          <w:rFonts w:ascii="Aptos" w:hAnsi="Aptos"/>
          <w:sz w:val="20"/>
          <w:szCs w:val="20"/>
          <w:lang w:val="pl-PL"/>
        </w:rPr>
        <w:t>26</w:t>
      </w:r>
      <w:r w:rsidR="00675E70">
        <w:rPr>
          <w:rFonts w:ascii="Aptos" w:hAnsi="Aptos"/>
          <w:sz w:val="20"/>
          <w:szCs w:val="20"/>
          <w:lang w:val="pl-PL"/>
        </w:rPr>
        <w:t>3</w:t>
      </w:r>
    </w:p>
    <w:p w:rsidR="00181BC7" w:rsidP="00D12F8A" w:rsidRDefault="00181BC7" w14:paraId="21B7E683" w14:textId="77777777">
      <w:pPr>
        <w:spacing w:line="360" w:lineRule="exact"/>
        <w:rPr>
          <w:rFonts w:ascii="Aptos" w:hAnsi="Aptos" w:eastAsia="Ringside Book" w:cs="Ringside Book"/>
          <w:lang w:val="pl-PL"/>
        </w:rPr>
      </w:pPr>
    </w:p>
    <w:p w:rsidRPr="0002007B" w:rsidR="00CD7BF4" w:rsidP="00D12F8A" w:rsidRDefault="00CD7BF4" w14:paraId="42AFC28A" w14:textId="77777777">
      <w:pPr>
        <w:spacing w:line="360" w:lineRule="exact"/>
        <w:rPr>
          <w:rFonts w:ascii="Aptos" w:hAnsi="Aptos" w:eastAsia="Ringside Book" w:cs="Ringside Book"/>
          <w:lang w:val="pl-PL"/>
        </w:rPr>
      </w:pPr>
    </w:p>
    <w:sectPr w:rsidRPr="0002007B" w:rsidR="00CD7BF4" w:rsidSect="0041650F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2074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C21" w:rsidP="00392059" w:rsidRDefault="008A5C21" w14:paraId="3F6A0378" w14:textId="77777777">
      <w:r>
        <w:separator/>
      </w:r>
    </w:p>
  </w:endnote>
  <w:endnote w:type="continuationSeparator" w:id="0">
    <w:p w:rsidR="008A5C21" w:rsidP="00392059" w:rsidRDefault="008A5C21" w14:paraId="53625B81" w14:textId="77777777">
      <w:r>
        <w:continuationSeparator/>
      </w:r>
    </w:p>
  </w:endnote>
  <w:endnote w:type="continuationNotice" w:id="1">
    <w:p w:rsidR="008A5C21" w:rsidRDefault="008A5C21" w14:paraId="3A3CAF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ulturista">
    <w:altName w:val="Times New Roman"/>
    <w:charset w:val="00"/>
    <w:family w:val="auto"/>
    <w:pitch w:val="variable"/>
    <w:sig w:usb0="00000003" w:usb1="5807006A" w:usb2="00000010" w:usb3="00000000" w:csb0="00020193" w:csb1="00000000"/>
  </w:font>
  <w:font w:name="New Century Schlbk">
    <w:altName w:val="Century Schoolbook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ngside Book">
    <w:panose1 w:val="00000000000000000000"/>
    <w:charset w:val="00"/>
    <w:family w:val="modern"/>
    <w:notTrueType/>
    <w:pitch w:val="variable"/>
    <w:sig w:usb0="A00000FF" w:usb1="5000001B" w:usb2="00000000" w:usb3="00000000" w:csb0="0000009B" w:csb1="00000000"/>
  </w:font>
  <w:font w:name="Ringside Narrow Book">
    <w:altName w:val="Calibri"/>
    <w:panose1 w:val="00000000000000000000"/>
    <w:charset w:val="00"/>
    <w:family w:val="modern"/>
    <w:notTrueType/>
    <w:pitch w:val="variable"/>
    <w:sig w:usb0="A00000FF" w:usb1="5000001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ngside Narrow Book" w:hAnsi="Ringside Narrow Book"/>
        <w:sz w:val="20"/>
        <w:szCs w:val="20"/>
      </w:rPr>
      <w:id w:val="1143626356"/>
      <w:docPartObj>
        <w:docPartGallery w:val="Page Numbers (Bottom of Page)"/>
        <w:docPartUnique/>
      </w:docPartObj>
    </w:sdtPr>
    <w:sdtEndPr>
      <w:rPr>
        <w:rFonts w:ascii="Ringside Narrow Book" w:hAnsi="Ringside Narrow Book"/>
        <w:noProof/>
        <w:sz w:val="20"/>
        <w:szCs w:val="20"/>
      </w:rPr>
    </w:sdtEndPr>
    <w:sdtContent>
      <w:p w:rsidRPr="00C80D81" w:rsidR="00B7711C" w:rsidRDefault="00B7711C" w14:paraId="34B39825" w14:textId="768C3AE4">
        <w:pPr>
          <w:pStyle w:val="Stopka"/>
          <w:jc w:val="center"/>
          <w:rPr>
            <w:rFonts w:ascii="Ringside Narrow Book" w:hAnsi="Ringside Narrow Book"/>
            <w:sz w:val="20"/>
            <w:szCs w:val="20"/>
          </w:rPr>
        </w:pPr>
        <w:r w:rsidRPr="00C80D81">
          <w:rPr>
            <w:rFonts w:ascii="Ringside Narrow Book" w:hAnsi="Ringside Narrow Book"/>
            <w:sz w:val="20"/>
            <w:szCs w:val="20"/>
          </w:rPr>
          <w:fldChar w:fldCharType="begin"/>
        </w:r>
        <w:r w:rsidRPr="00C80D81">
          <w:rPr>
            <w:rFonts w:ascii="Ringside Narrow Book" w:hAnsi="Ringside Narrow Book"/>
            <w:sz w:val="20"/>
            <w:szCs w:val="20"/>
          </w:rPr>
          <w:instrText xml:space="preserve"> PAGE   \* MERGEFORMAT </w:instrText>
        </w:r>
        <w:r w:rsidRPr="00C80D81">
          <w:rPr>
            <w:rFonts w:ascii="Ringside Narrow Book" w:hAnsi="Ringside Narrow Book"/>
            <w:sz w:val="20"/>
            <w:szCs w:val="20"/>
          </w:rPr>
          <w:fldChar w:fldCharType="separate"/>
        </w:r>
        <w:r w:rsidRPr="00C80D81" w:rsidR="00943A7B">
          <w:rPr>
            <w:rFonts w:ascii="Ringside Narrow Book" w:hAnsi="Ringside Narrow Book"/>
            <w:noProof/>
            <w:sz w:val="20"/>
            <w:szCs w:val="20"/>
          </w:rPr>
          <w:t>2</w:t>
        </w:r>
        <w:r w:rsidRPr="00C80D81">
          <w:rPr>
            <w:rFonts w:ascii="Ringside Narrow Book" w:hAnsi="Ringside Narrow Book"/>
            <w:noProof/>
            <w:sz w:val="20"/>
            <w:szCs w:val="20"/>
          </w:rPr>
          <w:fldChar w:fldCharType="end"/>
        </w:r>
      </w:p>
    </w:sdtContent>
  </w:sdt>
  <w:p w:rsidRPr="00F53C94" w:rsidR="00B7711C" w:rsidP="00F53C94" w:rsidRDefault="00F53C94" w14:paraId="02F20CA8" w14:textId="65D00B01">
    <w:pPr>
      <w:pStyle w:val="Stopka"/>
      <w:rPr>
        <w:rFonts w:ascii="Aptos" w:hAnsi="Aptos" w:cstheme="majorHAnsi"/>
        <w:b/>
        <w:bCs/>
        <w:sz w:val="18"/>
        <w:szCs w:val="18"/>
        <w:lang w:val="pl-PL"/>
      </w:rPr>
    </w:pPr>
    <w:r w:rsidRPr="00237C16">
      <w:rPr>
        <w:rFonts w:ascii="Aptos" w:hAnsi="Aptos" w:cstheme="majorHAnsi"/>
        <w:b/>
        <w:bCs/>
        <w:sz w:val="18"/>
        <w:szCs w:val="18"/>
        <w:lang w:val="pl-PL"/>
      </w:rPr>
      <w:t>CMAT-29849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237C16" w:rsidR="00237C16" w:rsidP="00237C16" w:rsidRDefault="00237C16" w14:paraId="157447D4" w14:textId="77777777">
    <w:pPr>
      <w:pStyle w:val="Stopka"/>
      <w:rPr>
        <w:rFonts w:ascii="Aptos" w:hAnsi="Aptos" w:cstheme="majorHAnsi"/>
        <w:b/>
        <w:bCs/>
        <w:sz w:val="18"/>
        <w:szCs w:val="18"/>
        <w:lang w:val="pl-PL"/>
      </w:rPr>
    </w:pPr>
    <w:r w:rsidRPr="00237C16">
      <w:rPr>
        <w:rFonts w:ascii="Aptos" w:hAnsi="Aptos" w:cstheme="majorHAnsi"/>
        <w:b/>
        <w:bCs/>
        <w:sz w:val="18"/>
        <w:szCs w:val="18"/>
        <w:lang w:val="pl-PL"/>
      </w:rPr>
      <w:t>CMAT-29849</w:t>
    </w:r>
  </w:p>
  <w:p w:rsidR="00B7711C" w:rsidP="00C63574" w:rsidRDefault="00144AD9" w14:paraId="0C88EA3C" w14:textId="46AF4081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123341" wp14:editId="0344E6B6">
              <wp:simplePos x="0" y="0"/>
              <wp:positionH relativeFrom="margin">
                <wp:posOffset>0</wp:posOffset>
              </wp:positionH>
              <wp:positionV relativeFrom="page">
                <wp:posOffset>9422130</wp:posOffset>
              </wp:positionV>
              <wp:extent cx="6595110" cy="393700"/>
              <wp:effectExtent l="0" t="0" r="15240" b="6350"/>
              <wp:wrapNone/>
              <wp:docPr id="218070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B24A9" w:rsidR="00144AD9" w:rsidP="00144AD9" w:rsidRDefault="00144AD9" w14:paraId="029BE9FF" w14:textId="77777777">
                          <w:pPr>
                            <w:pStyle w:val="Tekstpodstawowy"/>
                            <w:spacing w:before="56"/>
                            <w:ind w:right="575"/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lang w:val="pl-PL"/>
                            </w:rPr>
                            <w:t xml:space="preserve">Organ rejestrowy: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  <w:t>Sąd rejonowy dla m. st. Warszawy, XIV Wydział Gospodarczy Krajowego Rejestru Sądowego</w:t>
                          </w:r>
                        </w:p>
                        <w:p w:rsidRPr="00BB24A9" w:rsidR="00144AD9" w:rsidP="00144AD9" w:rsidRDefault="00144AD9" w14:paraId="326C9F73" w14:textId="77777777">
                          <w:pPr>
                            <w:spacing w:before="1"/>
                            <w:ind w:left="163" w:right="575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Numer KRS: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0000034645,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Kapitał Zakładowy: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10 023 734 PLN,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NIP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526-10-12-594,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Regon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>010741154</w:t>
                          </w:r>
                        </w:p>
                        <w:p w:rsidRPr="00144AD9" w:rsidR="00144AD9" w:rsidP="00144AD9" w:rsidRDefault="00144AD9" w14:paraId="0C2DC105" w14:textId="77777777">
                          <w:pPr>
                            <w:pStyle w:val="Tekstpodstawowy"/>
                            <w:spacing w:before="18"/>
                            <w:ind w:left="20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CFB6986">
            <v:shapetype id="_x0000_t202" coordsize="21600,21600" o:spt="202" path="m,l,21600r21600,l21600,xe" w14:anchorId="06123341">
              <v:stroke joinstyle="miter"/>
              <v:path gradientshapeok="t" o:connecttype="rect"/>
            </v:shapetype>
            <v:shape id="Text Box 1" style="position:absolute;left:0;text-align:left;margin-left:0;margin-top:741.9pt;width:519.3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">
              <v:textbox inset="0,0,0,0">
                <w:txbxContent>
                  <w:p w:rsidRPr="00BB24A9" w:rsidR="00144AD9" w:rsidP="00144AD9" w:rsidRDefault="00144AD9" w14:paraId="1FC16C86" w14:textId="77777777">
                    <w:pPr>
                      <w:pStyle w:val="Tekstpodstawowy"/>
                      <w:spacing w:before="56"/>
                      <w:ind w:right="575"/>
                      <w:rPr>
                        <w:rFonts w:ascii="Calibri" w:hAnsi="Calibri"/>
                        <w:sz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lang w:val="pl-PL"/>
                      </w:rPr>
                      <w:t xml:space="preserve">Organ rejestrowy: </w:t>
                    </w:r>
                    <w:r w:rsidRPr="00BB24A9">
                      <w:rPr>
                        <w:rFonts w:ascii="Calibri" w:hAnsi="Calibri"/>
                        <w:sz w:val="20"/>
                        <w:lang w:val="pl-PL"/>
                      </w:rPr>
                      <w:t>Sąd rejonowy dla m. st. Warszawy, XIV Wydział Gospodarczy Krajowego Rejestru Sądowego</w:t>
                    </w:r>
                  </w:p>
                  <w:p w:rsidRPr="00BB24A9" w:rsidR="00144AD9" w:rsidP="00144AD9" w:rsidRDefault="00144AD9" w14:paraId="66AFE58C" w14:textId="77777777">
                    <w:pPr>
                      <w:spacing w:before="1"/>
                      <w:ind w:left="163" w:right="575"/>
                      <w:jc w:val="center"/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Numer KRS: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0000034645,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Kapitał Zakładowy: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10 023 734 PLN,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NIP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526-10-12-594,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Regon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>010741154</w:t>
                    </w:r>
                  </w:p>
                  <w:p w:rsidRPr="00144AD9" w:rsidR="00144AD9" w:rsidP="00144AD9" w:rsidRDefault="00144AD9" w14:paraId="672A6659" w14:textId="77777777">
                    <w:pPr>
                      <w:pStyle w:val="Tekstpodstawowy"/>
                      <w:spacing w:before="18"/>
                      <w:ind w:left="20"/>
                      <w:rPr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C21" w:rsidP="00392059" w:rsidRDefault="008A5C21" w14:paraId="3AFADF34" w14:textId="77777777">
      <w:r>
        <w:separator/>
      </w:r>
    </w:p>
  </w:footnote>
  <w:footnote w:type="continuationSeparator" w:id="0">
    <w:p w:rsidR="008A5C21" w:rsidP="00392059" w:rsidRDefault="008A5C21" w14:paraId="64D98DED" w14:textId="77777777">
      <w:r>
        <w:continuationSeparator/>
      </w:r>
    </w:p>
  </w:footnote>
  <w:footnote w:type="continuationNotice" w:id="1">
    <w:p w:rsidR="008A5C21" w:rsidRDefault="008A5C21" w14:paraId="2E13A654" w14:textId="77777777"/>
  </w:footnote>
  <w:footnote w:id="2">
    <w:p w:rsidRPr="00930DB5" w:rsidR="00862814" w:rsidP="000C4E36" w:rsidRDefault="00862814" w14:paraId="00C08613" w14:textId="37D99438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Główny Urząd Statystyczny. Odsetek osób w wieku powyżej 15 lat według indeksu masy ciała (BMI). Dostępne z: https://stat. gov.pl/obszary-tematyczne/zdrowie/zdrowie/odsetek-osob-w-wieku-powyzej-15-lat-wedlug-indeksu-masy-ciala-bmi,23,1.html (dostęp z dnia 12 maja 2026 r.).</w:t>
      </w:r>
    </w:p>
  </w:footnote>
  <w:footnote w:id="3">
    <w:p w:rsidRPr="00930DB5" w:rsidR="001D6BC9" w:rsidP="000C4E36" w:rsidRDefault="001D6BC9" w14:paraId="2D466360" w14:textId="354E7F75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https://www.who.int/europe/news-room/fact-sheets/item/the-challenge-of-obesity</w:t>
      </w:r>
    </w:p>
  </w:footnote>
  <w:footnote w:id="4">
    <w:p w:rsidRPr="00930DB5" w:rsidR="001D6BC9" w:rsidP="000C4E36" w:rsidRDefault="001D6BC9" w14:paraId="7B33EFEC" w14:textId="68D052FE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</w:t>
      </w:r>
      <w:r w:rsidRPr="00930DB5" w:rsidR="00B81567">
        <w:rPr>
          <w:sz w:val="18"/>
          <w:szCs w:val="18"/>
          <w:lang w:val="pl-PL"/>
        </w:rPr>
        <w:t>https://www.eufic.org/en/healthy-living/article/europes-obesity-statistics-figures-trends-rates-by-country/</w:t>
      </w:r>
    </w:p>
  </w:footnote>
  <w:footnote w:id="5">
    <w:p w:rsidRPr="00930DB5" w:rsidR="00EE37EE" w:rsidP="000C4E36" w:rsidRDefault="00EE37EE" w14:paraId="7CE8CBB6" w14:textId="77777777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Narodowy Fundusz Zdrowia. Europejski Dzień Walki z Otyłością. Nowy raport NFZ – Otyłość i jej konsekwencje. Dostępne z: https://www.nfz.gov.pl/aktualnosci/aktualnosci-centrali/europejski-dzien-walki-z-otyloscia-nowy-raport-nfz-otylosc-i-jej-konsekwencje,8611.html (dostęp z dnia 12 maja 2026 r.).</w:t>
      </w:r>
    </w:p>
  </w:footnote>
  <w:footnote w:id="6">
    <w:p w:rsidRPr="008E787B" w:rsidR="00B66940" w:rsidP="000C4E36" w:rsidRDefault="00B66940" w14:paraId="28F0BF02" w14:textId="77777777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WORLD HEALTH ORGANIZATION, et al. Obesity: preventing and managing the global epidemic (publication WHO/NUT/NCD/98.1). </w:t>
      </w:r>
      <w:r w:rsidRPr="008E787B">
        <w:rPr>
          <w:sz w:val="18"/>
          <w:szCs w:val="18"/>
          <w:lang w:val="pl-PL"/>
        </w:rPr>
        <w:t>WHO, Geneva, 1997.</w:t>
      </w:r>
    </w:p>
  </w:footnote>
  <w:footnote w:id="7">
    <w:p w:rsidRPr="0023525A" w:rsidR="00930DB5" w:rsidP="00930DB5" w:rsidRDefault="00930DB5" w14:paraId="6F6AC797" w14:textId="33746E4C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23525A">
        <w:rPr>
          <w:sz w:val="18"/>
          <w:szCs w:val="18"/>
          <w:lang w:val="pl-PL"/>
        </w:rPr>
        <w:t xml:space="preserve"> </w:t>
      </w:r>
      <w:r w:rsidRPr="0023525A" w:rsidR="0023525A">
        <w:rPr>
          <w:sz w:val="18"/>
          <w:szCs w:val="18"/>
          <w:lang w:val="pl-PL"/>
        </w:rPr>
        <w:t>Raport Społeczny obraz otyłości, Centrum Medycznego Kształcenia Podyplomowego. Dostępne z: https://www.cmkp.edu.pl/wp-content/uploads/2025/06/otylosc-raport-25.06.2025.pdf (dostęp z dnia 12 maja 2026 r.).</w:t>
      </w:r>
    </w:p>
  </w:footnote>
  <w:footnote w:id="8">
    <w:p w:rsidRPr="00930DB5" w:rsidR="00190A71" w:rsidP="00190A71" w:rsidRDefault="00190A71" w14:paraId="7408E8AF" w14:textId="77777777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393B3A">
        <w:rPr>
          <w:sz w:val="18"/>
          <w:szCs w:val="18"/>
          <w:lang w:val="pl-PL"/>
        </w:rPr>
        <w:t xml:space="preserve"> Polskie Towarzystwo Leczenia Otyłości. </w:t>
      </w:r>
      <w:r w:rsidRPr="00930DB5">
        <w:rPr>
          <w:sz w:val="18"/>
          <w:szCs w:val="18"/>
          <w:lang w:val="pl-PL"/>
        </w:rPr>
        <w:t>Zalecenia kliniczne dotyczące postępowania u chorych na otyłość 2024. Stanowisko Polskiego Towarzystwa Leczenia Otyłości. Med Prakt–Wyd Spec, 2024;</w:t>
      </w:r>
      <w:r w:rsidRPr="00930DB5">
        <w:rPr>
          <w:i/>
          <w:iCs/>
          <w:sz w:val="18"/>
          <w:szCs w:val="18"/>
          <w:lang w:val="pl-PL"/>
        </w:rPr>
        <w:t xml:space="preserve"> </w:t>
      </w:r>
      <w:r>
        <w:fldChar w:fldCharType="begin"/>
      </w:r>
      <w:r w:rsidRPr="0083051E">
        <w:rPr>
          <w:lang w:val="pl-PL"/>
          <w:rPrChange w:author="Marta Miller" w:date="2026-05-21T10:25:00Z" w16du:dateUtc="2026-05-21T08:25:00Z" w:id="0">
            <w:rPr/>
          </w:rPrChange>
        </w:rPr>
        <w:instrText>HYPERLINK "https://ptlo.org.pl/aktualnosci/258-zalecenia_kliniczne_dotyczace_postepowania_u_chorych_na_otylosc_2024_stanowisko_polskiego_towarzystwa_leczenia_otylosci"</w:instrText>
      </w:r>
      <w:r>
        <w:fldChar w:fldCharType="separate"/>
      </w:r>
      <w:r w:rsidRPr="00930DB5">
        <w:rPr>
          <w:rStyle w:val="Hipercze"/>
          <w:i/>
          <w:iCs/>
          <w:sz w:val="18"/>
          <w:szCs w:val="18"/>
          <w:lang w:val="pl-PL"/>
        </w:rPr>
        <w:t>https://ptlo.org.pl/aktualnosci/258-zalecenia_kliniczne_dotyczace_postepowania_u_chorych_na_otylosc_2024_stanowisko_polskiego_towarzystwa_leczenia_otylosci</w:t>
      </w:r>
      <w:r>
        <w:fldChar w:fldCharType="end"/>
      </w:r>
    </w:p>
  </w:footnote>
  <w:footnote w:id="9">
    <w:p w:rsidRPr="00930DB5" w:rsidR="00190A71" w:rsidP="00190A71" w:rsidRDefault="00190A71" w14:paraId="14D366BB" w14:textId="77777777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8E787B">
        <w:rPr>
          <w:sz w:val="18"/>
          <w:szCs w:val="18"/>
          <w:lang w:val="it-IT"/>
        </w:rPr>
        <w:t xml:space="preserve"> Van Galen KA., et al. </w:t>
      </w:r>
      <w:r w:rsidRPr="00930DB5">
        <w:rPr>
          <w:sz w:val="18"/>
          <w:szCs w:val="18"/>
        </w:rPr>
        <w:t>Brain responses to nutrients are severely impaired and not reversed by weight loss in humans with obesity: a randomized crossover study. Nature Metabolism, 2023, 5.6: 1059-1072</w:t>
      </w:r>
    </w:p>
  </w:footnote>
  <w:footnote w:id="10">
    <w:p w:rsidRPr="006328FA" w:rsidR="00190A71" w:rsidP="00190A71" w:rsidRDefault="00190A71" w14:paraId="0D18CFCE" w14:textId="77777777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Sumithran P. et al Long-term persistence of hormonal adaptations to weight loss. </w:t>
      </w:r>
      <w:r w:rsidRPr="006328FA">
        <w:rPr>
          <w:sz w:val="18"/>
          <w:szCs w:val="18"/>
        </w:rPr>
        <w:t>N Engl J Med. 2011 Oct 27;365(17):1597-604</w:t>
      </w:r>
    </w:p>
  </w:footnote>
  <w:footnote w:id="18036">
    <w:p w:rsidRPr="00E55F96" w:rsidR="00E55F96" w:rsidP="00E55F96" w:rsidRDefault="00E55F96" w14:paraId="7325745E" w14:textId="77777777">
      <w:pPr>
        <w:pStyle w:val="Tekstprzypisudolnego"/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Definition and diagnostic criteria of clinical obesity, Journal: The lancet. Diabetes &amp; endocrinology 2025;13(3):221-262, F. Rubino et.al.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E1B6" w:rsidTr="30D8E1B6" w14:paraId="385222C0" w14:textId="77777777">
      <w:trPr>
        <w:trHeight w:val="300"/>
      </w:trPr>
      <w:tc>
        <w:tcPr>
          <w:tcW w:w="3120" w:type="dxa"/>
        </w:tcPr>
        <w:p w:rsidR="30D8E1B6" w:rsidP="30D8E1B6" w:rsidRDefault="30D8E1B6" w14:paraId="2A4BD241" w14:textId="469CA4A9">
          <w:pPr>
            <w:pStyle w:val="Nagwek"/>
            <w:ind w:left="-115"/>
          </w:pPr>
        </w:p>
      </w:tc>
      <w:tc>
        <w:tcPr>
          <w:tcW w:w="3120" w:type="dxa"/>
        </w:tcPr>
        <w:p w:rsidR="30D8E1B6" w:rsidP="30D8E1B6" w:rsidRDefault="30D8E1B6" w14:paraId="13DD2573" w14:textId="08E406EE">
          <w:pPr>
            <w:pStyle w:val="Nagwek"/>
            <w:jc w:val="center"/>
          </w:pPr>
        </w:p>
      </w:tc>
      <w:tc>
        <w:tcPr>
          <w:tcW w:w="3120" w:type="dxa"/>
        </w:tcPr>
        <w:p w:rsidR="30D8E1B6" w:rsidP="30D8E1B6" w:rsidRDefault="30D8E1B6" w14:paraId="264AF3DC" w14:textId="0A29B6DF">
          <w:pPr>
            <w:pStyle w:val="Nagwek"/>
            <w:ind w:right="-115"/>
            <w:jc w:val="right"/>
          </w:pPr>
        </w:p>
      </w:tc>
    </w:tr>
  </w:tbl>
  <w:p w:rsidR="00460857" w:rsidRDefault="00460857" w14:paraId="6415E9B9" w14:textId="5DA333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A10973" w:rsidR="00A10973" w:rsidP="00A10973" w:rsidRDefault="00A10973" w14:paraId="79831B6B" w14:textId="21388382">
    <w:pPr>
      <w:pStyle w:val="Nagwek"/>
      <w:jc w:val="right"/>
      <w:rPr>
        <w:lang w:val="pl-PL"/>
      </w:rPr>
    </w:pPr>
  </w:p>
  <w:p w:rsidRPr="0041650F" w:rsidR="005A0A16" w:rsidP="005A0A16" w:rsidRDefault="005A0A16" w14:paraId="627341FB" w14:textId="77777777">
    <w:pPr>
      <w:pStyle w:val="Nagwek"/>
      <w:jc w:val="righ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7AB73104" wp14:editId="26AA5412">
          <wp:simplePos x="0" y="0"/>
          <wp:positionH relativeFrom="column">
            <wp:posOffset>5110543</wp:posOffset>
          </wp:positionH>
          <wp:positionV relativeFrom="page">
            <wp:posOffset>288906</wp:posOffset>
          </wp:positionV>
          <wp:extent cx="1142365" cy="622935"/>
          <wp:effectExtent l="0" t="0" r="635" b="1206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6229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1650F" w:rsidR="005A0A16" w:rsidP="005A0A16" w:rsidRDefault="005A0A16" w14:paraId="686B6B16" w14:textId="287E608E">
    <w:pPr>
      <w:pStyle w:val="Nagwek"/>
      <w:jc w:val="right"/>
    </w:pPr>
    <w:r>
      <w:rPr>
        <w:noProof/>
      </w:rPr>
      <w:t xml:space="preserve"> </w:t>
    </w:r>
  </w:p>
  <w:p w:rsidRPr="0041650F" w:rsidR="005A0A16" w:rsidP="005A0A16" w:rsidRDefault="005A0A16" w14:paraId="03690195" w14:textId="108E1B58">
    <w:pPr>
      <w:pStyle w:val="Nagwek"/>
      <w:tabs>
        <w:tab w:val="clear" w:pos="4320"/>
        <w:tab w:val="clear" w:pos="8640"/>
        <w:tab w:val="left" w:pos="1237"/>
      </w:tabs>
    </w:pPr>
    <w:r>
      <w:tab/>
    </w:r>
  </w:p>
  <w:p w:rsidR="00B76CC3" w:rsidP="005A0A16" w:rsidRDefault="00B76CC3" w14:paraId="1EFD1EFE" w14:textId="68AB0198">
    <w:pPr>
      <w:pStyle w:val="Nagwek"/>
      <w:tabs>
        <w:tab w:val="clear" w:pos="4320"/>
        <w:tab w:val="clear" w:pos="8640"/>
        <w:tab w:val="left" w:pos="954"/>
      </w:tabs>
      <w:ind w:left="6966" w:firstLine="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E2B8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1B5127"/>
    <w:multiLevelType w:val="hybridMultilevel"/>
    <w:tmpl w:val="F11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78113D"/>
    <w:multiLevelType w:val="multilevel"/>
    <w:tmpl w:val="E468E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AD241A4"/>
    <w:multiLevelType w:val="hybridMultilevel"/>
    <w:tmpl w:val="990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D38E9"/>
    <w:multiLevelType w:val="hybridMultilevel"/>
    <w:tmpl w:val="E3E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995846"/>
    <w:multiLevelType w:val="hybridMultilevel"/>
    <w:tmpl w:val="7C30C6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2A2983"/>
    <w:multiLevelType w:val="hybridMultilevel"/>
    <w:tmpl w:val="A3988F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A021CE"/>
    <w:multiLevelType w:val="hybridMultilevel"/>
    <w:tmpl w:val="0D2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85CA7"/>
    <w:multiLevelType w:val="hybridMultilevel"/>
    <w:tmpl w:val="60762CC0"/>
    <w:lvl w:ilvl="0" w:tplc="3034B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DA25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C28A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C5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A4C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0A8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619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96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8E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D324DA"/>
    <w:multiLevelType w:val="hybridMultilevel"/>
    <w:tmpl w:val="EFF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E6387E"/>
    <w:multiLevelType w:val="hybridMultilevel"/>
    <w:tmpl w:val="DE9A33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0795AA"/>
    <w:multiLevelType w:val="hybridMultilevel"/>
    <w:tmpl w:val="E0F829AE"/>
    <w:lvl w:ilvl="0" w:tplc="541E8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EA3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26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06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4A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0C9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C6B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845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722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29435D"/>
    <w:multiLevelType w:val="hybridMultilevel"/>
    <w:tmpl w:val="ED0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A00DE7"/>
    <w:multiLevelType w:val="multilevel"/>
    <w:tmpl w:val="F04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6AB3421"/>
    <w:multiLevelType w:val="hybridMultilevel"/>
    <w:tmpl w:val="3716B6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DD026F"/>
    <w:multiLevelType w:val="hybridMultilevel"/>
    <w:tmpl w:val="205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D50C3A"/>
    <w:multiLevelType w:val="hybridMultilevel"/>
    <w:tmpl w:val="5D14234A"/>
    <w:lvl w:ilvl="0" w:tplc="283032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027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87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64D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C9F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6ED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EC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E26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6A2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6326861">
    <w:abstractNumId w:val="0"/>
  </w:num>
  <w:num w:numId="2" w16cid:durableId="324669873">
    <w:abstractNumId w:val="11"/>
  </w:num>
  <w:num w:numId="3" w16cid:durableId="1007171684">
    <w:abstractNumId w:val="1"/>
  </w:num>
  <w:num w:numId="4" w16cid:durableId="1620838809">
    <w:abstractNumId w:val="14"/>
  </w:num>
  <w:num w:numId="5" w16cid:durableId="1739790502">
    <w:abstractNumId w:val="12"/>
  </w:num>
  <w:num w:numId="6" w16cid:durableId="671568580">
    <w:abstractNumId w:val="15"/>
  </w:num>
  <w:num w:numId="7" w16cid:durableId="346518880">
    <w:abstractNumId w:val="6"/>
  </w:num>
  <w:num w:numId="8" w16cid:durableId="1018850325">
    <w:abstractNumId w:val="10"/>
  </w:num>
  <w:num w:numId="9" w16cid:durableId="1865945542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59"/>
    <w:rsid w:val="0000277E"/>
    <w:rsid w:val="00007FE5"/>
    <w:rsid w:val="00013E27"/>
    <w:rsid w:val="00016123"/>
    <w:rsid w:val="0002007B"/>
    <w:rsid w:val="00022002"/>
    <w:rsid w:val="00023A28"/>
    <w:rsid w:val="00023C0F"/>
    <w:rsid w:val="0002442B"/>
    <w:rsid w:val="00024853"/>
    <w:rsid w:val="00034326"/>
    <w:rsid w:val="0004539C"/>
    <w:rsid w:val="000469E4"/>
    <w:rsid w:val="00052A75"/>
    <w:rsid w:val="00053F2F"/>
    <w:rsid w:val="000555F8"/>
    <w:rsid w:val="00055AB1"/>
    <w:rsid w:val="00056165"/>
    <w:rsid w:val="000626B0"/>
    <w:rsid w:val="00063940"/>
    <w:rsid w:val="000713A7"/>
    <w:rsid w:val="000729C7"/>
    <w:rsid w:val="00082C48"/>
    <w:rsid w:val="000831C2"/>
    <w:rsid w:val="00086097"/>
    <w:rsid w:val="00086BC6"/>
    <w:rsid w:val="00090318"/>
    <w:rsid w:val="0009230F"/>
    <w:rsid w:val="00095AF1"/>
    <w:rsid w:val="00095ED7"/>
    <w:rsid w:val="00097421"/>
    <w:rsid w:val="000A13B4"/>
    <w:rsid w:val="000B1E26"/>
    <w:rsid w:val="000C093C"/>
    <w:rsid w:val="000C3BF4"/>
    <w:rsid w:val="000C4B9F"/>
    <w:rsid w:val="000C4E36"/>
    <w:rsid w:val="000D4D0C"/>
    <w:rsid w:val="000E2431"/>
    <w:rsid w:val="000F2E21"/>
    <w:rsid w:val="000F7A47"/>
    <w:rsid w:val="00103EF8"/>
    <w:rsid w:val="00114B6B"/>
    <w:rsid w:val="001173A9"/>
    <w:rsid w:val="001271E9"/>
    <w:rsid w:val="00135694"/>
    <w:rsid w:val="00140F28"/>
    <w:rsid w:val="001413A1"/>
    <w:rsid w:val="001431BD"/>
    <w:rsid w:val="001439E5"/>
    <w:rsid w:val="00144AD9"/>
    <w:rsid w:val="00145489"/>
    <w:rsid w:val="00150FDE"/>
    <w:rsid w:val="00154AD6"/>
    <w:rsid w:val="001563F3"/>
    <w:rsid w:val="00157C34"/>
    <w:rsid w:val="00160659"/>
    <w:rsid w:val="001625C8"/>
    <w:rsid w:val="001634E4"/>
    <w:rsid w:val="001643CD"/>
    <w:rsid w:val="00166DD0"/>
    <w:rsid w:val="00171C45"/>
    <w:rsid w:val="00181BC7"/>
    <w:rsid w:val="00190A71"/>
    <w:rsid w:val="001A1330"/>
    <w:rsid w:val="001A48B4"/>
    <w:rsid w:val="001B10AD"/>
    <w:rsid w:val="001B1BD3"/>
    <w:rsid w:val="001C05E7"/>
    <w:rsid w:val="001C1868"/>
    <w:rsid w:val="001C7943"/>
    <w:rsid w:val="001C7E60"/>
    <w:rsid w:val="001D0E0C"/>
    <w:rsid w:val="001D6BC9"/>
    <w:rsid w:val="001E014B"/>
    <w:rsid w:val="001E32C8"/>
    <w:rsid w:val="001E4E79"/>
    <w:rsid w:val="001E4FB3"/>
    <w:rsid w:val="001E6898"/>
    <w:rsid w:val="001E7AA3"/>
    <w:rsid w:val="001E7B46"/>
    <w:rsid w:val="001F22EC"/>
    <w:rsid w:val="001F2D1A"/>
    <w:rsid w:val="001F52E5"/>
    <w:rsid w:val="001F6515"/>
    <w:rsid w:val="001F7AE5"/>
    <w:rsid w:val="00210078"/>
    <w:rsid w:val="00211A55"/>
    <w:rsid w:val="00215C2F"/>
    <w:rsid w:val="00217142"/>
    <w:rsid w:val="00217ED5"/>
    <w:rsid w:val="00222110"/>
    <w:rsid w:val="00223FD5"/>
    <w:rsid w:val="00231D9B"/>
    <w:rsid w:val="0023525A"/>
    <w:rsid w:val="00236A0D"/>
    <w:rsid w:val="00237C16"/>
    <w:rsid w:val="0024138D"/>
    <w:rsid w:val="002453A6"/>
    <w:rsid w:val="00262840"/>
    <w:rsid w:val="00263436"/>
    <w:rsid w:val="00265270"/>
    <w:rsid w:val="002732B7"/>
    <w:rsid w:val="0027541A"/>
    <w:rsid w:val="0027549F"/>
    <w:rsid w:val="002761A0"/>
    <w:rsid w:val="00280D68"/>
    <w:rsid w:val="00291EF9"/>
    <w:rsid w:val="0029260E"/>
    <w:rsid w:val="00292E5D"/>
    <w:rsid w:val="00296978"/>
    <w:rsid w:val="002A5259"/>
    <w:rsid w:val="002A5FC8"/>
    <w:rsid w:val="002B0C88"/>
    <w:rsid w:val="002B1A85"/>
    <w:rsid w:val="002B7526"/>
    <w:rsid w:val="002C1ED1"/>
    <w:rsid w:val="002C3FAB"/>
    <w:rsid w:val="002C5DE6"/>
    <w:rsid w:val="002C7427"/>
    <w:rsid w:val="002D0E90"/>
    <w:rsid w:val="002D25A7"/>
    <w:rsid w:val="002D6965"/>
    <w:rsid w:val="002E3B7D"/>
    <w:rsid w:val="002E58D8"/>
    <w:rsid w:val="002E647F"/>
    <w:rsid w:val="002E6515"/>
    <w:rsid w:val="002F6163"/>
    <w:rsid w:val="003014FB"/>
    <w:rsid w:val="00301F2B"/>
    <w:rsid w:val="00303005"/>
    <w:rsid w:val="00314440"/>
    <w:rsid w:val="0032114B"/>
    <w:rsid w:val="00321CAA"/>
    <w:rsid w:val="003230BE"/>
    <w:rsid w:val="00334FCE"/>
    <w:rsid w:val="00335590"/>
    <w:rsid w:val="003409CF"/>
    <w:rsid w:val="003426AA"/>
    <w:rsid w:val="003438C6"/>
    <w:rsid w:val="00345EB0"/>
    <w:rsid w:val="00346860"/>
    <w:rsid w:val="00351026"/>
    <w:rsid w:val="00351921"/>
    <w:rsid w:val="003533B8"/>
    <w:rsid w:val="00355385"/>
    <w:rsid w:val="00360390"/>
    <w:rsid w:val="0036240B"/>
    <w:rsid w:val="00366F86"/>
    <w:rsid w:val="00374F54"/>
    <w:rsid w:val="00380A76"/>
    <w:rsid w:val="00381F04"/>
    <w:rsid w:val="00383990"/>
    <w:rsid w:val="00387C09"/>
    <w:rsid w:val="003909D3"/>
    <w:rsid w:val="00392059"/>
    <w:rsid w:val="00392DE1"/>
    <w:rsid w:val="00393B3A"/>
    <w:rsid w:val="00396CE2"/>
    <w:rsid w:val="00397075"/>
    <w:rsid w:val="003A2294"/>
    <w:rsid w:val="003A59C1"/>
    <w:rsid w:val="003A5B1F"/>
    <w:rsid w:val="003B1807"/>
    <w:rsid w:val="003B2048"/>
    <w:rsid w:val="003B3508"/>
    <w:rsid w:val="003B526D"/>
    <w:rsid w:val="003C6551"/>
    <w:rsid w:val="003C6EAE"/>
    <w:rsid w:val="003C7714"/>
    <w:rsid w:val="003D0193"/>
    <w:rsid w:val="003D60AD"/>
    <w:rsid w:val="003E1ACB"/>
    <w:rsid w:val="003E248A"/>
    <w:rsid w:val="003E45AB"/>
    <w:rsid w:val="003E7425"/>
    <w:rsid w:val="003F098D"/>
    <w:rsid w:val="003F0C1E"/>
    <w:rsid w:val="003F224F"/>
    <w:rsid w:val="003F5687"/>
    <w:rsid w:val="004039D4"/>
    <w:rsid w:val="00406D0D"/>
    <w:rsid w:val="00415CAA"/>
    <w:rsid w:val="0041650F"/>
    <w:rsid w:val="00416A38"/>
    <w:rsid w:val="00421A2C"/>
    <w:rsid w:val="00425E62"/>
    <w:rsid w:val="00430E1D"/>
    <w:rsid w:val="004323D2"/>
    <w:rsid w:val="00432EBA"/>
    <w:rsid w:val="00433E0D"/>
    <w:rsid w:val="0043567B"/>
    <w:rsid w:val="004378C3"/>
    <w:rsid w:val="00441D27"/>
    <w:rsid w:val="00445467"/>
    <w:rsid w:val="004454D6"/>
    <w:rsid w:val="00450F3F"/>
    <w:rsid w:val="00451BE6"/>
    <w:rsid w:val="00454372"/>
    <w:rsid w:val="00460857"/>
    <w:rsid w:val="0046177C"/>
    <w:rsid w:val="0046185E"/>
    <w:rsid w:val="00463FE9"/>
    <w:rsid w:val="00464CDB"/>
    <w:rsid w:val="00470188"/>
    <w:rsid w:val="0047327F"/>
    <w:rsid w:val="00473A95"/>
    <w:rsid w:val="004741F6"/>
    <w:rsid w:val="0047700F"/>
    <w:rsid w:val="00480B81"/>
    <w:rsid w:val="00481837"/>
    <w:rsid w:val="00486B85"/>
    <w:rsid w:val="00490909"/>
    <w:rsid w:val="00491033"/>
    <w:rsid w:val="00497298"/>
    <w:rsid w:val="00497848"/>
    <w:rsid w:val="00497B62"/>
    <w:rsid w:val="004A1FFB"/>
    <w:rsid w:val="004A3EFE"/>
    <w:rsid w:val="004A4AA5"/>
    <w:rsid w:val="004A4DA8"/>
    <w:rsid w:val="004A565A"/>
    <w:rsid w:val="004A6B1D"/>
    <w:rsid w:val="004B0487"/>
    <w:rsid w:val="004B1F0A"/>
    <w:rsid w:val="004B6CB9"/>
    <w:rsid w:val="004C2E0E"/>
    <w:rsid w:val="004C484F"/>
    <w:rsid w:val="004C684D"/>
    <w:rsid w:val="004C7063"/>
    <w:rsid w:val="004D3A5B"/>
    <w:rsid w:val="004D3EED"/>
    <w:rsid w:val="004D4548"/>
    <w:rsid w:val="004D47FA"/>
    <w:rsid w:val="004D57BC"/>
    <w:rsid w:val="004E7347"/>
    <w:rsid w:val="004F7228"/>
    <w:rsid w:val="00500C4A"/>
    <w:rsid w:val="0050116C"/>
    <w:rsid w:val="005056B3"/>
    <w:rsid w:val="005102D3"/>
    <w:rsid w:val="00511517"/>
    <w:rsid w:val="005123DD"/>
    <w:rsid w:val="00523F9C"/>
    <w:rsid w:val="00524383"/>
    <w:rsid w:val="005250A4"/>
    <w:rsid w:val="00526FAC"/>
    <w:rsid w:val="00534B13"/>
    <w:rsid w:val="00535648"/>
    <w:rsid w:val="005558EB"/>
    <w:rsid w:val="00557126"/>
    <w:rsid w:val="00560A49"/>
    <w:rsid w:val="00564859"/>
    <w:rsid w:val="00565194"/>
    <w:rsid w:val="00565641"/>
    <w:rsid w:val="005664EF"/>
    <w:rsid w:val="00571B51"/>
    <w:rsid w:val="005745D3"/>
    <w:rsid w:val="0058177E"/>
    <w:rsid w:val="0058189E"/>
    <w:rsid w:val="00581B37"/>
    <w:rsid w:val="00585B7D"/>
    <w:rsid w:val="005932B9"/>
    <w:rsid w:val="0059580A"/>
    <w:rsid w:val="00596574"/>
    <w:rsid w:val="00597955"/>
    <w:rsid w:val="005A0A16"/>
    <w:rsid w:val="005A2D4B"/>
    <w:rsid w:val="005A600C"/>
    <w:rsid w:val="005B0215"/>
    <w:rsid w:val="005B0FDA"/>
    <w:rsid w:val="005B1214"/>
    <w:rsid w:val="005B30B5"/>
    <w:rsid w:val="005B7886"/>
    <w:rsid w:val="005C5E61"/>
    <w:rsid w:val="005D333A"/>
    <w:rsid w:val="005D7267"/>
    <w:rsid w:val="005D7AF0"/>
    <w:rsid w:val="005E14E6"/>
    <w:rsid w:val="005E370A"/>
    <w:rsid w:val="005E7653"/>
    <w:rsid w:val="005F1555"/>
    <w:rsid w:val="005F215A"/>
    <w:rsid w:val="005F7CF0"/>
    <w:rsid w:val="00602F23"/>
    <w:rsid w:val="00602F89"/>
    <w:rsid w:val="006030EB"/>
    <w:rsid w:val="00603718"/>
    <w:rsid w:val="00604BAC"/>
    <w:rsid w:val="006057B1"/>
    <w:rsid w:val="00607712"/>
    <w:rsid w:val="006124F8"/>
    <w:rsid w:val="00617061"/>
    <w:rsid w:val="00625762"/>
    <w:rsid w:val="00626D3A"/>
    <w:rsid w:val="006328FA"/>
    <w:rsid w:val="00635126"/>
    <w:rsid w:val="00635843"/>
    <w:rsid w:val="00640D94"/>
    <w:rsid w:val="0064160F"/>
    <w:rsid w:val="00642318"/>
    <w:rsid w:val="00642B86"/>
    <w:rsid w:val="006460A0"/>
    <w:rsid w:val="00646190"/>
    <w:rsid w:val="00646A6E"/>
    <w:rsid w:val="006515DA"/>
    <w:rsid w:val="00654677"/>
    <w:rsid w:val="00655F9A"/>
    <w:rsid w:val="00661E9A"/>
    <w:rsid w:val="00662B80"/>
    <w:rsid w:val="0066608C"/>
    <w:rsid w:val="0066734E"/>
    <w:rsid w:val="00671230"/>
    <w:rsid w:val="006756DF"/>
    <w:rsid w:val="00675E70"/>
    <w:rsid w:val="006801CE"/>
    <w:rsid w:val="0068373B"/>
    <w:rsid w:val="00686235"/>
    <w:rsid w:val="006867AB"/>
    <w:rsid w:val="00691349"/>
    <w:rsid w:val="00693D41"/>
    <w:rsid w:val="006A0ED6"/>
    <w:rsid w:val="006A1BCF"/>
    <w:rsid w:val="006A596E"/>
    <w:rsid w:val="006B2E28"/>
    <w:rsid w:val="006B5CEF"/>
    <w:rsid w:val="006B6A78"/>
    <w:rsid w:val="006B714A"/>
    <w:rsid w:val="006B7737"/>
    <w:rsid w:val="006C5786"/>
    <w:rsid w:val="006D026A"/>
    <w:rsid w:val="006D164F"/>
    <w:rsid w:val="006D3543"/>
    <w:rsid w:val="006D3B7D"/>
    <w:rsid w:val="006D7307"/>
    <w:rsid w:val="006D780A"/>
    <w:rsid w:val="006E00D6"/>
    <w:rsid w:val="006E586C"/>
    <w:rsid w:val="006E75ED"/>
    <w:rsid w:val="006F0B86"/>
    <w:rsid w:val="006F5AC4"/>
    <w:rsid w:val="0070129E"/>
    <w:rsid w:val="0070159B"/>
    <w:rsid w:val="007045EC"/>
    <w:rsid w:val="00711BB3"/>
    <w:rsid w:val="00711E7B"/>
    <w:rsid w:val="00711FEA"/>
    <w:rsid w:val="00714C36"/>
    <w:rsid w:val="0071644F"/>
    <w:rsid w:val="00720DBB"/>
    <w:rsid w:val="007221A1"/>
    <w:rsid w:val="00724C94"/>
    <w:rsid w:val="00726D68"/>
    <w:rsid w:val="0073062D"/>
    <w:rsid w:val="00734AB9"/>
    <w:rsid w:val="00735E8D"/>
    <w:rsid w:val="00737E65"/>
    <w:rsid w:val="00743B40"/>
    <w:rsid w:val="00750DE7"/>
    <w:rsid w:val="007511C5"/>
    <w:rsid w:val="007532E6"/>
    <w:rsid w:val="00754ABC"/>
    <w:rsid w:val="00755AC9"/>
    <w:rsid w:val="0076380C"/>
    <w:rsid w:val="00767276"/>
    <w:rsid w:val="007714CE"/>
    <w:rsid w:val="00773EC1"/>
    <w:rsid w:val="007750E7"/>
    <w:rsid w:val="00776232"/>
    <w:rsid w:val="007762C8"/>
    <w:rsid w:val="007828A6"/>
    <w:rsid w:val="0078601D"/>
    <w:rsid w:val="00786EF4"/>
    <w:rsid w:val="00790710"/>
    <w:rsid w:val="00790C41"/>
    <w:rsid w:val="00791794"/>
    <w:rsid w:val="007946AE"/>
    <w:rsid w:val="007A2209"/>
    <w:rsid w:val="007A4ADF"/>
    <w:rsid w:val="007A5350"/>
    <w:rsid w:val="007B2CB8"/>
    <w:rsid w:val="007B3112"/>
    <w:rsid w:val="007B55B8"/>
    <w:rsid w:val="007C005A"/>
    <w:rsid w:val="007C2B9F"/>
    <w:rsid w:val="007C4EBC"/>
    <w:rsid w:val="007D7C6D"/>
    <w:rsid w:val="00800D25"/>
    <w:rsid w:val="00801ABD"/>
    <w:rsid w:val="008046F2"/>
    <w:rsid w:val="00806A03"/>
    <w:rsid w:val="008151D1"/>
    <w:rsid w:val="00816E6C"/>
    <w:rsid w:val="008204BA"/>
    <w:rsid w:val="00820506"/>
    <w:rsid w:val="00825AEF"/>
    <w:rsid w:val="00826216"/>
    <w:rsid w:val="0082754A"/>
    <w:rsid w:val="0083051E"/>
    <w:rsid w:val="00830B03"/>
    <w:rsid w:val="00834A2D"/>
    <w:rsid w:val="0084496C"/>
    <w:rsid w:val="00851B48"/>
    <w:rsid w:val="008568C3"/>
    <w:rsid w:val="00857056"/>
    <w:rsid w:val="00857FAD"/>
    <w:rsid w:val="00862707"/>
    <w:rsid w:val="00862814"/>
    <w:rsid w:val="00862CE1"/>
    <w:rsid w:val="00866226"/>
    <w:rsid w:val="00867030"/>
    <w:rsid w:val="00872990"/>
    <w:rsid w:val="00873048"/>
    <w:rsid w:val="00875919"/>
    <w:rsid w:val="0088162B"/>
    <w:rsid w:val="00881F8E"/>
    <w:rsid w:val="00884CB9"/>
    <w:rsid w:val="00884F29"/>
    <w:rsid w:val="00885D9C"/>
    <w:rsid w:val="00887BDA"/>
    <w:rsid w:val="00892644"/>
    <w:rsid w:val="008A00E2"/>
    <w:rsid w:val="008A150E"/>
    <w:rsid w:val="008A442D"/>
    <w:rsid w:val="008A454D"/>
    <w:rsid w:val="008A53AA"/>
    <w:rsid w:val="008A5C21"/>
    <w:rsid w:val="008A7062"/>
    <w:rsid w:val="008B20F8"/>
    <w:rsid w:val="008B3E9B"/>
    <w:rsid w:val="008B588B"/>
    <w:rsid w:val="008D13FA"/>
    <w:rsid w:val="008D25BC"/>
    <w:rsid w:val="008D4084"/>
    <w:rsid w:val="008E01FE"/>
    <w:rsid w:val="008E422B"/>
    <w:rsid w:val="008E5738"/>
    <w:rsid w:val="008E787B"/>
    <w:rsid w:val="008F1362"/>
    <w:rsid w:val="008F426F"/>
    <w:rsid w:val="008F6A8D"/>
    <w:rsid w:val="00906C8A"/>
    <w:rsid w:val="0091013A"/>
    <w:rsid w:val="009119C5"/>
    <w:rsid w:val="009160F1"/>
    <w:rsid w:val="00917C0A"/>
    <w:rsid w:val="0092151F"/>
    <w:rsid w:val="00924A22"/>
    <w:rsid w:val="009258FF"/>
    <w:rsid w:val="00926EB1"/>
    <w:rsid w:val="00930DB5"/>
    <w:rsid w:val="00933E3F"/>
    <w:rsid w:val="009413CE"/>
    <w:rsid w:val="009424C6"/>
    <w:rsid w:val="00943A7B"/>
    <w:rsid w:val="00944740"/>
    <w:rsid w:val="00944A8F"/>
    <w:rsid w:val="00945380"/>
    <w:rsid w:val="00945C8F"/>
    <w:rsid w:val="00947584"/>
    <w:rsid w:val="00952FD0"/>
    <w:rsid w:val="0095423B"/>
    <w:rsid w:val="00956631"/>
    <w:rsid w:val="00957830"/>
    <w:rsid w:val="00964FE4"/>
    <w:rsid w:val="0097738A"/>
    <w:rsid w:val="00980D2D"/>
    <w:rsid w:val="00993B02"/>
    <w:rsid w:val="00994BDF"/>
    <w:rsid w:val="009954CE"/>
    <w:rsid w:val="0099714E"/>
    <w:rsid w:val="00997B4D"/>
    <w:rsid w:val="009A49AF"/>
    <w:rsid w:val="009A4E08"/>
    <w:rsid w:val="009A64A7"/>
    <w:rsid w:val="009A73D1"/>
    <w:rsid w:val="009B7479"/>
    <w:rsid w:val="009B7578"/>
    <w:rsid w:val="009C6972"/>
    <w:rsid w:val="009C74EE"/>
    <w:rsid w:val="009D025B"/>
    <w:rsid w:val="009D79A0"/>
    <w:rsid w:val="009E0256"/>
    <w:rsid w:val="009E1529"/>
    <w:rsid w:val="009E1D15"/>
    <w:rsid w:val="009E6A3B"/>
    <w:rsid w:val="009F0B93"/>
    <w:rsid w:val="009F1005"/>
    <w:rsid w:val="009F2F26"/>
    <w:rsid w:val="009F36E3"/>
    <w:rsid w:val="00A001D7"/>
    <w:rsid w:val="00A029D9"/>
    <w:rsid w:val="00A05774"/>
    <w:rsid w:val="00A059EF"/>
    <w:rsid w:val="00A073B8"/>
    <w:rsid w:val="00A10973"/>
    <w:rsid w:val="00A11746"/>
    <w:rsid w:val="00A1597C"/>
    <w:rsid w:val="00A1621F"/>
    <w:rsid w:val="00A16BEA"/>
    <w:rsid w:val="00A20604"/>
    <w:rsid w:val="00A265C8"/>
    <w:rsid w:val="00A30BBE"/>
    <w:rsid w:val="00A35D73"/>
    <w:rsid w:val="00A36021"/>
    <w:rsid w:val="00A45C99"/>
    <w:rsid w:val="00A56521"/>
    <w:rsid w:val="00A62082"/>
    <w:rsid w:val="00A63930"/>
    <w:rsid w:val="00A63AD5"/>
    <w:rsid w:val="00A64FE4"/>
    <w:rsid w:val="00A664B5"/>
    <w:rsid w:val="00A73A49"/>
    <w:rsid w:val="00A815C1"/>
    <w:rsid w:val="00A86FCE"/>
    <w:rsid w:val="00A920A7"/>
    <w:rsid w:val="00A92FFC"/>
    <w:rsid w:val="00A9365E"/>
    <w:rsid w:val="00A96226"/>
    <w:rsid w:val="00AB5B92"/>
    <w:rsid w:val="00AB6726"/>
    <w:rsid w:val="00AC024C"/>
    <w:rsid w:val="00AC0E9D"/>
    <w:rsid w:val="00AC3CDF"/>
    <w:rsid w:val="00AC44D0"/>
    <w:rsid w:val="00AC5FC1"/>
    <w:rsid w:val="00AC6E8C"/>
    <w:rsid w:val="00AD2404"/>
    <w:rsid w:val="00AD67CD"/>
    <w:rsid w:val="00AD7148"/>
    <w:rsid w:val="00AD76B3"/>
    <w:rsid w:val="00AF125A"/>
    <w:rsid w:val="00AF1403"/>
    <w:rsid w:val="00AF6469"/>
    <w:rsid w:val="00AF6DB0"/>
    <w:rsid w:val="00AF7AD4"/>
    <w:rsid w:val="00B0411E"/>
    <w:rsid w:val="00B0438E"/>
    <w:rsid w:val="00B06F67"/>
    <w:rsid w:val="00B1251E"/>
    <w:rsid w:val="00B142F0"/>
    <w:rsid w:val="00B178FE"/>
    <w:rsid w:val="00B22169"/>
    <w:rsid w:val="00B22942"/>
    <w:rsid w:val="00B24A8A"/>
    <w:rsid w:val="00B25AF4"/>
    <w:rsid w:val="00B25B67"/>
    <w:rsid w:val="00B31951"/>
    <w:rsid w:val="00B42A76"/>
    <w:rsid w:val="00B44EB5"/>
    <w:rsid w:val="00B45E84"/>
    <w:rsid w:val="00B47B95"/>
    <w:rsid w:val="00B53F2D"/>
    <w:rsid w:val="00B55CB5"/>
    <w:rsid w:val="00B57323"/>
    <w:rsid w:val="00B57ECE"/>
    <w:rsid w:val="00B57F87"/>
    <w:rsid w:val="00B64FDD"/>
    <w:rsid w:val="00B66824"/>
    <w:rsid w:val="00B66940"/>
    <w:rsid w:val="00B66B6E"/>
    <w:rsid w:val="00B675FD"/>
    <w:rsid w:val="00B67ABD"/>
    <w:rsid w:val="00B75C71"/>
    <w:rsid w:val="00B76CC3"/>
    <w:rsid w:val="00B7711C"/>
    <w:rsid w:val="00B81567"/>
    <w:rsid w:val="00B84702"/>
    <w:rsid w:val="00B91EA2"/>
    <w:rsid w:val="00B93416"/>
    <w:rsid w:val="00B93EB3"/>
    <w:rsid w:val="00B95328"/>
    <w:rsid w:val="00B9536D"/>
    <w:rsid w:val="00BA0D8F"/>
    <w:rsid w:val="00BA158E"/>
    <w:rsid w:val="00BA2703"/>
    <w:rsid w:val="00BA3A09"/>
    <w:rsid w:val="00BA3EED"/>
    <w:rsid w:val="00BB24A9"/>
    <w:rsid w:val="00BB6619"/>
    <w:rsid w:val="00BC2CA4"/>
    <w:rsid w:val="00BD124A"/>
    <w:rsid w:val="00BD795C"/>
    <w:rsid w:val="00BE1363"/>
    <w:rsid w:val="00BE339D"/>
    <w:rsid w:val="00BE7198"/>
    <w:rsid w:val="00BF13F2"/>
    <w:rsid w:val="00BF366D"/>
    <w:rsid w:val="00C015E8"/>
    <w:rsid w:val="00C02787"/>
    <w:rsid w:val="00C02FD8"/>
    <w:rsid w:val="00C0693F"/>
    <w:rsid w:val="00C11389"/>
    <w:rsid w:val="00C11F5C"/>
    <w:rsid w:val="00C170C7"/>
    <w:rsid w:val="00C1793C"/>
    <w:rsid w:val="00C23E4E"/>
    <w:rsid w:val="00C25854"/>
    <w:rsid w:val="00C32C40"/>
    <w:rsid w:val="00C33B2C"/>
    <w:rsid w:val="00C341FC"/>
    <w:rsid w:val="00C35589"/>
    <w:rsid w:val="00C359C1"/>
    <w:rsid w:val="00C36BF3"/>
    <w:rsid w:val="00C44AF8"/>
    <w:rsid w:val="00C606E7"/>
    <w:rsid w:val="00C614A3"/>
    <w:rsid w:val="00C62FA3"/>
    <w:rsid w:val="00C63574"/>
    <w:rsid w:val="00C635FB"/>
    <w:rsid w:val="00C64278"/>
    <w:rsid w:val="00C65E6E"/>
    <w:rsid w:val="00C662AA"/>
    <w:rsid w:val="00C6644E"/>
    <w:rsid w:val="00C732A8"/>
    <w:rsid w:val="00C809FB"/>
    <w:rsid w:val="00C80A97"/>
    <w:rsid w:val="00C80D81"/>
    <w:rsid w:val="00C876D7"/>
    <w:rsid w:val="00C91092"/>
    <w:rsid w:val="00C9223B"/>
    <w:rsid w:val="00C9404A"/>
    <w:rsid w:val="00C977F0"/>
    <w:rsid w:val="00CA4089"/>
    <w:rsid w:val="00CA6525"/>
    <w:rsid w:val="00CA6AD9"/>
    <w:rsid w:val="00CB072B"/>
    <w:rsid w:val="00CB103B"/>
    <w:rsid w:val="00CB1A38"/>
    <w:rsid w:val="00CB3730"/>
    <w:rsid w:val="00CB6D49"/>
    <w:rsid w:val="00CC0121"/>
    <w:rsid w:val="00CC0AF9"/>
    <w:rsid w:val="00CC40B3"/>
    <w:rsid w:val="00CD04D4"/>
    <w:rsid w:val="00CD3C36"/>
    <w:rsid w:val="00CD65D7"/>
    <w:rsid w:val="00CD70EE"/>
    <w:rsid w:val="00CD7BF4"/>
    <w:rsid w:val="00CE007C"/>
    <w:rsid w:val="00CE1BE3"/>
    <w:rsid w:val="00CE3330"/>
    <w:rsid w:val="00CF1A2D"/>
    <w:rsid w:val="00CF7B00"/>
    <w:rsid w:val="00CF7BE5"/>
    <w:rsid w:val="00D04BDC"/>
    <w:rsid w:val="00D12F8A"/>
    <w:rsid w:val="00D23C64"/>
    <w:rsid w:val="00D24AA0"/>
    <w:rsid w:val="00D25E40"/>
    <w:rsid w:val="00D35921"/>
    <w:rsid w:val="00D35DF8"/>
    <w:rsid w:val="00D4160F"/>
    <w:rsid w:val="00D42651"/>
    <w:rsid w:val="00D45075"/>
    <w:rsid w:val="00D579D3"/>
    <w:rsid w:val="00D61769"/>
    <w:rsid w:val="00D77AC3"/>
    <w:rsid w:val="00D80384"/>
    <w:rsid w:val="00D83C85"/>
    <w:rsid w:val="00D86B45"/>
    <w:rsid w:val="00D909EC"/>
    <w:rsid w:val="00D90F50"/>
    <w:rsid w:val="00D97E59"/>
    <w:rsid w:val="00D97F5A"/>
    <w:rsid w:val="00DA125C"/>
    <w:rsid w:val="00DA5B59"/>
    <w:rsid w:val="00DA7EF1"/>
    <w:rsid w:val="00DB01DD"/>
    <w:rsid w:val="00DB36F3"/>
    <w:rsid w:val="00DB4507"/>
    <w:rsid w:val="00DC0345"/>
    <w:rsid w:val="00DC0688"/>
    <w:rsid w:val="00DC3E96"/>
    <w:rsid w:val="00DC4268"/>
    <w:rsid w:val="00DC6920"/>
    <w:rsid w:val="00DC6DC7"/>
    <w:rsid w:val="00DC6ED3"/>
    <w:rsid w:val="00DD1646"/>
    <w:rsid w:val="00DD1819"/>
    <w:rsid w:val="00DD3D96"/>
    <w:rsid w:val="00DE0E12"/>
    <w:rsid w:val="00DE2A6A"/>
    <w:rsid w:val="00DE70DC"/>
    <w:rsid w:val="00DE7E56"/>
    <w:rsid w:val="00DF57A6"/>
    <w:rsid w:val="00DF57DF"/>
    <w:rsid w:val="00DF588A"/>
    <w:rsid w:val="00DF7EB6"/>
    <w:rsid w:val="00E012DE"/>
    <w:rsid w:val="00E024DA"/>
    <w:rsid w:val="00E02D25"/>
    <w:rsid w:val="00E0519A"/>
    <w:rsid w:val="00E05CDD"/>
    <w:rsid w:val="00E154EA"/>
    <w:rsid w:val="00E1725C"/>
    <w:rsid w:val="00E17363"/>
    <w:rsid w:val="00E24456"/>
    <w:rsid w:val="00E248A1"/>
    <w:rsid w:val="00E26FC6"/>
    <w:rsid w:val="00E27F14"/>
    <w:rsid w:val="00E34434"/>
    <w:rsid w:val="00E42A3B"/>
    <w:rsid w:val="00E46480"/>
    <w:rsid w:val="00E50BAF"/>
    <w:rsid w:val="00E511EB"/>
    <w:rsid w:val="00E526BB"/>
    <w:rsid w:val="00E52C96"/>
    <w:rsid w:val="00E54650"/>
    <w:rsid w:val="00E55F96"/>
    <w:rsid w:val="00E60905"/>
    <w:rsid w:val="00E61DE2"/>
    <w:rsid w:val="00E63864"/>
    <w:rsid w:val="00E70439"/>
    <w:rsid w:val="00E70943"/>
    <w:rsid w:val="00E71DD4"/>
    <w:rsid w:val="00E76555"/>
    <w:rsid w:val="00E847F3"/>
    <w:rsid w:val="00E90E89"/>
    <w:rsid w:val="00E92AE3"/>
    <w:rsid w:val="00EA45BA"/>
    <w:rsid w:val="00EB2A8C"/>
    <w:rsid w:val="00EC06AA"/>
    <w:rsid w:val="00EC186D"/>
    <w:rsid w:val="00EC1F99"/>
    <w:rsid w:val="00EC2FBB"/>
    <w:rsid w:val="00EC46E6"/>
    <w:rsid w:val="00ED2580"/>
    <w:rsid w:val="00ED425B"/>
    <w:rsid w:val="00ED68A0"/>
    <w:rsid w:val="00ED7BB7"/>
    <w:rsid w:val="00EE37EE"/>
    <w:rsid w:val="00EE5901"/>
    <w:rsid w:val="00EE6CC0"/>
    <w:rsid w:val="00EF50A4"/>
    <w:rsid w:val="00EF7AEE"/>
    <w:rsid w:val="00F008C9"/>
    <w:rsid w:val="00F058B9"/>
    <w:rsid w:val="00F13FE0"/>
    <w:rsid w:val="00F15024"/>
    <w:rsid w:val="00F2042B"/>
    <w:rsid w:val="00F225E4"/>
    <w:rsid w:val="00F2643D"/>
    <w:rsid w:val="00F2682A"/>
    <w:rsid w:val="00F336E4"/>
    <w:rsid w:val="00F40826"/>
    <w:rsid w:val="00F40BC7"/>
    <w:rsid w:val="00F41DA8"/>
    <w:rsid w:val="00F46573"/>
    <w:rsid w:val="00F512E4"/>
    <w:rsid w:val="00F53250"/>
    <w:rsid w:val="00F53C94"/>
    <w:rsid w:val="00F61793"/>
    <w:rsid w:val="00F62AE5"/>
    <w:rsid w:val="00F62E68"/>
    <w:rsid w:val="00F65260"/>
    <w:rsid w:val="00F666F1"/>
    <w:rsid w:val="00F71433"/>
    <w:rsid w:val="00F76264"/>
    <w:rsid w:val="00F80377"/>
    <w:rsid w:val="00F83087"/>
    <w:rsid w:val="00F831C9"/>
    <w:rsid w:val="00F86049"/>
    <w:rsid w:val="00F87263"/>
    <w:rsid w:val="00F87B84"/>
    <w:rsid w:val="00F964F0"/>
    <w:rsid w:val="00FA2716"/>
    <w:rsid w:val="00FB442C"/>
    <w:rsid w:val="00FB4E1E"/>
    <w:rsid w:val="00FC0DD8"/>
    <w:rsid w:val="00FD48E8"/>
    <w:rsid w:val="00FE1448"/>
    <w:rsid w:val="00FE3227"/>
    <w:rsid w:val="00FE5D77"/>
    <w:rsid w:val="00FE66A9"/>
    <w:rsid w:val="00FE7479"/>
    <w:rsid w:val="00FF04D0"/>
    <w:rsid w:val="00FF2644"/>
    <w:rsid w:val="00FF5036"/>
    <w:rsid w:val="02B6BBA2"/>
    <w:rsid w:val="0338ECE0"/>
    <w:rsid w:val="0D220692"/>
    <w:rsid w:val="1A468C50"/>
    <w:rsid w:val="1CA298F0"/>
    <w:rsid w:val="2F625102"/>
    <w:rsid w:val="30D8E1B6"/>
    <w:rsid w:val="3293CAEA"/>
    <w:rsid w:val="3715434B"/>
    <w:rsid w:val="43BE7961"/>
    <w:rsid w:val="47CCCAA4"/>
    <w:rsid w:val="4E9BC824"/>
    <w:rsid w:val="66B8F0E2"/>
    <w:rsid w:val="67E2D209"/>
    <w:rsid w:val="6AC68788"/>
    <w:rsid w:val="7CB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A836A"/>
  <w14:defaultImageDpi w14:val="300"/>
  <w15:docId w15:val="{D15896A5-BA7C-4F92-A65D-14E2B70D1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6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7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64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433E0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92059"/>
  </w:style>
  <w:style w:type="paragraph" w:styleId="Stopka">
    <w:name w:val="footer"/>
    <w:basedOn w:val="Normalny"/>
    <w:link w:val="Stopka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92059"/>
  </w:style>
  <w:style w:type="paragraph" w:styleId="Tekstdymka">
    <w:name w:val="Balloon Text"/>
    <w:basedOn w:val="Normalny"/>
    <w:link w:val="TekstdymkaZnak"/>
    <w:uiPriority w:val="99"/>
    <w:semiHidden/>
    <w:unhideWhenUsed/>
    <w:rsid w:val="00392059"/>
    <w:rPr>
      <w:rFonts w:ascii="Lucida Grande" w:hAnsi="Lucida Grande" w:cs="Lucida Grande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92059"/>
    <w:rPr>
      <w:rFonts w:ascii="Lucida Grande" w:hAnsi="Lucida Grande" w:cs="Lucida Grande"/>
      <w:sz w:val="18"/>
      <w:szCs w:val="18"/>
    </w:rPr>
  </w:style>
  <w:style w:type="paragraph" w:styleId="Address" w:customStyle="1">
    <w:name w:val="Address"/>
    <w:basedOn w:val="Normalny"/>
    <w:rsid w:val="00994BDF"/>
    <w:pPr>
      <w:spacing w:line="200" w:lineRule="exact"/>
      <w:ind w:left="6437"/>
    </w:pPr>
    <w:rPr>
      <w:rFonts w:ascii="Arial" w:hAnsi="Arial" w:eastAsia="Times New Roman" w:cs="Times New Roman"/>
      <w:sz w:val="16"/>
      <w:szCs w:val="20"/>
    </w:rPr>
  </w:style>
  <w:style w:type="character" w:styleId="Hipercze">
    <w:name w:val="Hyperlink"/>
    <w:basedOn w:val="Domylnaczcionkaakapitu"/>
    <w:rsid w:val="00994BD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94BDF"/>
    <w:pPr>
      <w:suppressAutoHyphens/>
      <w:spacing w:line="280" w:lineRule="exact"/>
    </w:pPr>
    <w:rPr>
      <w:rFonts w:ascii="Times New Roman" w:hAnsi="Times New Roman" w:eastAsia="Times New Roman" w:cs="Times New Roman"/>
      <w:szCs w:val="20"/>
    </w:rPr>
  </w:style>
  <w:style w:type="character" w:styleId="TekstpodstawowyZnak" w:customStyle="1">
    <w:name w:val="Tekst podstawowy Znak"/>
    <w:basedOn w:val="Domylnaczcionkaakapitu"/>
    <w:link w:val="Tekstpodstawowy"/>
    <w:rsid w:val="00994BDF"/>
    <w:rPr>
      <w:rFonts w:ascii="Times New Roman" w:hAnsi="Times New Roman" w:eastAsia="Times New Roman" w:cs="Times New Roman"/>
      <w:szCs w:val="20"/>
    </w:rPr>
  </w:style>
  <w:style w:type="paragraph" w:styleId="Akapitzlist">
    <w:name w:val="List Paragraph"/>
    <w:aliases w:val="Questions,Bullets,Bullet List,FooterText,List Paragraph1,Colorful List Accent 1,Colorful List - Accent 11,Colorful List - Accent 111,MCHIP_list paragraph,Recommendation"/>
    <w:basedOn w:val="Normalny"/>
    <w:link w:val="AkapitzlistZnak"/>
    <w:uiPriority w:val="34"/>
    <w:qFormat/>
    <w:rsid w:val="00994BDF"/>
    <w:pPr>
      <w:tabs>
        <w:tab w:val="left" w:pos="360"/>
      </w:tabs>
      <w:autoSpaceDE w:val="0"/>
      <w:autoSpaceDN w:val="0"/>
      <w:adjustRightInd w:val="0"/>
      <w:spacing w:after="120" w:line="276" w:lineRule="auto"/>
      <w:ind w:left="720"/>
      <w:contextualSpacing/>
      <w:textAlignment w:val="center"/>
    </w:pPr>
    <w:rPr>
      <w:rFonts w:ascii="Verdana" w:hAnsi="Verdana" w:cs="Kulturista"/>
      <w:sz w:val="18"/>
      <w:szCs w:val="18"/>
    </w:rPr>
  </w:style>
  <w:style w:type="paragraph" w:styleId="trademark" w:customStyle="1">
    <w:name w:val="trademark"/>
    <w:basedOn w:val="Normalny"/>
    <w:rsid w:val="006A1BCF"/>
    <w:pPr>
      <w:tabs>
        <w:tab w:val="left" w:pos="1440"/>
        <w:tab w:val="left" w:pos="2160"/>
      </w:tabs>
      <w:spacing w:line="360" w:lineRule="atLeast"/>
      <w:ind w:left="720" w:hanging="720"/>
    </w:pPr>
    <w:rPr>
      <w:rFonts w:ascii="New Century Schlbk" w:hAnsi="New Century Schlbk" w:eastAsia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6A1BCF"/>
    <w:pPr>
      <w:spacing w:before="100" w:beforeAutospacing="1" w:after="100" w:afterAutospacing="1"/>
    </w:pPr>
    <w:rPr>
      <w:rFonts w:ascii="Times New Roman" w:hAnsi="Times New Roman" w:cs="Times New Roman" w:eastAsiaTheme="minorHAnsi"/>
    </w:rPr>
  </w:style>
  <w:style w:type="character" w:styleId="apple-converted-space" w:customStyle="1">
    <w:name w:val="apple-converted-space"/>
    <w:basedOn w:val="Domylnaczcionkaakapitu"/>
    <w:rsid w:val="006A1BCF"/>
  </w:style>
  <w:style w:type="table" w:styleId="Tabela-Siatka">
    <w:name w:val="Table Grid"/>
    <w:basedOn w:val="Standardowy"/>
    <w:uiPriority w:val="59"/>
    <w:rsid w:val="006A1B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basedOn w:val="Normalny"/>
    <w:rsid w:val="00EA45BA"/>
    <w:pPr>
      <w:autoSpaceDE w:val="0"/>
      <w:autoSpaceDN w:val="0"/>
    </w:pPr>
    <w:rPr>
      <w:rFonts w:ascii="Garamond" w:hAnsi="Garamond" w:cs="Times New Roman" w:eastAsiaTheme="minorHAns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6485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AC4"/>
    <w:rPr>
      <w:color w:val="605E5C"/>
      <w:shd w:val="clear" w:color="auto" w:fill="E1DFDD"/>
    </w:rPr>
  </w:style>
  <w:style w:type="character" w:styleId="Nagwek4Znak" w:customStyle="1">
    <w:name w:val="Nagłówek 4 Znak"/>
    <w:basedOn w:val="Domylnaczcionkaakapitu"/>
    <w:link w:val="Nagwek4"/>
    <w:uiPriority w:val="9"/>
    <w:rsid w:val="00433E0D"/>
    <w:rPr>
      <w:rFonts w:ascii="Times" w:hAnsi="Times"/>
      <w:b/>
      <w:bCs/>
    </w:rPr>
  </w:style>
  <w:style w:type="character" w:styleId="AkapitzlistZnak" w:customStyle="1">
    <w:name w:val="Akapit z listą Znak"/>
    <w:aliases w:val="Questions Znak,Bullets Znak,Bullet List Znak,FooterText Znak,List Paragraph1 Znak,Colorful List Accent 1 Znak,Colorful List - Accent 11 Znak,Colorful List - Accent 111 Znak,MCHIP_list paragraph Znak,Recommendation Znak"/>
    <w:basedOn w:val="Domylnaczcionkaakapitu"/>
    <w:link w:val="Akapitzlist"/>
    <w:uiPriority w:val="34"/>
    <w:locked/>
    <w:rsid w:val="00433E0D"/>
    <w:rPr>
      <w:rFonts w:ascii="Verdana" w:hAnsi="Verdana" w:cs="Kulturista"/>
      <w:sz w:val="18"/>
      <w:szCs w:val="18"/>
    </w:rPr>
  </w:style>
  <w:style w:type="character" w:styleId="normaltextrun" w:customStyle="1">
    <w:name w:val="normaltextrun"/>
    <w:basedOn w:val="Domylnaczcionkaakapitu"/>
    <w:rsid w:val="00433E0D"/>
  </w:style>
  <w:style w:type="character" w:styleId="Nagwek1Znak" w:customStyle="1">
    <w:name w:val="Nagłówek 1 Znak"/>
    <w:basedOn w:val="Domylnaczcionkaakapitu"/>
    <w:link w:val="Nagwek1"/>
    <w:uiPriority w:val="9"/>
    <w:rsid w:val="0056564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5641"/>
    <w:pPr>
      <w:ind w:left="10" w:hanging="10"/>
    </w:pPr>
    <w:rPr>
      <w:rFonts w:ascii="Garamond" w:hAnsi="Garamond" w:eastAsia="Garamond" w:cs="Garamond"/>
      <w:color w:val="000000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565641"/>
    <w:rPr>
      <w:rFonts w:ascii="Garamond" w:hAnsi="Garamond" w:eastAsia="Garamond" w:cs="Garamond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565641"/>
    <w:rPr>
      <w:vertAlign w:val="superscript"/>
    </w:rPr>
  </w:style>
  <w:style w:type="paragraph" w:styleId="xxmsonormal" w:customStyle="1">
    <w:name w:val="x_x_msonormal"/>
    <w:basedOn w:val="Normalny"/>
    <w:rsid w:val="006801CE"/>
    <w:rPr>
      <w:rFonts w:ascii="Calibri" w:hAnsi="Calibri" w:cs="Calibri" w:eastAsiaTheme="minorHAnsi"/>
      <w:sz w:val="22"/>
      <w:szCs w:val="22"/>
    </w:rPr>
  </w:style>
  <w:style w:type="paragraph" w:styleId="Listapunktowana">
    <w:name w:val="List Bullet"/>
    <w:aliases w:val="ListBul 1"/>
    <w:basedOn w:val="Normalny"/>
    <w:uiPriority w:val="17"/>
    <w:semiHidden/>
    <w:unhideWhenUsed/>
    <w:qFormat/>
    <w:rsid w:val="00557126"/>
    <w:pPr>
      <w:widowControl w:val="0"/>
      <w:numPr>
        <w:numId w:val="1"/>
      </w:numPr>
      <w:spacing w:after="240"/>
    </w:pPr>
    <w:rPr>
      <w:rFonts w:cs="Times New Roman" w:eastAsiaTheme="minorHAns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A97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80A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EB0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45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EB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45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94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32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82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76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020EFD4FB3C4EA7A4798FF80DA3D9" ma:contentTypeVersion="22" ma:contentTypeDescription="Create a new document." ma:contentTypeScope="" ma:versionID="b304c2fa0378b0d6f165db7d58c8fd66">
  <xsd:schema xmlns:xsd="http://www.w3.org/2001/XMLSchema" xmlns:xs="http://www.w3.org/2001/XMLSchema" xmlns:p="http://schemas.microsoft.com/office/2006/metadata/properties" xmlns:ns2="7dc185eb-fc7b-4255-a380-9842d9f81572" xmlns:ns3="b796e1d3-3a6c-465b-a08c-47c2e399f5b6" targetNamespace="http://schemas.microsoft.com/office/2006/metadata/properties" ma:root="true" ma:fieldsID="fbf956c4e1d6e02f4b6aa22135529e11" ns2:_="" ns3:_="">
    <xsd:import namespace="7dc185eb-fc7b-4255-a380-9842d9f81572"/>
    <xsd:import namespace="b796e1d3-3a6c-465b-a08c-47c2e399f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ReleaseDate" minOccurs="0"/>
                <xsd:element ref="ns2:ReleaseTitle" minOccurs="0"/>
                <xsd:element ref="ns2:Author0" minOccurs="0"/>
                <xsd:element ref="ns2:Area" minOccurs="0"/>
                <xsd:element ref="ns2:Topic" minOccurs="0"/>
                <xsd:element ref="ns2:RecordClas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RNumber" minOccurs="0"/>
                <xsd:element ref="ns2:CAR_x0023_" minOccurs="0"/>
                <xsd:element ref="ns2:MediaServiceObjectDetectorVersions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5eb-fc7b-4255-a380-9842d9f81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ReleaseDate" ma:index="12" nillable="true" ma:displayName="Release_Date" ma:description="Date of the Press Release" ma:format="Dropdown" ma:internalName="ReleaseDate">
      <xsd:simpleType>
        <xsd:restriction base="dms:Text">
          <xsd:maxLength value="255"/>
        </xsd:restriction>
      </xsd:simpleType>
    </xsd:element>
    <xsd:element name="ReleaseTitle" ma:index="13" nillable="true" ma:displayName="Release Title" ma:description="Title of Press Release" ma:format="Dropdown" ma:internalName="ReleaseTitle">
      <xsd:simpleType>
        <xsd:restriction base="dms:Text">
          <xsd:maxLength value="255"/>
        </xsd:restriction>
      </xsd:simpleType>
    </xsd:element>
    <xsd:element name="Author0" ma:index="1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cordClass" ma:index="17" nillable="true" ma:displayName="Record Class" ma:format="Dropdown" ma:internalName="RecordClass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ARNumber" ma:index="24" nillable="true" ma:displayName="CAR Number" ma:description="Use this column to add the CAR Number" ma:format="Dropdown" ma:internalName="CARNumber">
      <xsd:simpleType>
        <xsd:restriction base="dms:Text">
          <xsd:maxLength value="255"/>
        </xsd:restriction>
      </xsd:simpleType>
    </xsd:element>
    <xsd:element name="CAR_x0023_" ma:index="25" nillable="true" ma:displayName="CAR #" ma:format="Dropdown" ma:internalName="CAR_x0023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6e1d3-3a6c-465b-a08c-47c2e399f5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ac2c4f-f545-46c5-8032-eef046eafb85}" ma:internalName="TaxCatchAll" ma:showField="CatchAllData" ma:web="b796e1d3-3a6c-465b-a08c-47c2e399f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f9adb9bf-65a7-4dcd-b9fe-2cabe70ed6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7dc185eb-fc7b-4255-a380-9842d9f81572">Business</Area>
    <Author0 xmlns="7dc185eb-fc7b-4255-a380-9842d9f81572" xsi:nil="true"/>
    <Topic xmlns="7dc185eb-fc7b-4255-a380-9842d9f81572">Other</Topic>
    <RecordClass xmlns="7dc185eb-fc7b-4255-a380-9842d9f81572">PBRL-001</RecordClass>
    <ReleaseTitle xmlns="7dc185eb-fc7b-4255-a380-9842d9f81572" xsi:nil="true"/>
    <lcf76f155ced4ddcb4097134ff3c332f xmlns="7dc185eb-fc7b-4255-a380-9842d9f81572">
      <Terms xmlns="http://schemas.microsoft.com/office/infopath/2007/PartnerControls"/>
    </lcf76f155ced4ddcb4097134ff3c332f>
    <TaxCatchAll xmlns="b796e1d3-3a6c-465b-a08c-47c2e399f5b6" xsi:nil="true"/>
    <CARNumber xmlns="7dc185eb-fc7b-4255-a380-9842d9f81572" xsi:nil="true"/>
    <ReleaseDate xmlns="7dc185eb-fc7b-4255-a380-9842d9f81572" xsi:nil="true"/>
    <TaxKeywordTaxHTField xmlns="b796e1d3-3a6c-465b-a08c-47c2e399f5b6">
      <Terms xmlns="http://schemas.microsoft.com/office/infopath/2007/PartnerControls"/>
    </TaxKeywordTaxHTField>
    <CAR_x0023_ xmlns="7dc185eb-fc7b-4255-a380-9842d9f815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54918-0B11-413A-A3CE-3B2AFE8F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185eb-fc7b-4255-a380-9842d9f81572"/>
    <ds:schemaRef ds:uri="b796e1d3-3a6c-465b-a08c-47c2e399f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035D5-04A8-43C8-AE65-80A3D253C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F1FDA-1CF9-4012-996F-DE2D5BCDF1CD}">
  <ds:schemaRefs>
    <ds:schemaRef ds:uri="http://schemas.microsoft.com/office/2006/metadata/properties"/>
    <ds:schemaRef ds:uri="http://schemas.microsoft.com/office/infopath/2007/PartnerControls"/>
    <ds:schemaRef ds:uri="7dc185eb-fc7b-4255-a380-9842d9f81572"/>
    <ds:schemaRef ds:uri="b796e1d3-3a6c-465b-a08c-47c2e399f5b6"/>
  </ds:schemaRefs>
</ds:datastoreItem>
</file>

<file path=customXml/itemProps4.xml><?xml version="1.0" encoding="utf-8"?>
<ds:datastoreItem xmlns:ds="http://schemas.openxmlformats.org/officeDocument/2006/customXml" ds:itemID="{98B6E9A5-C044-4CCA-ADE8-9B4105CE3A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Weber/Design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 Release</dc:title>
  <dc:creator>cmp@lilly.com</dc:creator>
  <lastModifiedBy>Rafal Mietelski</lastModifiedBy>
  <revision>8</revision>
  <lastPrinted>2026-05-14T22:52:00.0000000Z</lastPrinted>
  <dcterms:created xsi:type="dcterms:W3CDTF">2026-05-21T08:48:00.0000000Z</dcterms:created>
  <dcterms:modified xsi:type="dcterms:W3CDTF">2026-05-21T14:11:55.3088632Z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0x010100B26020EFD4FB3C4EA7A4798FF80DA3D9</vt:lpwstr>
  </property>
  <property fmtid="{D5CDD505-2E9C-101B-9397-08002B2CF9AE}" pid="3" name="EnterpriseDocumentLanguage">
    <vt:lpwstr>2;#eng|39540796-0396-4e54-afe9-a602f28bbe8f</vt:lpwstr>
  </property>
  <property fmtid="{D5CDD505-2E9C-101B-9397-08002B2CF9AE}" pid="4" name="EnterpriseRecordSeriesCode">
    <vt:lpwstr>6;#PUB310|62785fa6-24ff-46a0-9685-0ce523fda304</vt:lpwstr>
  </property>
  <property fmtid="{D5CDD505-2E9C-101B-9397-08002B2CF9AE}" pid="5" name="EnterpriseSensitivityClassification">
    <vt:lpwstr>3;#GREEN|ec74153f-63be-46a4-ae5f-1b86c809897d</vt:lpwstr>
  </property>
  <property fmtid="{D5CDD505-2E9C-101B-9397-08002B2CF9AE}" pid="6" name="Order">
    <vt:r8>432700</vt:r8>
  </property>
  <property fmtid="{D5CDD505-2E9C-101B-9397-08002B2CF9AE}" pid="7" name="EnterpriseSensitivityClassificationTaxHTField0">
    <vt:lpwstr>GREEN|ec74153f-63be-46a4-ae5f-1b86c809897d</vt:lpwstr>
  </property>
  <property fmtid="{D5CDD505-2E9C-101B-9397-08002B2CF9AE}" pid="8" name="GrammarlyDocumentId">
    <vt:lpwstr>4fd66ed3301d8d75376ed185f4273be07beaaf0ed4789fc36880a941573ff2e6</vt:lpwstr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