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17E16" w14:textId="452859FB" w:rsidR="00EE4CCE" w:rsidRDefault="00B440E0">
      <w:pPr>
        <w:rPr>
          <w:b/>
          <w:bCs/>
        </w:rPr>
      </w:pPr>
      <w:r>
        <w:rPr>
          <w:b/>
          <w:bCs/>
        </w:rPr>
        <w:t>Co trzecia firma</w:t>
      </w:r>
      <w:r w:rsidR="00D74D0A">
        <w:rPr>
          <w:b/>
          <w:bCs/>
        </w:rPr>
        <w:t xml:space="preserve"> obawia się przerw w działalność</w:t>
      </w:r>
    </w:p>
    <w:p w14:paraId="342840D9" w14:textId="77777777" w:rsidR="00D74D0A" w:rsidRDefault="00D74D0A">
      <w:pPr>
        <w:rPr>
          <w:b/>
          <w:bCs/>
        </w:rPr>
      </w:pPr>
    </w:p>
    <w:p w14:paraId="44969939" w14:textId="5E7FE086" w:rsidR="00D74D0A" w:rsidRPr="008816AB" w:rsidRDefault="00E92ABB" w:rsidP="008816AB">
      <w:pPr>
        <w:pStyle w:val="Akapitzlist"/>
        <w:numPr>
          <w:ilvl w:val="0"/>
          <w:numId w:val="1"/>
        </w:numPr>
        <w:rPr>
          <w:b/>
          <w:bCs/>
        </w:rPr>
      </w:pPr>
      <w:r w:rsidRPr="008816AB">
        <w:rPr>
          <w:b/>
          <w:bCs/>
        </w:rPr>
        <w:t xml:space="preserve">29% przedsiębiorców uważa przerwy w działalności </w:t>
      </w:r>
      <w:r w:rsidR="00386EAF">
        <w:rPr>
          <w:b/>
          <w:bCs/>
        </w:rPr>
        <w:t>za</w:t>
      </w:r>
      <w:r w:rsidRPr="008816AB">
        <w:rPr>
          <w:b/>
          <w:bCs/>
        </w:rPr>
        <w:t xml:space="preserve"> jedno z największych zagrożeń dla firm. </w:t>
      </w:r>
      <w:r w:rsidR="005009CE" w:rsidRPr="008816AB">
        <w:rPr>
          <w:b/>
          <w:bCs/>
        </w:rPr>
        <w:t>Bardziej obawiają się tylko cyberataków i zagrożenia ze strony AI.</w:t>
      </w:r>
    </w:p>
    <w:p w14:paraId="23C26E04" w14:textId="630A44D0" w:rsidR="00CF6287" w:rsidRPr="008816AB" w:rsidRDefault="00CF6287" w:rsidP="008816AB">
      <w:pPr>
        <w:pStyle w:val="Akapitzlist"/>
        <w:numPr>
          <w:ilvl w:val="0"/>
          <w:numId w:val="1"/>
        </w:numPr>
        <w:rPr>
          <w:b/>
          <w:bCs/>
        </w:rPr>
      </w:pPr>
      <w:r w:rsidRPr="008816AB">
        <w:rPr>
          <w:b/>
          <w:bCs/>
        </w:rPr>
        <w:t xml:space="preserve">Polisy </w:t>
      </w:r>
      <w:r w:rsidR="006864BA" w:rsidRPr="008816AB">
        <w:rPr>
          <w:b/>
          <w:bCs/>
        </w:rPr>
        <w:t xml:space="preserve">BI (ang. Business </w:t>
      </w:r>
      <w:r w:rsidR="002233ED" w:rsidRPr="008816AB">
        <w:rPr>
          <w:b/>
          <w:bCs/>
        </w:rPr>
        <w:t>I</w:t>
      </w:r>
      <w:r w:rsidR="006864BA" w:rsidRPr="008816AB">
        <w:rPr>
          <w:b/>
          <w:bCs/>
        </w:rPr>
        <w:t>nterruption)</w:t>
      </w:r>
      <w:r w:rsidR="002233ED" w:rsidRPr="008816AB">
        <w:rPr>
          <w:b/>
          <w:bCs/>
        </w:rPr>
        <w:t xml:space="preserve"> są obecnie powszechnie dostępne, ale ubezpieczyciele wymagają od firm szczegółowej analizy ryzyka i przedstawienia planu ciągłości działania.</w:t>
      </w:r>
    </w:p>
    <w:p w14:paraId="5FE1DCB0" w14:textId="480CE957" w:rsidR="00AA797D" w:rsidRPr="008816AB" w:rsidRDefault="00770CC3" w:rsidP="008816AB">
      <w:pPr>
        <w:pStyle w:val="Akapitzlist"/>
        <w:numPr>
          <w:ilvl w:val="0"/>
          <w:numId w:val="1"/>
        </w:numPr>
        <w:rPr>
          <w:b/>
          <w:bCs/>
        </w:rPr>
      </w:pPr>
      <w:r w:rsidRPr="008816AB">
        <w:rPr>
          <w:b/>
          <w:bCs/>
        </w:rPr>
        <w:t xml:space="preserve">Ubezpieczenie </w:t>
      </w:r>
      <w:r w:rsidR="006864BA" w:rsidRPr="008816AB">
        <w:rPr>
          <w:b/>
          <w:bCs/>
        </w:rPr>
        <w:t xml:space="preserve">przerw w działalności </w:t>
      </w:r>
      <w:r w:rsidRPr="008816AB">
        <w:rPr>
          <w:b/>
          <w:bCs/>
        </w:rPr>
        <w:t xml:space="preserve">jest </w:t>
      </w:r>
      <w:r w:rsidR="000B22E7" w:rsidRPr="008816AB">
        <w:rPr>
          <w:b/>
          <w:bCs/>
        </w:rPr>
        <w:t>częścią ubezpieczenia mienia</w:t>
      </w:r>
      <w:r w:rsidR="00CF6287" w:rsidRPr="008816AB">
        <w:rPr>
          <w:b/>
          <w:bCs/>
        </w:rPr>
        <w:t xml:space="preserve"> i chroni </w:t>
      </w:r>
      <w:r w:rsidR="00A7456F" w:rsidRPr="008816AB">
        <w:rPr>
          <w:b/>
          <w:bCs/>
        </w:rPr>
        <w:t xml:space="preserve">tzw. zysk ubezpieczeniowy brutto, czyli m.in. </w:t>
      </w:r>
      <w:r w:rsidR="00CF6287" w:rsidRPr="008816AB">
        <w:rPr>
          <w:b/>
          <w:bCs/>
        </w:rPr>
        <w:t>koszty stałe i potencjalne utracone przychody.</w:t>
      </w:r>
    </w:p>
    <w:p w14:paraId="16516658" w14:textId="77777777" w:rsidR="0046016C" w:rsidRPr="000E1EDC" w:rsidRDefault="0046016C" w:rsidP="0046016C">
      <w:pPr>
        <w:rPr>
          <w:b/>
          <w:bCs/>
        </w:rPr>
      </w:pPr>
    </w:p>
    <w:p w14:paraId="37097C4F" w14:textId="65BF2698" w:rsidR="0046016C" w:rsidRDefault="0046016C" w:rsidP="0046016C">
      <w:r>
        <w:t>Ryzyko przerw w działalności jest według Allianz Risk Barometer</w:t>
      </w:r>
      <w:r w:rsidR="007B4AE6">
        <w:t xml:space="preserve"> 2026</w:t>
      </w:r>
      <w:r>
        <w:t xml:space="preserve"> wciąż jednym z trzech największych zmartwień firm. Wyprzedzają je tylko zagrożenia cybernetyczne. Przerwy w działalności i zerwanie łańcucha dostaw są przy tym jednymi z najbardziej kosztownych zdarzeń. Zwłaszcza że nie są </w:t>
      </w:r>
      <w:r w:rsidR="000E1EDC">
        <w:t>„</w:t>
      </w:r>
      <w:r>
        <w:t>samodzielnym</w:t>
      </w:r>
      <w:r w:rsidR="000E1EDC">
        <w:t>”</w:t>
      </w:r>
      <w:r>
        <w:t xml:space="preserve"> zagrożeniem, tylko konsekwencją prawie wszystkich innych ryzyk z czołówki rankingu Allianz: cyberataków, błędów wdrożenia AI, katastrof naturalnych, zmian klimatu, napięć geopolitycznych czy regulacji taryfowych. Dla polskich firm oznacza to jedno – ubezpieczenie przerw w działalności powinno być standardem, nieodłącznym uzupełnieniem polisy majątkowej.</w:t>
      </w:r>
    </w:p>
    <w:p w14:paraId="42A95A37" w14:textId="77777777" w:rsidR="0046016C" w:rsidRDefault="0046016C" w:rsidP="0046016C"/>
    <w:p w14:paraId="33044833" w14:textId="1302A536" w:rsidR="007261B5" w:rsidRDefault="007261B5" w:rsidP="007261B5">
      <w:r>
        <w:t xml:space="preserve">– </w:t>
      </w:r>
      <w:r w:rsidR="0046016C" w:rsidRPr="008816AB">
        <w:rPr>
          <w:i/>
          <w:iCs/>
        </w:rPr>
        <w:t>Zalanie, pożar czy awaria maszyny to dla przedsiębiorcy dwa problemy, nie jeden. Pierwszy, widoczny</w:t>
      </w:r>
      <w:r w:rsidR="00D32D26" w:rsidRPr="008816AB">
        <w:rPr>
          <w:i/>
          <w:iCs/>
        </w:rPr>
        <w:t xml:space="preserve"> jest</w:t>
      </w:r>
      <w:r w:rsidR="0046016C" w:rsidRPr="008816AB">
        <w:rPr>
          <w:i/>
          <w:iCs/>
        </w:rPr>
        <w:t xml:space="preserve"> gołym okiem</w:t>
      </w:r>
      <w:r w:rsidR="00D32D26" w:rsidRPr="008816AB">
        <w:rPr>
          <w:i/>
          <w:iCs/>
        </w:rPr>
        <w:t xml:space="preserve">, </w:t>
      </w:r>
      <w:r w:rsidR="008C4C96" w:rsidRPr="008816AB">
        <w:rPr>
          <w:i/>
          <w:iCs/>
        </w:rPr>
        <w:t xml:space="preserve">to </w:t>
      </w:r>
      <w:r w:rsidR="0046016C" w:rsidRPr="008816AB">
        <w:rPr>
          <w:i/>
          <w:iCs/>
        </w:rPr>
        <w:t>uszkodzone mienie do naprawy</w:t>
      </w:r>
      <w:r w:rsidR="00AB37F9" w:rsidRPr="008816AB">
        <w:rPr>
          <w:i/>
          <w:iCs/>
        </w:rPr>
        <w:t>,</w:t>
      </w:r>
      <w:r w:rsidR="0046016C" w:rsidRPr="008816AB">
        <w:rPr>
          <w:i/>
          <w:iCs/>
        </w:rPr>
        <w:t xml:space="preserve"> wymiany</w:t>
      </w:r>
      <w:r w:rsidR="00AB37F9" w:rsidRPr="008816AB">
        <w:rPr>
          <w:i/>
          <w:iCs/>
        </w:rPr>
        <w:t xml:space="preserve"> lub</w:t>
      </w:r>
      <w:r w:rsidR="00D32D26" w:rsidRPr="008816AB">
        <w:rPr>
          <w:i/>
          <w:iCs/>
        </w:rPr>
        <w:t xml:space="preserve"> odbudowy</w:t>
      </w:r>
      <w:r w:rsidR="0046016C" w:rsidRPr="008816AB">
        <w:rPr>
          <w:i/>
          <w:iCs/>
        </w:rPr>
        <w:t>. Drugi, często groźniejszy finansowo</w:t>
      </w:r>
      <w:r w:rsidR="00A14BE7">
        <w:rPr>
          <w:i/>
          <w:iCs/>
        </w:rPr>
        <w:t>,</w:t>
      </w:r>
      <w:r w:rsidR="00D32D26" w:rsidRPr="008816AB">
        <w:rPr>
          <w:i/>
          <w:iCs/>
        </w:rPr>
        <w:t xml:space="preserve"> to fakt, że firma może być zmuszona zawiesić działalność. A koszty stałe często nie znikają. </w:t>
      </w:r>
      <w:r w:rsidR="0046016C" w:rsidRPr="008816AB">
        <w:rPr>
          <w:i/>
          <w:iCs/>
        </w:rPr>
        <w:t>Wynagrodzenia, raty kredytów, czynsz, zobowiązania kontraktowe. Do tego</w:t>
      </w:r>
      <w:r w:rsidR="00E643C0" w:rsidRPr="008816AB">
        <w:rPr>
          <w:i/>
          <w:iCs/>
        </w:rPr>
        <w:t xml:space="preserve"> dochodzą jeszcze</w:t>
      </w:r>
      <w:r w:rsidR="0046016C" w:rsidRPr="008816AB">
        <w:rPr>
          <w:i/>
          <w:iCs/>
        </w:rPr>
        <w:t xml:space="preserve"> utracone przychody, z których te koszty miały być pokryte. Dla większości firm</w:t>
      </w:r>
      <w:r w:rsidR="00E643C0" w:rsidRPr="008816AB">
        <w:rPr>
          <w:i/>
          <w:iCs/>
        </w:rPr>
        <w:t>, zwłaszcza</w:t>
      </w:r>
      <w:r w:rsidR="0046016C" w:rsidRPr="008816AB">
        <w:rPr>
          <w:i/>
          <w:iCs/>
        </w:rPr>
        <w:t xml:space="preserve"> z sektora MSP</w:t>
      </w:r>
      <w:r w:rsidR="00E643C0" w:rsidRPr="008816AB">
        <w:rPr>
          <w:i/>
          <w:iCs/>
        </w:rPr>
        <w:t>,</w:t>
      </w:r>
      <w:r w:rsidR="0046016C" w:rsidRPr="008816AB">
        <w:rPr>
          <w:i/>
          <w:iCs/>
        </w:rPr>
        <w:t xml:space="preserve"> to właśnie przestój, a nie sama szkoda materialna, stanowi </w:t>
      </w:r>
      <w:r w:rsidR="00E643C0" w:rsidRPr="008816AB">
        <w:rPr>
          <w:i/>
          <w:iCs/>
        </w:rPr>
        <w:t>największe</w:t>
      </w:r>
      <w:r w:rsidR="0046016C" w:rsidRPr="008816AB">
        <w:rPr>
          <w:i/>
          <w:iCs/>
        </w:rPr>
        <w:t xml:space="preserve"> zagrożenie dla </w:t>
      </w:r>
      <w:r w:rsidR="00E643C0" w:rsidRPr="008816AB">
        <w:rPr>
          <w:i/>
          <w:iCs/>
        </w:rPr>
        <w:t>utrzymania</w:t>
      </w:r>
      <w:r w:rsidR="0046016C" w:rsidRPr="008816AB">
        <w:rPr>
          <w:i/>
          <w:iCs/>
        </w:rPr>
        <w:t xml:space="preserve"> na rynku</w:t>
      </w:r>
      <w:r>
        <w:t xml:space="preserve"> – zauważa </w:t>
      </w:r>
      <w:r w:rsidRPr="00E619CF">
        <w:t>Łukasz Górny, Dyrektor Departamentu Rozwoju EIB SA.</w:t>
      </w:r>
    </w:p>
    <w:p w14:paraId="34CF1C8E" w14:textId="77777777" w:rsidR="00E643C0" w:rsidRDefault="00E643C0" w:rsidP="0046016C"/>
    <w:p w14:paraId="765CEF9B" w14:textId="186AB924" w:rsidR="0046016C" w:rsidRDefault="0046016C" w:rsidP="0046016C">
      <w:r>
        <w:t xml:space="preserve">Dane z Allianz Risk Barometer 2026 </w:t>
      </w:r>
      <w:r w:rsidR="00C85569">
        <w:t>nie pozostawiają złudzeń</w:t>
      </w:r>
      <w:r>
        <w:t xml:space="preserve">: przerwy w działalności wskazało jako jedno z trzech największych zagrożeń 29% ekspertów biorących udział w badaniu. </w:t>
      </w:r>
      <w:r w:rsidR="00995900">
        <w:t>W</w:t>
      </w:r>
      <w:r w:rsidR="00C85569">
        <w:t>arto podkreślić, że z rac</w:t>
      </w:r>
      <w:r w:rsidR="0099098E">
        <w:t xml:space="preserve">ji na częstotliwość i </w:t>
      </w:r>
      <w:r w:rsidR="00D34E9E">
        <w:t>skalę</w:t>
      </w:r>
      <w:r w:rsidR="0099098E">
        <w:t xml:space="preserve"> nieprzewidzianych zdarzeń, jak cyberataki, gwałtowne zjawiska pogodowe czy awarie maszyn</w:t>
      </w:r>
      <w:r>
        <w:t>,</w:t>
      </w:r>
      <w:r w:rsidR="00D34E9E">
        <w:t xml:space="preserve"> dziś</w:t>
      </w:r>
      <w:r>
        <w:t xml:space="preserve"> pytanie nie brzmi już „czy" dojdzie do zakłócenia, tylko „kiedy". Wymusza to przejście od myślenia </w:t>
      </w:r>
      <w:r w:rsidR="0089621E">
        <w:t>reaktywnego</w:t>
      </w:r>
      <w:r>
        <w:t xml:space="preserve"> do budowania odporności. A pierwszy krok to odpowiednie ubezpieczenie.</w:t>
      </w:r>
    </w:p>
    <w:p w14:paraId="4BC007E2" w14:textId="77777777" w:rsidR="0089621E" w:rsidRDefault="0089621E" w:rsidP="0046016C"/>
    <w:p w14:paraId="6660F6F5" w14:textId="5142C519" w:rsidR="0046016C" w:rsidRPr="0089621E" w:rsidRDefault="0046016C" w:rsidP="0046016C">
      <w:pPr>
        <w:rPr>
          <w:b/>
          <w:bCs/>
        </w:rPr>
      </w:pPr>
      <w:r w:rsidRPr="0089621E">
        <w:rPr>
          <w:b/>
          <w:bCs/>
        </w:rPr>
        <w:t xml:space="preserve">Jak działa polisa </w:t>
      </w:r>
      <w:r w:rsidR="0089621E" w:rsidRPr="0089621E">
        <w:rPr>
          <w:b/>
          <w:bCs/>
        </w:rPr>
        <w:t>od przerw w działalności?</w:t>
      </w:r>
    </w:p>
    <w:p w14:paraId="30EEF357" w14:textId="2E151124" w:rsidR="0046016C" w:rsidRDefault="0046016C" w:rsidP="0046016C">
      <w:r>
        <w:t>Ubezpieczenie przerw w działalności – po angielsku Business Interruption, w skrócie BI – ma jedną cechę, o której warto wiedzieć od razu: nie istnieje jako samodzielny produkt. To zawsze uzupełnienie ubezpieczenia mienia</w:t>
      </w:r>
      <w:r w:rsidR="0089621E">
        <w:t xml:space="preserve">. </w:t>
      </w:r>
    </w:p>
    <w:p w14:paraId="713E2541" w14:textId="77777777" w:rsidR="00D34FB9" w:rsidRDefault="00D34FB9" w:rsidP="0046016C"/>
    <w:p w14:paraId="59FA1E61" w14:textId="32A34A07" w:rsidR="0046016C" w:rsidRDefault="00C315C1" w:rsidP="0046016C">
      <w:r>
        <w:t xml:space="preserve">– </w:t>
      </w:r>
      <w:r w:rsidR="0046016C" w:rsidRPr="008816AB">
        <w:rPr>
          <w:i/>
          <w:iCs/>
        </w:rPr>
        <w:t>Polisa BI uruchamia się wyłącznie w przypadku przestoju wywołanego szkodą fizyczną w mieniu objętym ochroną podstawową. W praktyce oznacza to, że</w:t>
      </w:r>
      <w:r w:rsidR="0089621E" w:rsidRPr="008816AB">
        <w:rPr>
          <w:i/>
          <w:iCs/>
        </w:rPr>
        <w:t xml:space="preserve"> przykładowo,</w:t>
      </w:r>
      <w:r w:rsidR="0046016C" w:rsidRPr="008816AB">
        <w:rPr>
          <w:i/>
          <w:iCs/>
        </w:rPr>
        <w:t xml:space="preserve"> gdy pożar zniszczy linię produkcyjną, ubezpieczenie majątkowe pokryje koszty odbudowy sprzętu, a polisa BI sfinansuje straty wynikające z przestoju. Bez pierwszej polisy nie ma drugiej</w:t>
      </w:r>
      <w:r>
        <w:t xml:space="preserve"> – dodaje Łukasz Górny z EIB SA.</w:t>
      </w:r>
      <w:r w:rsidR="0089621E">
        <w:t xml:space="preserve"> </w:t>
      </w:r>
    </w:p>
    <w:p w14:paraId="6B3C6945" w14:textId="77777777" w:rsidR="0089621E" w:rsidRDefault="0089621E" w:rsidP="0046016C"/>
    <w:p w14:paraId="6B6C5DE8" w14:textId="1DF487CD" w:rsidR="0046016C" w:rsidRDefault="0046016C" w:rsidP="0046016C">
      <w:r>
        <w:t>Przedmiotem ubezpieczenia jest</w:t>
      </w:r>
      <w:r w:rsidR="0089621E">
        <w:t xml:space="preserve"> przede wszystkim</w:t>
      </w:r>
      <w:r>
        <w:t xml:space="preserve"> tzw. zysk brutto</w:t>
      </w:r>
      <w:r w:rsidR="002A4AF1">
        <w:t xml:space="preserve"> ubezpieczeniowy</w:t>
      </w:r>
      <w:r w:rsidR="0089621E">
        <w:t>, czyli</w:t>
      </w:r>
      <w:r>
        <w:t xml:space="preserve"> różnica między przychodami z działalności operacyjnej a kosztami zmiennymi ich wytworzenia. Ochrona obejmuje dwie główne kategorie strat. Pierwsza to koszty stałe niepokryte przychodami z powodu przerwy lub ograniczenia produkcji i sprzedaży: </w:t>
      </w:r>
      <w:r>
        <w:lastRenderedPageBreak/>
        <w:t>wynagrodzenia pracowników, raty kredytów, czynsz, ubezpieczenia – wszystkie wydatki, które firma ponosi nawet wtedy, gdy nie generuje przychodów. Druga kategoria to utracony planowany zysk księgowy z działalności operacyjnej, wyliczany na podstawie planowanych wyników finansowych i dotychczasowych trendów rynkowych.</w:t>
      </w:r>
    </w:p>
    <w:p w14:paraId="09BA486A" w14:textId="77777777" w:rsidR="00AB3F19" w:rsidRDefault="00AB3F19" w:rsidP="0046016C"/>
    <w:p w14:paraId="0DA02D5D" w14:textId="470E9DD1" w:rsidR="00AB3F19" w:rsidRDefault="00AB3F19" w:rsidP="0046016C">
      <w:r>
        <w:t xml:space="preserve">Warto też pamiętać, że ochrona </w:t>
      </w:r>
      <w:r w:rsidR="002A4AF1">
        <w:t>obejmuje</w:t>
      </w:r>
      <w:r>
        <w:t xml:space="preserve"> także </w:t>
      </w:r>
      <w:r w:rsidR="0046016C">
        <w:t>tzw. zwiększone koszty działalności</w:t>
      </w:r>
      <w:r>
        <w:t xml:space="preserve">, czyli </w:t>
      </w:r>
      <w:r w:rsidR="0046016C">
        <w:t>wydatki ponoszone w celu jak najszybszego powrotu do normalnego funkcjonowania</w:t>
      </w:r>
      <w:r>
        <w:t>, w tym</w:t>
      </w:r>
      <w:r w:rsidR="0046016C">
        <w:t>: wynagrodzenia dla dodatkowych ekspertów, przeniesienie produkcji do innej lokalizacji, wyższe opłaty za przyspieszone dostawy części zamiennych czy zlecenie produkcji zewnętrznej firmie w celu dotrzymania terminów kontraktowych</w:t>
      </w:r>
      <w:r>
        <w:t xml:space="preserve">. </w:t>
      </w:r>
    </w:p>
    <w:p w14:paraId="6A038674" w14:textId="77777777" w:rsidR="00AB3F19" w:rsidRDefault="00AB3F19" w:rsidP="0046016C"/>
    <w:p w14:paraId="4A30AF2E" w14:textId="645C49E7" w:rsidR="0046016C" w:rsidRPr="008816AB" w:rsidRDefault="00AB3F19" w:rsidP="0046016C">
      <w:pPr>
        <w:rPr>
          <w:b/>
          <w:bCs/>
        </w:rPr>
      </w:pPr>
      <w:r w:rsidRPr="008816AB">
        <w:rPr>
          <w:b/>
          <w:bCs/>
        </w:rPr>
        <w:t>Ważny aspekt: o</w:t>
      </w:r>
      <w:r w:rsidR="0046016C" w:rsidRPr="008816AB">
        <w:rPr>
          <w:b/>
          <w:bCs/>
        </w:rPr>
        <w:t>kres odszkodowawczy</w:t>
      </w:r>
    </w:p>
    <w:p w14:paraId="48BD615C" w14:textId="71B3997C" w:rsidR="0046016C" w:rsidRDefault="00AB3F19" w:rsidP="0046016C">
      <w:r>
        <w:t>Niezwykle istotnym</w:t>
      </w:r>
      <w:r w:rsidR="0046016C">
        <w:t xml:space="preserve"> parametrem polisy BI</w:t>
      </w:r>
      <w:r>
        <w:t>, który trzeba analizować bardzo szczegółowo,</w:t>
      </w:r>
      <w:r w:rsidR="0046016C">
        <w:t xml:space="preserve"> jest okres odszkodowawczy</w:t>
      </w:r>
      <w:r>
        <w:t xml:space="preserve">. Jest to </w:t>
      </w:r>
      <w:r w:rsidR="0046016C">
        <w:t>maksymalny czas, przez który ubezpieczyciel wypłaca środki. Jego ustalenie wymaga analizy ryzyka PML (Probable Maximum Loss), która określa przede wszystkim czas potrzebny na pełną odbudowę działalności po szkodzie.</w:t>
      </w:r>
      <w:r w:rsidR="00E75893">
        <w:t xml:space="preserve"> Dlaczego to takie ważne?</w:t>
      </w:r>
      <w:r w:rsidR="0046016C">
        <w:t xml:space="preserve"> Ubezpieczyciel wypłaca odszkodowanie do czasu zlikwidowania skutków przestoju, ale nie dłużej niż przez ustalony w umowie okres. Niedoszacowanie tego parametru może oznaczać brak wsparcia dokładnie wtedy, gdy firma potrzebuje go najbardziej.</w:t>
      </w:r>
    </w:p>
    <w:p w14:paraId="42A91E03" w14:textId="77777777" w:rsidR="00E73352" w:rsidRDefault="00E73352" w:rsidP="0046016C"/>
    <w:p w14:paraId="34B31624" w14:textId="27E32003" w:rsidR="0046016C" w:rsidRDefault="00C94D7F" w:rsidP="0046016C">
      <w:r>
        <w:t xml:space="preserve">– </w:t>
      </w:r>
      <w:r w:rsidR="0046016C" w:rsidRPr="008816AB">
        <w:rPr>
          <w:i/>
          <w:iCs/>
        </w:rPr>
        <w:t>Podstawowy zakres polisy BI można uzupełnić</w:t>
      </w:r>
      <w:r w:rsidR="00E73352" w:rsidRPr="008816AB">
        <w:rPr>
          <w:i/>
          <w:iCs/>
        </w:rPr>
        <w:t xml:space="preserve"> też</w:t>
      </w:r>
      <w:r w:rsidR="0046016C" w:rsidRPr="008816AB">
        <w:rPr>
          <w:i/>
          <w:iCs/>
        </w:rPr>
        <w:t xml:space="preserve"> o dodatkowe klauzule. Najczęściej wybieraną jest ochrona od skutków zdarzeń u kluczowych dostawców i odbiorców.</w:t>
      </w:r>
      <w:r w:rsidR="00E73352" w:rsidRPr="008816AB">
        <w:rPr>
          <w:i/>
          <w:iCs/>
        </w:rPr>
        <w:t xml:space="preserve"> Pamiętajmy, że ż</w:t>
      </w:r>
      <w:r w:rsidR="0046016C" w:rsidRPr="008816AB">
        <w:rPr>
          <w:i/>
          <w:iCs/>
        </w:rPr>
        <w:t xml:space="preserve">adna firma nie działa w </w:t>
      </w:r>
      <w:r w:rsidR="00E73352" w:rsidRPr="008816AB">
        <w:rPr>
          <w:i/>
          <w:iCs/>
        </w:rPr>
        <w:t>oderwaniu od otoczenia. S</w:t>
      </w:r>
      <w:r w:rsidR="0046016C" w:rsidRPr="008816AB">
        <w:rPr>
          <w:i/>
          <w:iCs/>
        </w:rPr>
        <w:t>zkoda u głównego dostawcy komponentów może sparaliżować produkcję równie skutecznie jak pożar we własnym zakładzie.</w:t>
      </w:r>
      <w:r w:rsidR="00E73352" w:rsidRPr="008816AB">
        <w:rPr>
          <w:i/>
          <w:iCs/>
        </w:rPr>
        <w:t xml:space="preserve"> </w:t>
      </w:r>
      <w:r w:rsidR="0046016C" w:rsidRPr="008816AB">
        <w:rPr>
          <w:i/>
          <w:iCs/>
        </w:rPr>
        <w:t xml:space="preserve">Inne rozszerzenia obejmują przerwy w dostawie mediów (prąd, gaz, woda), zniszczenie dróg dojazdowych do firmy czy uniemożliwienie dostępu do budynku przez działania służb ratunkowych. Każde z nich podnosi co prawda koszt polisy, ale cena ubezpieczenia </w:t>
      </w:r>
      <w:r w:rsidR="002A4AF1" w:rsidRPr="008816AB">
        <w:rPr>
          <w:i/>
          <w:iCs/>
        </w:rPr>
        <w:t>to zawsze ułamek</w:t>
      </w:r>
      <w:r w:rsidR="0046016C" w:rsidRPr="008816AB">
        <w:rPr>
          <w:i/>
          <w:iCs/>
        </w:rPr>
        <w:t xml:space="preserve"> potencjalnych strat</w:t>
      </w:r>
      <w:r w:rsidR="0074409B" w:rsidRPr="008816AB">
        <w:rPr>
          <w:i/>
          <w:iCs/>
        </w:rPr>
        <w:t>. Chcę też podkreślić, że polisy BI są dostępne dla firm, a oferta rynkowa jest konkurencyjna. Polski rynek jest gotowy do tego, aby głębiej zaangażować się w ochronę interesów przedsiębiorców. Nie tylko w tym podstawowym wymiarze szkód fizycznych, ale także w obszarze biznesowym, bezpośrednio wpływającym na sukces firmy na rynku</w:t>
      </w:r>
      <w:r w:rsidR="0074409B">
        <w:t xml:space="preserve"> </w:t>
      </w:r>
      <w:r>
        <w:t>– mówi Łukasz Górny z EIB SA.</w:t>
      </w:r>
    </w:p>
    <w:p w14:paraId="201A3A36" w14:textId="77777777" w:rsidR="0004642E" w:rsidRDefault="0004642E" w:rsidP="0046016C"/>
    <w:p w14:paraId="556520AB" w14:textId="028CCB0C" w:rsidR="0046016C" w:rsidRPr="008816AB" w:rsidRDefault="0046016C" w:rsidP="0046016C">
      <w:pPr>
        <w:rPr>
          <w:b/>
          <w:bCs/>
        </w:rPr>
      </w:pPr>
      <w:r w:rsidRPr="008816AB">
        <w:rPr>
          <w:b/>
          <w:bCs/>
        </w:rPr>
        <w:t xml:space="preserve">Ubezpieczyciele </w:t>
      </w:r>
      <w:r w:rsidR="002A4AF1" w:rsidRPr="008816AB">
        <w:rPr>
          <w:b/>
          <w:bCs/>
        </w:rPr>
        <w:t>oczekują planu działania w kryzysie</w:t>
      </w:r>
    </w:p>
    <w:p w14:paraId="6101777B" w14:textId="65621019" w:rsidR="0046016C" w:rsidRDefault="002A4AF1" w:rsidP="0046016C">
      <w:r>
        <w:t xml:space="preserve">Należy </w:t>
      </w:r>
      <w:r w:rsidR="0074409B">
        <w:t xml:space="preserve">jednak pamiętać, </w:t>
      </w:r>
      <w:r>
        <w:t>że d</w:t>
      </w:r>
      <w:r w:rsidR="00441CA6">
        <w:t>ziś u</w:t>
      </w:r>
      <w:r w:rsidR="0046016C">
        <w:t>bezpieczyciele coraz częściej wymagają od firm przedstawienia planu ciągłości działania (Business Continuity Plan – BCP) jako elementu oceny ryzyka. To racjonalne oczekiwanie.</w:t>
      </w:r>
      <w:r w:rsidR="00441CA6">
        <w:t xml:space="preserve"> Zwłaszcza że b</w:t>
      </w:r>
      <w:r w:rsidR="0046016C">
        <w:t>ardziej rygorystyczna ocena ryzyka nie zawęża możliwości negocjacji. W umowie można z góry ustalić szczegółowe zasady likwidacji szkód, w tym wskazać konkretnych ekspertów odpowiedzialnych za szacowanie strat</w:t>
      </w:r>
      <w:r w:rsidR="00FC280E">
        <w:t>.</w:t>
      </w:r>
      <w:r w:rsidR="0046016C">
        <w:t xml:space="preserve"> To rozwiązanie szczególnie przydatne firmom z</w:t>
      </w:r>
      <w:r>
        <w:t>e specyficznych</w:t>
      </w:r>
      <w:r w:rsidR="00FC280E">
        <w:t xml:space="preserve"> </w:t>
      </w:r>
      <w:r w:rsidR="0046016C">
        <w:t xml:space="preserve">branż, </w:t>
      </w:r>
      <w:r>
        <w:t xml:space="preserve">takich jak energetyka czy chemia, </w:t>
      </w:r>
      <w:r w:rsidR="0046016C">
        <w:t>gdzie</w:t>
      </w:r>
      <w:r>
        <w:t xml:space="preserve"> ekspertyza i doskonała znajomość funkcjonowania rynku są niezbędne do oszacowania strat i dokonania oceny adekwatności działań firmy, które miały na celu ich zminimalizowanie.  </w:t>
      </w:r>
    </w:p>
    <w:sectPr w:rsidR="00460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C1972"/>
    <w:multiLevelType w:val="hybridMultilevel"/>
    <w:tmpl w:val="A216B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111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6C"/>
    <w:rsid w:val="0004642E"/>
    <w:rsid w:val="000B22E7"/>
    <w:rsid w:val="000D0757"/>
    <w:rsid w:val="000D6D62"/>
    <w:rsid w:val="000E1EDC"/>
    <w:rsid w:val="001D70D4"/>
    <w:rsid w:val="001F5794"/>
    <w:rsid w:val="002233ED"/>
    <w:rsid w:val="00225AFF"/>
    <w:rsid w:val="002A4AF1"/>
    <w:rsid w:val="00332B8A"/>
    <w:rsid w:val="00386EAF"/>
    <w:rsid w:val="00414B18"/>
    <w:rsid w:val="00441CA6"/>
    <w:rsid w:val="0046016C"/>
    <w:rsid w:val="005009CE"/>
    <w:rsid w:val="005E4D3A"/>
    <w:rsid w:val="006864BA"/>
    <w:rsid w:val="006D387C"/>
    <w:rsid w:val="00717145"/>
    <w:rsid w:val="007261B5"/>
    <w:rsid w:val="0074409B"/>
    <w:rsid w:val="00770CC3"/>
    <w:rsid w:val="007B4AE6"/>
    <w:rsid w:val="007C7C17"/>
    <w:rsid w:val="00837714"/>
    <w:rsid w:val="00873D0D"/>
    <w:rsid w:val="008816AB"/>
    <w:rsid w:val="0089621E"/>
    <w:rsid w:val="008C4C96"/>
    <w:rsid w:val="008D6BD7"/>
    <w:rsid w:val="0099098E"/>
    <w:rsid w:val="00995900"/>
    <w:rsid w:val="00A14BE7"/>
    <w:rsid w:val="00A7456F"/>
    <w:rsid w:val="00AA797D"/>
    <w:rsid w:val="00AB37F9"/>
    <w:rsid w:val="00AB3F19"/>
    <w:rsid w:val="00AB5D65"/>
    <w:rsid w:val="00AF083D"/>
    <w:rsid w:val="00B440E0"/>
    <w:rsid w:val="00B94A90"/>
    <w:rsid w:val="00C1163B"/>
    <w:rsid w:val="00C315C1"/>
    <w:rsid w:val="00C85569"/>
    <w:rsid w:val="00C94D7F"/>
    <w:rsid w:val="00CF6287"/>
    <w:rsid w:val="00D32D26"/>
    <w:rsid w:val="00D34E9E"/>
    <w:rsid w:val="00D34FB9"/>
    <w:rsid w:val="00D608D1"/>
    <w:rsid w:val="00D74D0A"/>
    <w:rsid w:val="00DC3CCE"/>
    <w:rsid w:val="00E643C0"/>
    <w:rsid w:val="00E73352"/>
    <w:rsid w:val="00E75893"/>
    <w:rsid w:val="00E83E16"/>
    <w:rsid w:val="00E92ABB"/>
    <w:rsid w:val="00EC7887"/>
    <w:rsid w:val="00EE4CCE"/>
    <w:rsid w:val="00EF0EC7"/>
    <w:rsid w:val="00F115D5"/>
    <w:rsid w:val="00FA334C"/>
    <w:rsid w:val="00FC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45BA"/>
  <w15:chartTrackingRefBased/>
  <w15:docId w15:val="{3DDE7A61-17EF-4E41-9582-C268F816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0D4"/>
  </w:style>
  <w:style w:type="paragraph" w:styleId="Nagwek1">
    <w:name w:val="heading 1"/>
    <w:basedOn w:val="Normalny"/>
    <w:next w:val="Normalny"/>
    <w:link w:val="Nagwek1Znak"/>
    <w:uiPriority w:val="9"/>
    <w:qFormat/>
    <w:rsid w:val="00460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0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01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01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01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016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016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016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016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0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0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016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016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016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016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016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016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016C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0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0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16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016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0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01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01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01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0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01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016C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2A4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2B823-305D-4B25-B090-7ECC615A9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930</Words>
  <Characters>5582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Luty</dc:creator>
  <cp:keywords/>
  <dc:description/>
  <cp:lastModifiedBy>Tomasz Luty</cp:lastModifiedBy>
  <cp:revision>28</cp:revision>
  <dcterms:created xsi:type="dcterms:W3CDTF">2026-05-27T08:02:00Z</dcterms:created>
  <dcterms:modified xsi:type="dcterms:W3CDTF">2026-05-27T10:58:00Z</dcterms:modified>
</cp:coreProperties>
</file>