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808358" w14:textId="66401C11" w:rsidR="003C3854" w:rsidRPr="00250C83" w:rsidRDefault="006D266B">
      <w:pPr>
        <w:spacing w:line="276" w:lineRule="auto"/>
        <w:jc w:val="right"/>
        <w:rPr>
          <w:rFonts w:ascii="Calibri" w:eastAsia="Calibri" w:hAnsi="Calibri" w:cs="Calibri"/>
          <w:color w:val="000000" w:themeColor="text1"/>
        </w:rPr>
      </w:pPr>
      <w:r w:rsidRPr="00250C83">
        <w:rPr>
          <w:rFonts w:ascii="Calibri" w:eastAsia="Calibri" w:hAnsi="Calibri" w:cs="Calibri"/>
          <w:color w:val="000000" w:themeColor="text1"/>
        </w:rPr>
        <w:t>Warszawa,</w:t>
      </w:r>
      <w:r w:rsidR="003B58A1">
        <w:rPr>
          <w:rFonts w:ascii="Calibri" w:eastAsia="Calibri" w:hAnsi="Calibri" w:cs="Calibri"/>
          <w:color w:val="000000" w:themeColor="text1"/>
        </w:rPr>
        <w:t xml:space="preserve"> </w:t>
      </w:r>
      <w:r w:rsidR="00306A75">
        <w:rPr>
          <w:rFonts w:ascii="Calibri" w:eastAsia="Calibri" w:hAnsi="Calibri" w:cs="Calibri"/>
          <w:color w:val="000000" w:themeColor="text1"/>
        </w:rPr>
        <w:t>28</w:t>
      </w:r>
      <w:r w:rsidR="0026541F">
        <w:rPr>
          <w:rFonts w:ascii="Calibri" w:eastAsia="Calibri" w:hAnsi="Calibri" w:cs="Calibri"/>
          <w:color w:val="000000" w:themeColor="text1"/>
        </w:rPr>
        <w:t xml:space="preserve"> maja</w:t>
      </w:r>
      <w:r w:rsidRPr="00250C83">
        <w:rPr>
          <w:rFonts w:ascii="Calibri" w:eastAsia="Calibri" w:hAnsi="Calibri" w:cs="Calibri"/>
          <w:color w:val="000000" w:themeColor="text1"/>
        </w:rPr>
        <w:t xml:space="preserve"> 202</w:t>
      </w:r>
      <w:r w:rsidR="007B5BFF">
        <w:rPr>
          <w:rFonts w:ascii="Calibri" w:eastAsia="Calibri" w:hAnsi="Calibri" w:cs="Calibri"/>
          <w:color w:val="000000" w:themeColor="text1"/>
        </w:rPr>
        <w:t>6</w:t>
      </w:r>
    </w:p>
    <w:p w14:paraId="5C3B702E" w14:textId="77777777" w:rsidR="003C3854" w:rsidRPr="00250C83" w:rsidRDefault="003C3854">
      <w:pPr>
        <w:spacing w:line="276" w:lineRule="auto"/>
        <w:jc w:val="both"/>
        <w:rPr>
          <w:rFonts w:ascii="Calibri" w:eastAsia="Calibri" w:hAnsi="Calibri" w:cs="Calibri"/>
          <w:color w:val="000000" w:themeColor="text1"/>
        </w:rPr>
      </w:pPr>
    </w:p>
    <w:p w14:paraId="3B4D2F5D" w14:textId="311A5FB1" w:rsidR="003C3854" w:rsidRPr="00250C83" w:rsidRDefault="006D266B">
      <w:pPr>
        <w:spacing w:line="276" w:lineRule="auto"/>
        <w:jc w:val="both"/>
        <w:rPr>
          <w:rFonts w:ascii="Calibri" w:eastAsia="Calibri" w:hAnsi="Calibri" w:cs="Calibri"/>
          <w:color w:val="000000" w:themeColor="text1"/>
          <w:u w:val="single"/>
        </w:rPr>
      </w:pPr>
      <w:r w:rsidRPr="00250C83">
        <w:rPr>
          <w:rFonts w:ascii="Calibri" w:eastAsia="Calibri" w:hAnsi="Calibri" w:cs="Calibri"/>
          <w:color w:val="000000" w:themeColor="text1"/>
          <w:u w:val="single"/>
        </w:rPr>
        <w:t>Informacja prasowa</w:t>
      </w:r>
    </w:p>
    <w:p w14:paraId="5A913BE3" w14:textId="77777777" w:rsidR="00FA5EFC" w:rsidRDefault="00FA5EFC" w:rsidP="00FA5EFC">
      <w:pPr>
        <w:spacing w:line="276" w:lineRule="auto"/>
        <w:jc w:val="both"/>
        <w:rPr>
          <w:rFonts w:ascii="Calibri" w:eastAsia="Calibri" w:hAnsi="Calibri" w:cs="Calibri"/>
          <w:color w:val="000000" w:themeColor="text1"/>
        </w:rPr>
      </w:pPr>
    </w:p>
    <w:p w14:paraId="7AF0DD22" w14:textId="77777777" w:rsidR="00704C64" w:rsidRDefault="00704C64" w:rsidP="00FA5EFC">
      <w:pPr>
        <w:spacing w:line="276" w:lineRule="auto"/>
        <w:jc w:val="both"/>
        <w:rPr>
          <w:rFonts w:ascii="Calibri" w:eastAsia="Calibri" w:hAnsi="Calibri" w:cs="Calibri"/>
          <w:color w:val="000000" w:themeColor="text1"/>
        </w:rPr>
      </w:pPr>
    </w:p>
    <w:p w14:paraId="5CB2D325" w14:textId="790E98D7" w:rsidR="008A7B6F" w:rsidRDefault="000A234C" w:rsidP="00704C64">
      <w:pPr>
        <w:spacing w:line="276" w:lineRule="auto"/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000A234C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DXC Technology zostaje w Skylinerze do 2032 roku</w:t>
      </w:r>
    </w:p>
    <w:p w14:paraId="71EE73C9" w14:textId="4D07F7EE" w:rsidR="000A234C" w:rsidRDefault="000A234C" w:rsidP="008A7B6F">
      <w:pPr>
        <w:pStyle w:val="NormalnyWeb"/>
        <w:spacing w:line="276" w:lineRule="auto"/>
        <w:jc w:val="both"/>
        <w:rPr>
          <w:rFonts w:ascii="Calibri" w:hAnsi="Calibri" w:cs="Calibri"/>
          <w:b/>
          <w:bCs/>
          <w:color w:val="000000"/>
        </w:rPr>
      </w:pPr>
      <w:r w:rsidRPr="000A234C">
        <w:rPr>
          <w:rFonts w:ascii="Calibri" w:hAnsi="Calibri" w:cs="Calibri"/>
          <w:b/>
          <w:bCs/>
          <w:color w:val="000000"/>
        </w:rPr>
        <w:t xml:space="preserve">DXC Technology przedłużyło umowę </w:t>
      </w:r>
      <w:r w:rsidR="007B2857">
        <w:rPr>
          <w:rFonts w:ascii="Calibri" w:hAnsi="Calibri" w:cs="Calibri"/>
          <w:b/>
          <w:bCs/>
          <w:color w:val="000000"/>
        </w:rPr>
        <w:t>wy</w:t>
      </w:r>
      <w:r w:rsidRPr="000A234C">
        <w:rPr>
          <w:rFonts w:ascii="Calibri" w:hAnsi="Calibri" w:cs="Calibri"/>
          <w:b/>
          <w:bCs/>
          <w:color w:val="000000"/>
        </w:rPr>
        <w:t>najmu powierzchni w</w:t>
      </w:r>
      <w:r>
        <w:rPr>
          <w:rFonts w:ascii="Calibri" w:hAnsi="Calibri" w:cs="Calibri"/>
          <w:b/>
          <w:bCs/>
          <w:color w:val="000000"/>
        </w:rPr>
        <w:t xml:space="preserve"> warszawskim </w:t>
      </w:r>
      <w:r w:rsidRPr="000A234C">
        <w:rPr>
          <w:rFonts w:ascii="Calibri" w:hAnsi="Calibri" w:cs="Calibri"/>
          <w:b/>
          <w:bCs/>
          <w:color w:val="000000"/>
        </w:rPr>
        <w:t>Skylinerze. Globalny lider usług IT pozostanie w</w:t>
      </w:r>
      <w:r w:rsidR="007B2857">
        <w:rPr>
          <w:rFonts w:ascii="Calibri" w:hAnsi="Calibri" w:cs="Calibri"/>
          <w:b/>
          <w:bCs/>
          <w:color w:val="000000"/>
        </w:rPr>
        <w:t>e</w:t>
      </w:r>
      <w:r w:rsidRPr="000A234C">
        <w:rPr>
          <w:rFonts w:ascii="Calibri" w:hAnsi="Calibri" w:cs="Calibri"/>
          <w:b/>
          <w:bCs/>
          <w:color w:val="000000"/>
        </w:rPr>
        <w:t xml:space="preserve"> flagowym biurowcu Karimpol Polska do 2032 roku. Firma zajmuje</w:t>
      </w:r>
      <w:r w:rsidR="007B2857">
        <w:rPr>
          <w:rFonts w:ascii="Calibri" w:hAnsi="Calibri" w:cs="Calibri"/>
          <w:b/>
          <w:bCs/>
          <w:color w:val="000000"/>
        </w:rPr>
        <w:t xml:space="preserve"> </w:t>
      </w:r>
      <w:r w:rsidRPr="000A234C">
        <w:rPr>
          <w:rFonts w:ascii="Calibri" w:hAnsi="Calibri" w:cs="Calibri"/>
          <w:b/>
          <w:bCs/>
          <w:color w:val="000000"/>
        </w:rPr>
        <w:t xml:space="preserve">obecnie </w:t>
      </w:r>
      <w:r w:rsidR="007B2857">
        <w:rPr>
          <w:rFonts w:ascii="Calibri" w:hAnsi="Calibri" w:cs="Calibri"/>
          <w:b/>
          <w:bCs/>
          <w:color w:val="000000"/>
        </w:rPr>
        <w:t>blisko 4 600 mkw. na</w:t>
      </w:r>
      <w:r w:rsidR="007B2857" w:rsidRPr="000A234C">
        <w:rPr>
          <w:rFonts w:ascii="Calibri" w:hAnsi="Calibri" w:cs="Calibri"/>
          <w:b/>
          <w:bCs/>
          <w:color w:val="000000"/>
        </w:rPr>
        <w:t xml:space="preserve"> </w:t>
      </w:r>
      <w:r w:rsidR="008D1565">
        <w:rPr>
          <w:rFonts w:ascii="Calibri" w:hAnsi="Calibri" w:cs="Calibri"/>
          <w:b/>
          <w:bCs/>
          <w:color w:val="000000"/>
        </w:rPr>
        <w:t>trz</w:t>
      </w:r>
      <w:r w:rsidR="007B2857">
        <w:rPr>
          <w:rFonts w:ascii="Calibri" w:hAnsi="Calibri" w:cs="Calibri"/>
          <w:b/>
          <w:bCs/>
          <w:color w:val="000000"/>
        </w:rPr>
        <w:t>ech</w:t>
      </w:r>
      <w:r w:rsidR="008D1565">
        <w:rPr>
          <w:rFonts w:ascii="Calibri" w:hAnsi="Calibri" w:cs="Calibri"/>
          <w:b/>
          <w:bCs/>
          <w:color w:val="000000"/>
        </w:rPr>
        <w:t xml:space="preserve"> piętra</w:t>
      </w:r>
      <w:r w:rsidR="007B2857">
        <w:rPr>
          <w:rFonts w:ascii="Calibri" w:hAnsi="Calibri" w:cs="Calibri"/>
          <w:b/>
          <w:bCs/>
          <w:color w:val="000000"/>
        </w:rPr>
        <w:t xml:space="preserve">ch </w:t>
      </w:r>
      <w:r w:rsidRPr="000A234C">
        <w:rPr>
          <w:rFonts w:ascii="Calibri" w:hAnsi="Calibri" w:cs="Calibri"/>
          <w:b/>
          <w:bCs/>
          <w:color w:val="000000"/>
        </w:rPr>
        <w:t>b</w:t>
      </w:r>
      <w:r w:rsidR="007B2857">
        <w:rPr>
          <w:rFonts w:ascii="Calibri" w:hAnsi="Calibri" w:cs="Calibri"/>
          <w:b/>
          <w:bCs/>
          <w:color w:val="000000"/>
        </w:rPr>
        <w:t>iurowca</w:t>
      </w:r>
      <w:r w:rsidRPr="000A234C">
        <w:rPr>
          <w:rFonts w:ascii="Calibri" w:hAnsi="Calibri" w:cs="Calibri"/>
          <w:b/>
          <w:bCs/>
          <w:color w:val="000000"/>
        </w:rPr>
        <w:t>.</w:t>
      </w:r>
      <w:r w:rsidR="00A355B4">
        <w:rPr>
          <w:rFonts w:ascii="Calibri" w:hAnsi="Calibri" w:cs="Calibri"/>
          <w:b/>
          <w:bCs/>
          <w:color w:val="000000"/>
        </w:rPr>
        <w:t xml:space="preserve"> </w:t>
      </w:r>
      <w:r w:rsidR="00A355B4" w:rsidRPr="00A355B4">
        <w:rPr>
          <w:rFonts w:ascii="Calibri" w:hAnsi="Calibri" w:cs="Calibri"/>
          <w:b/>
          <w:bCs/>
          <w:color w:val="000000"/>
        </w:rPr>
        <w:t>W 2021 roku do Skylinera wprowadziła się wspólnie z Luxoft, rozpoczynając nowy etap integracji obu organizacji.</w:t>
      </w:r>
    </w:p>
    <w:p w14:paraId="6B503EFA" w14:textId="0B7DF80F" w:rsidR="000A234C" w:rsidRDefault="000A234C" w:rsidP="000A234C">
      <w:pPr>
        <w:pStyle w:val="NormalnyWeb"/>
        <w:spacing w:line="276" w:lineRule="auto"/>
        <w:jc w:val="both"/>
        <w:rPr>
          <w:rFonts w:ascii="Calibri" w:hAnsi="Calibri" w:cs="Calibri"/>
          <w:color w:val="000000"/>
        </w:rPr>
      </w:pPr>
      <w:r w:rsidRPr="000A234C">
        <w:rPr>
          <w:rFonts w:ascii="Calibri" w:hAnsi="Calibri" w:cs="Calibri"/>
          <w:color w:val="000000"/>
        </w:rPr>
        <w:t xml:space="preserve">DXC Technology, globalna firma </w:t>
      </w:r>
      <w:r w:rsidR="00A355B4">
        <w:rPr>
          <w:rFonts w:ascii="Calibri" w:hAnsi="Calibri" w:cs="Calibri"/>
          <w:color w:val="000000"/>
        </w:rPr>
        <w:t xml:space="preserve">z listy </w:t>
      </w:r>
      <w:r w:rsidR="00A355B4" w:rsidRPr="00A355B4">
        <w:rPr>
          <w:rFonts w:ascii="Calibri" w:hAnsi="Calibri" w:cs="Calibri"/>
          <w:color w:val="000000"/>
        </w:rPr>
        <w:t>amerykańskich gigantów biznesowych</w:t>
      </w:r>
      <w:r w:rsidR="00A355B4">
        <w:rPr>
          <w:rFonts w:ascii="Calibri" w:hAnsi="Calibri" w:cs="Calibri"/>
          <w:color w:val="000000"/>
        </w:rPr>
        <w:t xml:space="preserve"> Fortune 500, </w:t>
      </w:r>
      <w:r w:rsidRPr="000A234C">
        <w:rPr>
          <w:rFonts w:ascii="Calibri" w:hAnsi="Calibri" w:cs="Calibri"/>
          <w:color w:val="000000"/>
        </w:rPr>
        <w:t xml:space="preserve">zdecydowała się przedłużyć umowę najmu w Skylinerze o kolejne pięć lat. Obecna siedziba DXC Technology </w:t>
      </w:r>
      <w:r w:rsidR="00A355B4">
        <w:rPr>
          <w:rFonts w:ascii="Calibri" w:hAnsi="Calibri" w:cs="Calibri"/>
          <w:color w:val="000000"/>
        </w:rPr>
        <w:t xml:space="preserve">i Luxoft </w:t>
      </w:r>
      <w:r w:rsidRPr="000A234C">
        <w:rPr>
          <w:rFonts w:ascii="Calibri" w:hAnsi="Calibri" w:cs="Calibri"/>
          <w:color w:val="000000"/>
        </w:rPr>
        <w:t>obejmuje</w:t>
      </w:r>
      <w:r w:rsidR="007B2857">
        <w:rPr>
          <w:rFonts w:ascii="Calibri" w:hAnsi="Calibri" w:cs="Calibri"/>
          <w:color w:val="000000"/>
        </w:rPr>
        <w:t xml:space="preserve"> blisko</w:t>
      </w:r>
      <w:r w:rsidRPr="000A234C">
        <w:rPr>
          <w:rFonts w:ascii="Calibri" w:hAnsi="Calibri" w:cs="Calibri"/>
          <w:color w:val="000000"/>
        </w:rPr>
        <w:t xml:space="preserve"> </w:t>
      </w:r>
      <w:r w:rsidRPr="007B2857">
        <w:rPr>
          <w:rFonts w:ascii="Calibri" w:hAnsi="Calibri" w:cs="Calibri"/>
          <w:color w:val="000000"/>
        </w:rPr>
        <w:t xml:space="preserve">4 </w:t>
      </w:r>
      <w:r w:rsidR="007B2857" w:rsidRPr="007B2857">
        <w:rPr>
          <w:rFonts w:ascii="Calibri" w:hAnsi="Calibri" w:cs="Calibri"/>
          <w:color w:val="000000"/>
        </w:rPr>
        <w:t>600</w:t>
      </w:r>
      <w:r w:rsidRPr="007B2857">
        <w:rPr>
          <w:rFonts w:ascii="Calibri" w:hAnsi="Calibri" w:cs="Calibri"/>
          <w:color w:val="000000"/>
        </w:rPr>
        <w:t xml:space="preserve"> mkw. powierzchni biurowej</w:t>
      </w:r>
      <w:r w:rsidRPr="000A234C">
        <w:rPr>
          <w:rFonts w:ascii="Calibri" w:hAnsi="Calibri" w:cs="Calibri"/>
          <w:color w:val="000000"/>
        </w:rPr>
        <w:t>, zlokalizowanej na</w:t>
      </w:r>
      <w:r w:rsidR="008D1565">
        <w:rPr>
          <w:rFonts w:ascii="Calibri" w:hAnsi="Calibri" w:cs="Calibri"/>
          <w:color w:val="000000"/>
        </w:rPr>
        <w:t xml:space="preserve"> </w:t>
      </w:r>
      <w:r w:rsidRPr="000A234C">
        <w:rPr>
          <w:rFonts w:ascii="Calibri" w:hAnsi="Calibri" w:cs="Calibri"/>
          <w:color w:val="000000"/>
        </w:rPr>
        <w:t>25., 26. i 27. piętrze Skylinera.</w:t>
      </w:r>
    </w:p>
    <w:p w14:paraId="008CE7D2" w14:textId="64A0280A" w:rsidR="000A234C" w:rsidRPr="000A234C" w:rsidRDefault="000A234C" w:rsidP="000A234C">
      <w:pPr>
        <w:pStyle w:val="NormalnyWeb"/>
        <w:spacing w:line="276" w:lineRule="auto"/>
        <w:jc w:val="both"/>
        <w:rPr>
          <w:rFonts w:ascii="Calibri" w:hAnsi="Calibri" w:cs="Calibri"/>
          <w:color w:val="000000"/>
        </w:rPr>
      </w:pPr>
      <w:r w:rsidRPr="000A234C">
        <w:rPr>
          <w:rFonts w:ascii="Calibri" w:hAnsi="Calibri" w:cs="Calibri"/>
          <w:color w:val="000000"/>
        </w:rPr>
        <w:t xml:space="preserve">— </w:t>
      </w:r>
      <w:r w:rsidRPr="000A234C">
        <w:rPr>
          <w:rFonts w:ascii="Calibri" w:hAnsi="Calibri" w:cs="Calibri"/>
          <w:i/>
          <w:iCs/>
          <w:color w:val="000000"/>
        </w:rPr>
        <w:t>Przedłużenie umowy najmu jest naturalnym krokiem wynikającym z naszych doświadczeń związanych z funkcjonowaniem w Skylinerze. Od początku zależało nam na stworzeniu środowiska pracy odpowiadającego współczesnym potrzebom zespołów</w:t>
      </w:r>
      <w:r w:rsidR="00933EFA">
        <w:rPr>
          <w:rFonts w:ascii="Calibri" w:hAnsi="Calibri" w:cs="Calibri"/>
          <w:i/>
          <w:iCs/>
          <w:color w:val="000000"/>
        </w:rPr>
        <w:t>:</w:t>
      </w:r>
      <w:r w:rsidRPr="000A234C">
        <w:rPr>
          <w:rFonts w:ascii="Calibri" w:hAnsi="Calibri" w:cs="Calibri"/>
          <w:i/>
          <w:iCs/>
          <w:color w:val="000000"/>
        </w:rPr>
        <w:t xml:space="preserve"> elastycznego, komfortowego i wspierającego współpracę. Obecna przestrzeń dobrze wpisuje się w ten model i pozostaje ważnym elementem naszego podejścia do organizacji pracy</w:t>
      </w:r>
      <w:r w:rsidRPr="000A234C">
        <w:rPr>
          <w:rFonts w:ascii="Calibri" w:hAnsi="Calibri" w:cs="Calibri"/>
          <w:color w:val="000000"/>
        </w:rPr>
        <w:t xml:space="preserve"> — mówi </w:t>
      </w:r>
      <w:r w:rsidRPr="000A234C">
        <w:rPr>
          <w:rFonts w:ascii="Calibri" w:hAnsi="Calibri" w:cs="Calibri"/>
          <w:b/>
          <w:bCs/>
          <w:color w:val="000000"/>
        </w:rPr>
        <w:t>Patryk Falkowski, Head of RE&amp;F Poland, Real Estate and Facilities w DXC Technology</w:t>
      </w:r>
      <w:r w:rsidRPr="000A234C">
        <w:rPr>
          <w:rFonts w:ascii="Calibri" w:hAnsi="Calibri" w:cs="Calibri"/>
          <w:color w:val="000000"/>
        </w:rPr>
        <w:t>.</w:t>
      </w:r>
    </w:p>
    <w:p w14:paraId="75CA5BDC" w14:textId="49E6E603" w:rsidR="00A355B4" w:rsidRPr="000A234C" w:rsidRDefault="009102A0" w:rsidP="00A355B4">
      <w:pPr>
        <w:pStyle w:val="NormalnyWeb"/>
        <w:spacing w:line="276" w:lineRule="auto"/>
        <w:jc w:val="both"/>
        <w:rPr>
          <w:rFonts w:ascii="Calibri" w:hAnsi="Calibri" w:cs="Calibri"/>
          <w:color w:val="000000"/>
        </w:rPr>
      </w:pPr>
      <w:r w:rsidRPr="009102A0">
        <w:rPr>
          <w:rFonts w:asciiTheme="minorHAnsi" w:eastAsia="Calibri" w:hAnsiTheme="minorHAnsi" w:cstheme="minorHAnsi"/>
        </w:rPr>
        <w:t xml:space="preserve">DXC Technology (NYSE: DXC) jest wiodącym partnerem technologicznym i innowacyjnym dla przedsiębiorstw oraz instytucji publicznych. Firma dostarcza oprogramowanie, usługi </w:t>
      </w:r>
      <w:r w:rsidR="00306A75">
        <w:rPr>
          <w:rFonts w:asciiTheme="minorHAnsi" w:eastAsia="Calibri" w:hAnsiTheme="minorHAnsi" w:cstheme="minorHAnsi"/>
        </w:rPr>
        <w:br/>
      </w:r>
      <w:r w:rsidRPr="009102A0">
        <w:rPr>
          <w:rFonts w:asciiTheme="minorHAnsi" w:eastAsia="Calibri" w:hAnsiTheme="minorHAnsi" w:cstheme="minorHAnsi"/>
        </w:rPr>
        <w:t xml:space="preserve">i rozwiązania, które pomagają organizacjom na całym świecie wykorzystywać sztuczną inteligencję do osiągania wymiernych rezultatów w czasie gwałtownej transformacji. Dzięki głębokiej ekspertyzie w obszarach usług zarządzania infrastrukturą, modernizacji aplikacji oraz branżowych rozwiązań software’owych, DXC modernizuje, zabezpiecza i obsługuje jedne </w:t>
      </w:r>
      <w:r w:rsidR="00306A75">
        <w:rPr>
          <w:rFonts w:asciiTheme="minorHAnsi" w:eastAsia="Calibri" w:hAnsiTheme="minorHAnsi" w:cstheme="minorHAnsi"/>
        </w:rPr>
        <w:br/>
      </w:r>
      <w:r w:rsidRPr="009102A0">
        <w:rPr>
          <w:rFonts w:asciiTheme="minorHAnsi" w:eastAsia="Calibri" w:hAnsiTheme="minorHAnsi" w:cstheme="minorHAnsi"/>
        </w:rPr>
        <w:t>z najbardziej złożonych środowisk technologicznych na świecie.</w:t>
      </w:r>
      <w:r w:rsidR="00306A75">
        <w:rPr>
          <w:rFonts w:asciiTheme="minorHAnsi" w:eastAsia="Calibri" w:hAnsiTheme="minorHAnsi" w:cstheme="minorHAnsi"/>
        </w:rPr>
        <w:t xml:space="preserve"> </w:t>
      </w:r>
      <w:r w:rsidR="00A355B4" w:rsidRPr="000A234C">
        <w:rPr>
          <w:rFonts w:ascii="Calibri" w:hAnsi="Calibri" w:cs="Calibri"/>
          <w:color w:val="000000"/>
        </w:rPr>
        <w:t xml:space="preserve">Firma działa w ponad 70 krajach i </w:t>
      </w:r>
      <w:r w:rsidR="00A355B4" w:rsidRPr="00A355B4">
        <w:rPr>
          <w:rFonts w:ascii="Calibri" w:hAnsi="Calibri" w:cs="Calibri"/>
          <w:color w:val="000000"/>
        </w:rPr>
        <w:t>obsługuje około 6000 klientów z sektora publicznego i prywatnego</w:t>
      </w:r>
      <w:r w:rsidR="00A355B4" w:rsidRPr="000A234C">
        <w:rPr>
          <w:rFonts w:ascii="Calibri" w:hAnsi="Calibri" w:cs="Calibri"/>
          <w:color w:val="000000"/>
        </w:rPr>
        <w:t>.</w:t>
      </w:r>
      <w:r w:rsidR="00A355B4">
        <w:rPr>
          <w:rFonts w:ascii="Calibri" w:hAnsi="Calibri" w:cs="Calibri"/>
          <w:color w:val="000000"/>
        </w:rPr>
        <w:t xml:space="preserve"> </w:t>
      </w:r>
      <w:r w:rsidR="00A355B4">
        <w:rPr>
          <w:rFonts w:asciiTheme="minorHAnsi" w:eastAsia="Calibri" w:hAnsiTheme="minorHAnsi" w:cstheme="minorHAnsi"/>
        </w:rPr>
        <w:t>Luxoft</w:t>
      </w:r>
      <w:r w:rsidR="00A355B4" w:rsidRPr="0080046D">
        <w:rPr>
          <w:rFonts w:asciiTheme="minorHAnsi" w:eastAsia="Calibri" w:hAnsiTheme="minorHAnsi" w:cstheme="minorHAnsi"/>
        </w:rPr>
        <w:t xml:space="preserve"> to założona ponad 2</w:t>
      </w:r>
      <w:r w:rsidR="00A355B4">
        <w:rPr>
          <w:rFonts w:asciiTheme="minorHAnsi" w:eastAsia="Calibri" w:hAnsiTheme="minorHAnsi" w:cstheme="minorHAnsi"/>
        </w:rPr>
        <w:t>5</w:t>
      </w:r>
      <w:r w:rsidR="00A355B4" w:rsidRPr="0080046D">
        <w:rPr>
          <w:rFonts w:asciiTheme="minorHAnsi" w:eastAsia="Calibri" w:hAnsiTheme="minorHAnsi" w:cstheme="minorHAnsi"/>
        </w:rPr>
        <w:t xml:space="preserve"> lat temu firma zajmująca się strategią cyfrową i inżynierią oprogramowania. </w:t>
      </w:r>
      <w:r w:rsidR="00A355B4">
        <w:rPr>
          <w:rFonts w:asciiTheme="minorHAnsi" w:eastAsia="Calibri" w:hAnsiTheme="minorHAnsi" w:cstheme="minorHAnsi"/>
        </w:rPr>
        <w:t>Od 2019 roku</w:t>
      </w:r>
      <w:r w:rsidR="00A355B4" w:rsidRPr="0080046D">
        <w:rPr>
          <w:rFonts w:asciiTheme="minorHAnsi" w:eastAsia="Calibri" w:hAnsiTheme="minorHAnsi" w:cstheme="minorHAnsi"/>
        </w:rPr>
        <w:t xml:space="preserve"> </w:t>
      </w:r>
      <w:r w:rsidR="00A355B4">
        <w:rPr>
          <w:rFonts w:asciiTheme="minorHAnsi" w:eastAsia="Calibri" w:hAnsiTheme="minorHAnsi" w:cstheme="minorHAnsi"/>
        </w:rPr>
        <w:t xml:space="preserve">jest częścią </w:t>
      </w:r>
      <w:r w:rsidR="00A355B4" w:rsidRPr="0080046D">
        <w:rPr>
          <w:rFonts w:asciiTheme="minorHAnsi" w:eastAsia="Calibri" w:hAnsiTheme="minorHAnsi" w:cstheme="minorHAnsi"/>
        </w:rPr>
        <w:t>DXC Technology</w:t>
      </w:r>
      <w:r w:rsidR="00A355B4">
        <w:rPr>
          <w:rFonts w:asciiTheme="minorHAnsi" w:eastAsia="Calibri" w:hAnsiTheme="minorHAnsi" w:cstheme="minorHAnsi"/>
        </w:rPr>
        <w:t>.</w:t>
      </w:r>
      <w:r>
        <w:rPr>
          <w:rFonts w:asciiTheme="minorHAnsi" w:eastAsia="Calibri" w:hAnsiTheme="minorHAnsi" w:cstheme="minorHAnsi"/>
        </w:rPr>
        <w:t xml:space="preserve"> </w:t>
      </w:r>
    </w:p>
    <w:p w14:paraId="58F79587" w14:textId="41035042" w:rsidR="000A234C" w:rsidRPr="000A234C" w:rsidRDefault="000A234C" w:rsidP="000A234C">
      <w:pPr>
        <w:pStyle w:val="NormalnyWeb"/>
        <w:spacing w:line="276" w:lineRule="auto"/>
        <w:jc w:val="both"/>
        <w:rPr>
          <w:rFonts w:ascii="Calibri" w:hAnsi="Calibri" w:cs="Calibri"/>
          <w:color w:val="000000"/>
        </w:rPr>
      </w:pPr>
      <w:r w:rsidRPr="000A234C">
        <w:rPr>
          <w:rFonts w:ascii="Calibri" w:hAnsi="Calibri" w:cs="Calibri"/>
          <w:color w:val="000000"/>
        </w:rPr>
        <w:lastRenderedPageBreak/>
        <w:t xml:space="preserve">— </w:t>
      </w:r>
      <w:r w:rsidRPr="000A234C">
        <w:rPr>
          <w:rFonts w:ascii="Calibri" w:hAnsi="Calibri" w:cs="Calibri"/>
          <w:i/>
          <w:iCs/>
          <w:color w:val="000000"/>
        </w:rPr>
        <w:t>Szczególnie cieszą nas sytuacje, w których firmy decydują się zostać z nami na kolejne lata. To najlepszy dowód, że biuro nie jest dziś wyłącznie adresem, ale elementem wspierającym codzienną pracę, rozwój organizacji i doświadczenia pracowników</w:t>
      </w:r>
      <w:r w:rsidR="00933EFA">
        <w:rPr>
          <w:rFonts w:ascii="Calibri" w:hAnsi="Calibri" w:cs="Calibri"/>
          <w:i/>
          <w:iCs/>
          <w:color w:val="000000"/>
        </w:rPr>
        <w:t xml:space="preserve"> </w:t>
      </w:r>
      <w:r w:rsidRPr="000A234C">
        <w:rPr>
          <w:rFonts w:ascii="Calibri" w:hAnsi="Calibri" w:cs="Calibri"/>
          <w:color w:val="000000"/>
        </w:rPr>
        <w:t xml:space="preserve">— mówi </w:t>
      </w:r>
      <w:r w:rsidRPr="000A234C">
        <w:rPr>
          <w:rFonts w:ascii="Calibri" w:hAnsi="Calibri" w:cs="Calibri"/>
          <w:b/>
          <w:bCs/>
          <w:color w:val="000000"/>
        </w:rPr>
        <w:t>Michał Or</w:t>
      </w:r>
      <w:r w:rsidR="007B2857">
        <w:rPr>
          <w:rFonts w:ascii="Calibri" w:hAnsi="Calibri" w:cs="Calibri"/>
          <w:b/>
          <w:bCs/>
          <w:color w:val="000000"/>
        </w:rPr>
        <w:t>ł</w:t>
      </w:r>
      <w:r w:rsidRPr="000A234C">
        <w:rPr>
          <w:rFonts w:ascii="Calibri" w:hAnsi="Calibri" w:cs="Calibri"/>
          <w:b/>
          <w:bCs/>
          <w:color w:val="000000"/>
        </w:rPr>
        <w:t>owski, Head of Leasing &amp; Asset Management w Karimpol Polska</w:t>
      </w:r>
      <w:r w:rsidRPr="000A234C">
        <w:rPr>
          <w:rFonts w:ascii="Calibri" w:hAnsi="Calibri" w:cs="Calibri"/>
          <w:color w:val="000000"/>
        </w:rPr>
        <w:t>.</w:t>
      </w:r>
    </w:p>
    <w:p w14:paraId="0946C5E6" w14:textId="456AD6A6" w:rsidR="00A355B4" w:rsidRPr="007B2857" w:rsidRDefault="000A234C" w:rsidP="007B2857">
      <w:pPr>
        <w:pStyle w:val="NormalnyWeb"/>
        <w:spacing w:line="276" w:lineRule="auto"/>
        <w:jc w:val="both"/>
        <w:rPr>
          <w:rFonts w:ascii="Calibri" w:hAnsi="Calibri" w:cs="Calibri"/>
          <w:color w:val="000000"/>
        </w:rPr>
      </w:pPr>
      <w:r w:rsidRPr="000A234C">
        <w:rPr>
          <w:rFonts w:ascii="Calibri" w:hAnsi="Calibri" w:cs="Calibri"/>
          <w:color w:val="000000"/>
        </w:rPr>
        <w:t xml:space="preserve">W procesie renegocjacji umowy najemcę reprezentowała </w:t>
      </w:r>
      <w:r w:rsidRPr="007B2857">
        <w:rPr>
          <w:rFonts w:ascii="Calibri" w:hAnsi="Calibri" w:cs="Calibri"/>
          <w:color w:val="000000"/>
        </w:rPr>
        <w:t>firma JLL, natomiast po stronie Karimpol Polska za obsługę prawną odpowiadała kancelaria Argon Legal.</w:t>
      </w:r>
    </w:p>
    <w:p w14:paraId="4ECFDE40" w14:textId="487AC14F" w:rsidR="00933EFA" w:rsidRPr="00933EFA" w:rsidRDefault="000A234C" w:rsidP="00306A75">
      <w:pPr>
        <w:pStyle w:val="Nagwek1"/>
        <w:spacing w:line="276" w:lineRule="auto"/>
        <w:ind w:right="-2"/>
        <w:jc w:val="both"/>
        <w:rPr>
          <w:rFonts w:ascii="Calibri" w:hAnsi="Calibri" w:cs="Calibri"/>
          <w:b w:val="0"/>
          <w:bCs/>
          <w:color w:val="000000"/>
          <w:sz w:val="24"/>
          <w:szCs w:val="24"/>
          <w:lang w:val="pl-PL"/>
        </w:rPr>
      </w:pPr>
      <w:r w:rsidRPr="000A234C">
        <w:rPr>
          <w:rFonts w:ascii="Calibri" w:hAnsi="Calibri" w:cs="Calibri"/>
          <w:b w:val="0"/>
          <w:bCs/>
          <w:color w:val="000000"/>
          <w:sz w:val="24"/>
          <w:szCs w:val="24"/>
          <w:lang w:val="pl-PL"/>
        </w:rPr>
        <w:t xml:space="preserve">Skyliner – jeden z siedmiu najwyższych biurowców w Polsce (195 m) - został oddany do użytku </w:t>
      </w:r>
      <w:r w:rsidR="007B2857">
        <w:rPr>
          <w:rFonts w:ascii="Calibri" w:hAnsi="Calibri" w:cs="Calibri"/>
          <w:b w:val="0"/>
          <w:bCs/>
          <w:color w:val="000000"/>
          <w:sz w:val="24"/>
          <w:szCs w:val="24"/>
          <w:lang w:val="pl-PL"/>
        </w:rPr>
        <w:br/>
      </w:r>
      <w:r w:rsidRPr="000A234C">
        <w:rPr>
          <w:rFonts w:ascii="Calibri" w:hAnsi="Calibri" w:cs="Calibri"/>
          <w:b w:val="0"/>
          <w:bCs/>
          <w:color w:val="000000"/>
          <w:sz w:val="24"/>
          <w:szCs w:val="24"/>
          <w:lang w:val="pl-PL"/>
        </w:rPr>
        <w:t xml:space="preserve">w styczniu 2021 roku jako pierwsza część kompleksu biurowego. Posiada certyfikat BREEAM na poziomie Excellent i jest zasilany w 100 proc. z odnawialnych źródeł energii. Całkowita powierzchnia biurowa do wynajęcia to 45.000 mkw. Najemcami pierwszej wieży kompleksu są m.in.: Aon, Bolt, Booksy, Capital.com, Coca-Cola Poland Services, Colonnade Insurance Oddział w  Polsce, Dom Maklerski X-Trade Brokers (XTB), DXC Technology, ENATA Bread, Falck, Greenville, </w:t>
      </w:r>
      <w:r w:rsidR="00933EFA">
        <w:rPr>
          <w:rFonts w:ascii="Calibri" w:hAnsi="Calibri" w:cs="Calibri"/>
          <w:b w:val="0"/>
          <w:bCs/>
          <w:color w:val="000000"/>
          <w:sz w:val="24"/>
          <w:szCs w:val="24"/>
          <w:lang w:val="pl-PL"/>
        </w:rPr>
        <w:t>Grid Dynamics, Mattel</w:t>
      </w:r>
      <w:r w:rsidRPr="000A234C">
        <w:rPr>
          <w:rFonts w:ascii="Calibri" w:hAnsi="Calibri" w:cs="Calibri"/>
          <w:b w:val="0"/>
          <w:bCs/>
          <w:color w:val="000000"/>
          <w:sz w:val="24"/>
          <w:szCs w:val="24"/>
          <w:lang w:val="pl-PL"/>
        </w:rPr>
        <w:t xml:space="preserve">, Meet &amp; Eat, Strategy, </w:t>
      </w:r>
      <w:r w:rsidR="00933EFA">
        <w:rPr>
          <w:rFonts w:ascii="Calibri" w:hAnsi="Calibri" w:cs="Calibri"/>
          <w:b w:val="0"/>
          <w:bCs/>
          <w:color w:val="000000"/>
          <w:sz w:val="24"/>
          <w:szCs w:val="24"/>
          <w:lang w:val="pl-PL"/>
        </w:rPr>
        <w:t xml:space="preserve">Luxoft, </w:t>
      </w:r>
      <w:r w:rsidRPr="000A234C">
        <w:rPr>
          <w:rFonts w:ascii="Calibri" w:hAnsi="Calibri" w:cs="Calibri"/>
          <w:b w:val="0"/>
          <w:bCs/>
          <w:color w:val="000000"/>
          <w:sz w:val="24"/>
          <w:szCs w:val="24"/>
          <w:lang w:val="pl-PL"/>
        </w:rPr>
        <w:t xml:space="preserve">Noble Securities, </w:t>
      </w:r>
      <w:proofErr w:type="spellStart"/>
      <w:r w:rsidRPr="000A234C">
        <w:rPr>
          <w:rFonts w:ascii="Calibri" w:hAnsi="Calibri" w:cs="Calibri"/>
          <w:b w:val="0"/>
          <w:bCs/>
          <w:color w:val="000000"/>
          <w:sz w:val="24"/>
          <w:szCs w:val="24"/>
          <w:lang w:val="pl-PL"/>
        </w:rPr>
        <w:t>Onwelo</w:t>
      </w:r>
      <w:proofErr w:type="spellEnd"/>
      <w:r w:rsidRPr="000A234C">
        <w:rPr>
          <w:rFonts w:ascii="Calibri" w:hAnsi="Calibri" w:cs="Calibri"/>
          <w:b w:val="0"/>
          <w:bCs/>
          <w:color w:val="000000"/>
          <w:sz w:val="24"/>
          <w:szCs w:val="24"/>
          <w:lang w:val="pl-PL"/>
        </w:rPr>
        <w:t xml:space="preserve">, </w:t>
      </w:r>
      <w:proofErr w:type="spellStart"/>
      <w:r w:rsidRPr="000A234C">
        <w:rPr>
          <w:rFonts w:ascii="Calibri" w:hAnsi="Calibri" w:cs="Calibri"/>
          <w:b w:val="0"/>
          <w:bCs/>
          <w:color w:val="000000"/>
          <w:sz w:val="24"/>
          <w:szCs w:val="24"/>
          <w:lang w:val="pl-PL"/>
        </w:rPr>
        <w:t>Process</w:t>
      </w:r>
      <w:proofErr w:type="spellEnd"/>
      <w:r w:rsidRPr="000A234C">
        <w:rPr>
          <w:rFonts w:ascii="Calibri" w:hAnsi="Calibri" w:cs="Calibri"/>
          <w:b w:val="0"/>
          <w:bCs/>
          <w:color w:val="000000"/>
          <w:sz w:val="24"/>
          <w:szCs w:val="24"/>
          <w:lang w:val="pl-PL"/>
        </w:rPr>
        <w:t xml:space="preserve"> Solutions,</w:t>
      </w:r>
      <w:r w:rsidR="00951D30">
        <w:rPr>
          <w:rFonts w:ascii="Calibri" w:hAnsi="Calibri" w:cs="Calibri"/>
          <w:b w:val="0"/>
          <w:bCs/>
          <w:color w:val="000000"/>
          <w:sz w:val="24"/>
          <w:szCs w:val="24"/>
          <w:lang w:val="pl-PL"/>
        </w:rPr>
        <w:t xml:space="preserve"> </w:t>
      </w:r>
      <w:proofErr w:type="spellStart"/>
      <w:r w:rsidR="00951D30">
        <w:rPr>
          <w:rFonts w:ascii="Calibri" w:hAnsi="Calibri" w:cs="Calibri"/>
          <w:b w:val="0"/>
          <w:bCs/>
          <w:color w:val="000000"/>
          <w:sz w:val="24"/>
          <w:szCs w:val="24"/>
          <w:lang w:val="pl-PL"/>
        </w:rPr>
        <w:t>Strategy</w:t>
      </w:r>
      <w:proofErr w:type="spellEnd"/>
      <w:r w:rsidR="00951D30">
        <w:rPr>
          <w:rFonts w:ascii="Calibri" w:hAnsi="Calibri" w:cs="Calibri"/>
          <w:b w:val="0"/>
          <w:bCs/>
          <w:color w:val="000000"/>
          <w:sz w:val="24"/>
          <w:szCs w:val="24"/>
          <w:lang w:val="pl-PL"/>
        </w:rPr>
        <w:t>,</w:t>
      </w:r>
      <w:r w:rsidRPr="000A234C">
        <w:rPr>
          <w:rFonts w:ascii="Calibri" w:hAnsi="Calibri" w:cs="Calibri"/>
          <w:b w:val="0"/>
          <w:bCs/>
          <w:color w:val="000000"/>
          <w:sz w:val="24"/>
          <w:szCs w:val="24"/>
          <w:lang w:val="pl-PL"/>
        </w:rPr>
        <w:t xml:space="preserve"> T</w:t>
      </w:r>
      <w:proofErr w:type="spellStart"/>
      <w:r w:rsidRPr="000A234C">
        <w:rPr>
          <w:rFonts w:ascii="Calibri" w:hAnsi="Calibri" w:cs="Calibri"/>
          <w:b w:val="0"/>
          <w:bCs/>
          <w:color w:val="000000"/>
          <w:sz w:val="24"/>
          <w:szCs w:val="24"/>
          <w:lang w:val="pl-PL"/>
        </w:rPr>
        <w:t>arkett</w:t>
      </w:r>
      <w:proofErr w:type="spellEnd"/>
      <w:r w:rsidRPr="000A234C">
        <w:rPr>
          <w:rFonts w:ascii="Calibri" w:hAnsi="Calibri" w:cs="Calibri"/>
          <w:b w:val="0"/>
          <w:bCs/>
          <w:color w:val="000000"/>
          <w:sz w:val="24"/>
          <w:szCs w:val="24"/>
          <w:lang w:val="pl-PL"/>
        </w:rPr>
        <w:t>, We</w:t>
      </w:r>
      <w:r w:rsidR="00933EFA">
        <w:rPr>
          <w:rFonts w:ascii="Calibri" w:hAnsi="Calibri" w:cs="Calibri"/>
          <w:b w:val="0"/>
          <w:bCs/>
          <w:color w:val="000000"/>
          <w:sz w:val="24"/>
          <w:szCs w:val="24"/>
          <w:lang w:val="pl-PL"/>
        </w:rPr>
        <w:t>nto, Werfen</w:t>
      </w:r>
      <w:r w:rsidRPr="000A234C">
        <w:rPr>
          <w:rFonts w:ascii="Calibri" w:hAnsi="Calibri" w:cs="Calibri"/>
          <w:b w:val="0"/>
          <w:bCs/>
          <w:color w:val="000000"/>
          <w:sz w:val="24"/>
          <w:szCs w:val="24"/>
          <w:lang w:val="pl-PL"/>
        </w:rPr>
        <w:t>, Vention, Villa Foksal (Look Up), Wento, globalny operator elastycznych przestrzeni biurowych Mindspace, Xperi.</w:t>
      </w:r>
    </w:p>
    <w:p w14:paraId="19985715" w14:textId="77777777" w:rsidR="000A234C" w:rsidRDefault="000A234C" w:rsidP="000A234C">
      <w:pPr>
        <w:pStyle w:val="Nagwek1"/>
        <w:spacing w:line="276" w:lineRule="auto"/>
        <w:jc w:val="both"/>
        <w:rPr>
          <w:rFonts w:ascii="Calibri" w:hAnsi="Calibri" w:cs="Calibri"/>
          <w:b w:val="0"/>
          <w:bCs/>
          <w:color w:val="000000"/>
          <w:sz w:val="24"/>
          <w:szCs w:val="24"/>
          <w:lang w:val="pl-PL"/>
        </w:rPr>
      </w:pPr>
    </w:p>
    <w:p w14:paraId="3F4633C5" w14:textId="60D76265" w:rsidR="000A234C" w:rsidRPr="000A234C" w:rsidRDefault="000A234C" w:rsidP="00306A75">
      <w:pPr>
        <w:pStyle w:val="Nagwek1"/>
        <w:spacing w:line="276" w:lineRule="auto"/>
        <w:ind w:right="-2"/>
        <w:jc w:val="both"/>
        <w:rPr>
          <w:rFonts w:ascii="Calibri" w:hAnsi="Calibri" w:cs="Calibri"/>
          <w:b w:val="0"/>
          <w:bCs/>
          <w:color w:val="000000"/>
          <w:sz w:val="24"/>
          <w:szCs w:val="24"/>
          <w:lang w:val="pl-PL"/>
        </w:rPr>
      </w:pPr>
      <w:r w:rsidRPr="000A234C">
        <w:rPr>
          <w:rFonts w:ascii="Calibri" w:hAnsi="Calibri" w:cs="Calibri"/>
          <w:b w:val="0"/>
          <w:bCs/>
          <w:color w:val="000000"/>
          <w:sz w:val="24"/>
          <w:szCs w:val="24"/>
          <w:lang w:val="pl-PL"/>
        </w:rPr>
        <w:t xml:space="preserve">Od lutego 2024 r. trwa budowa II etapu kompleksu przy Rondzie Daszyńskiego, której zakończenie jest planowane na końcówkę 2026 roku. Druga wieża będzie mieć 130 metrów wysokości, 28 kondygnacji i 24 000 mkw. powierzchni do wynajmu. Większość przestrzeni użytkowej – 23.000 mkw. – zostanie przeznaczona na biura. Lokale handlowo-usługowe na parterze budynku zajmą blisko 1.000 mkw. Standardowa powierzchnia piętra biurowego wyniesie około 1.100 mkw. Na najwyższych piętrach budynku powstaną tarasy-ogrody. Karimpol Polska otrzymał już dla budynku certyfikat BREEAM New Construction na poziomie Outstanding i – podobnie jak w przypadku pierwszego etapu – planuje zasilanie budynku z odnawialnych źródeł energii. Głównym wykonawcą inwestycji jest WARBUD S.A., a za projekt architektoniczny odpowiada pracownia APA Wojciechowski Architekci. </w:t>
      </w:r>
      <w:r w:rsidR="00306A75">
        <w:rPr>
          <w:rFonts w:ascii="Calibri" w:hAnsi="Calibri" w:cs="Calibri"/>
          <w:b w:val="0"/>
          <w:bCs/>
          <w:color w:val="000000"/>
          <w:sz w:val="24"/>
          <w:szCs w:val="24"/>
          <w:lang w:val="pl-PL"/>
        </w:rPr>
        <w:br/>
      </w:r>
      <w:r w:rsidRPr="000A234C">
        <w:rPr>
          <w:rFonts w:ascii="Calibri" w:hAnsi="Calibri" w:cs="Calibri"/>
          <w:b w:val="0"/>
          <w:bCs/>
          <w:color w:val="000000"/>
          <w:sz w:val="24"/>
          <w:szCs w:val="24"/>
          <w:lang w:val="pl-PL"/>
        </w:rPr>
        <w:t>W komercjalizacji drugiej fazy kompleksu wspiera inwestora zespół CBRE Polska.</w:t>
      </w:r>
    </w:p>
    <w:p w14:paraId="360D655E" w14:textId="77777777" w:rsidR="007B5BFF" w:rsidRPr="007B5BFF" w:rsidRDefault="007B5BFF" w:rsidP="00E07819">
      <w:pPr>
        <w:pStyle w:val="Nagwek1"/>
        <w:rPr>
          <w:rStyle w:val="Pogrubienie"/>
          <w:rFonts w:ascii="Calibri" w:hAnsi="Calibri" w:cs="Calibri"/>
          <w:b/>
          <w:bCs w:val="0"/>
          <w:color w:val="000000"/>
          <w:sz w:val="24"/>
          <w:szCs w:val="24"/>
          <w:lang w:val="pl-PL"/>
        </w:rPr>
      </w:pPr>
    </w:p>
    <w:p w14:paraId="79853DC7" w14:textId="77777777" w:rsidR="003C3854" w:rsidRPr="00250C83" w:rsidRDefault="006D266B">
      <w:pPr>
        <w:spacing w:line="276" w:lineRule="auto"/>
        <w:jc w:val="both"/>
        <w:rPr>
          <w:rFonts w:ascii="Calibri" w:eastAsia="Calibri" w:hAnsi="Calibri" w:cs="Calibri"/>
          <w:b/>
          <w:color w:val="000000" w:themeColor="text1"/>
          <w:sz w:val="21"/>
          <w:szCs w:val="21"/>
        </w:rPr>
      </w:pPr>
      <w:r w:rsidRPr="00250C83">
        <w:rPr>
          <w:rFonts w:ascii="Calibri" w:eastAsia="Calibri" w:hAnsi="Calibri" w:cs="Calibri"/>
          <w:b/>
          <w:color w:val="000000" w:themeColor="text1"/>
          <w:sz w:val="21"/>
          <w:szCs w:val="21"/>
        </w:rPr>
        <w:t xml:space="preserve">Biuro prasowe Karimpol Polska: </w:t>
      </w:r>
    </w:p>
    <w:p w14:paraId="746D62FC" w14:textId="3DAF912A" w:rsidR="003C3854" w:rsidRPr="00250C83" w:rsidRDefault="00244D97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1"/>
          <w:szCs w:val="21"/>
        </w:rPr>
      </w:pPr>
      <w:r w:rsidRPr="00250C83">
        <w:rPr>
          <w:rFonts w:ascii="Calibri" w:eastAsia="Calibri" w:hAnsi="Calibri" w:cs="Calibri"/>
          <w:color w:val="000000" w:themeColor="text1"/>
          <w:sz w:val="21"/>
          <w:szCs w:val="21"/>
        </w:rPr>
        <w:t>Lidia Piekarska-Juszczyk</w:t>
      </w:r>
    </w:p>
    <w:p w14:paraId="0620A6F9" w14:textId="3D844991" w:rsidR="00244D97" w:rsidRPr="00B73F69" w:rsidRDefault="00244D97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1"/>
          <w:szCs w:val="21"/>
          <w:lang w:val="it-IT"/>
        </w:rPr>
      </w:pPr>
      <w:r w:rsidRPr="00B73F69">
        <w:rPr>
          <w:rFonts w:ascii="Calibri" w:eastAsia="Calibri" w:hAnsi="Calibri" w:cs="Calibri"/>
          <w:color w:val="000000" w:themeColor="text1"/>
          <w:sz w:val="21"/>
          <w:szCs w:val="21"/>
          <w:lang w:val="it-IT"/>
        </w:rPr>
        <w:t xml:space="preserve">e-mail: </w:t>
      </w:r>
      <w:hyperlink r:id="rId9" w:history="1">
        <w:r w:rsidRPr="00B73F69">
          <w:rPr>
            <w:rStyle w:val="Hipercze"/>
            <w:rFonts w:ascii="Calibri" w:eastAsia="Calibri" w:hAnsi="Calibri" w:cs="Calibri"/>
            <w:color w:val="000000" w:themeColor="text1"/>
            <w:sz w:val="21"/>
            <w:szCs w:val="21"/>
            <w:lang w:val="it-IT"/>
          </w:rPr>
          <w:t>l.piekarska@bepr.pl</w:t>
        </w:r>
      </w:hyperlink>
      <w:r w:rsidRPr="00B73F69">
        <w:rPr>
          <w:rFonts w:ascii="Calibri" w:eastAsia="Calibri" w:hAnsi="Calibri" w:cs="Calibri"/>
          <w:color w:val="000000" w:themeColor="text1"/>
          <w:sz w:val="21"/>
          <w:szCs w:val="21"/>
          <w:lang w:val="it-IT"/>
        </w:rPr>
        <w:t xml:space="preserve"> </w:t>
      </w:r>
    </w:p>
    <w:p w14:paraId="44B94FAB" w14:textId="3EF952C9" w:rsidR="00244D97" w:rsidRPr="00250C83" w:rsidRDefault="00244D97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1"/>
          <w:szCs w:val="21"/>
        </w:rPr>
      </w:pPr>
      <w:r w:rsidRPr="00250C83">
        <w:rPr>
          <w:rFonts w:ascii="Calibri" w:eastAsia="Calibri" w:hAnsi="Calibri" w:cs="Calibri"/>
          <w:color w:val="000000" w:themeColor="text1"/>
          <w:sz w:val="21"/>
          <w:szCs w:val="21"/>
        </w:rPr>
        <w:t>tel. 691 38 12 38</w:t>
      </w:r>
    </w:p>
    <w:p w14:paraId="237B5728" w14:textId="77777777" w:rsidR="003C3854" w:rsidRPr="00250C83" w:rsidRDefault="003C3854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1"/>
          <w:szCs w:val="21"/>
        </w:rPr>
      </w:pPr>
    </w:p>
    <w:p w14:paraId="4DCB6BE0" w14:textId="77777777" w:rsidR="003C3854" w:rsidRPr="00250C83" w:rsidRDefault="003C3854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FF6621F" w14:textId="77777777" w:rsidR="003C3854" w:rsidRPr="00250C83" w:rsidRDefault="006D266B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250C83">
        <w:rPr>
          <w:rFonts w:ascii="Calibri" w:eastAsia="Calibri" w:hAnsi="Calibri" w:cs="Calibri"/>
          <w:color w:val="000000" w:themeColor="text1"/>
          <w:sz w:val="22"/>
          <w:szCs w:val="22"/>
        </w:rPr>
        <w:t>***</w:t>
      </w:r>
    </w:p>
    <w:p w14:paraId="324EC7B6" w14:textId="2F063C8F" w:rsidR="005846C5" w:rsidRPr="00B73F69" w:rsidRDefault="006D266B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18"/>
          <w:szCs w:val="18"/>
        </w:rPr>
      </w:pPr>
      <w:r w:rsidRPr="00250C83">
        <w:rPr>
          <w:rFonts w:ascii="Calibri" w:eastAsia="Calibri" w:hAnsi="Calibri" w:cs="Calibri"/>
          <w:b/>
          <w:color w:val="000000" w:themeColor="text1"/>
          <w:sz w:val="18"/>
          <w:szCs w:val="18"/>
        </w:rPr>
        <w:lastRenderedPageBreak/>
        <w:t>Grupa Karimpol</w:t>
      </w:r>
      <w:r w:rsidRPr="00250C83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 xml:space="preserve"> to spółka deweloperska założona w 1991 roku. Jej celem jest budowa i wynajem powierzchni komercyjnych w krajach Europy Środkowo-Wschodniej. Dziś Grupa działa w </w:t>
      </w:r>
      <w:r w:rsidR="0005056A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>4</w:t>
      </w:r>
      <w:r w:rsidRPr="00250C83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 xml:space="preserve"> krajach regionu: Polsce, Czechach, Austrii, </w:t>
      </w:r>
      <w:r w:rsidR="0005056A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 xml:space="preserve">i </w:t>
      </w:r>
      <w:r w:rsidRPr="00250C83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>na Słowacji. Polski oddział firmy został otwarty w 199</w:t>
      </w:r>
      <w:r w:rsidR="00F961FB" w:rsidRPr="00250C83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>6</w:t>
      </w:r>
      <w:r w:rsidRPr="00250C83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 xml:space="preserve"> roku. Dotychczas Karimpol Polska zrealizował w Warszawie 9 projektów biurowych: Stratos, Mistral, Passat, Taifun, Equator I, II, III i IV oraz największy i najbardziej prestiżowy projekt Grupy </w:t>
      </w:r>
      <w:r w:rsidR="009670E5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>–</w:t>
      </w:r>
      <w:r w:rsidRPr="00250C83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 xml:space="preserve"> </w:t>
      </w:r>
      <w:r w:rsidR="009670E5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 xml:space="preserve">kompleks </w:t>
      </w:r>
      <w:r w:rsidRPr="00250C83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>biurow</w:t>
      </w:r>
      <w:r w:rsidR="009670E5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>y</w:t>
      </w:r>
      <w:r w:rsidRPr="00250C83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 xml:space="preserve"> Skyliner. Łączna powierzchnia najmu wszystkich inwestycji w Polsce wynosi blisko 200 tys. mkw. Przez ponad 30 lat działalności Grupa Karimpol stała się jedną z najsprawniej funkcjonujących prywatnych firm deweloperskich na terenie Europy Środkowo-Wschodniej.</w:t>
      </w:r>
    </w:p>
    <w:sectPr w:rsidR="005846C5" w:rsidRPr="00B73F69">
      <w:headerReference w:type="default" r:id="rId10"/>
      <w:footerReference w:type="default" r:id="rId11"/>
      <w:pgSz w:w="11906" w:h="16838"/>
      <w:pgMar w:top="1418" w:right="1418" w:bottom="1134" w:left="1418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DCE71B" w14:textId="77777777" w:rsidR="005F273B" w:rsidRDefault="005F273B">
      <w:r>
        <w:separator/>
      </w:r>
    </w:p>
  </w:endnote>
  <w:endnote w:type="continuationSeparator" w:id="0">
    <w:p w14:paraId="094F9B03" w14:textId="77777777" w:rsidR="005F273B" w:rsidRDefault="005F27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37D8FE72-E92C-F140-BE2B-39206B1A0EA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1AA8E51-E6E6-144F-B34A-DB690728B9F0}"/>
    <w:embedBold r:id="rId3" w:fontKey="{4D2DE8B2-1AA9-BF48-A17A-81F468686C82}"/>
    <w:embedItalic r:id="rId4" w:fontKey="{659BA3CB-B693-DB43-9F0A-2A8688371A79}"/>
    <w:embedBoldItalic r:id="rId5" w:fontKey="{78035D95-C92E-8140-9C73-A1ED65A926D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2F8673EA-85C8-CA40-BB62-CAD92BA22D41}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  <w:embedRegular r:id="rId7" w:fontKey="{8E5466C7-898B-6543-A127-F62BEBECF7F1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8" w:fontKey="{A9A31211-4D06-C34C-8331-0BC69F2C97A7}"/>
    <w:embedBold r:id="rId9" w:fontKey="{B56EC62A-60A3-624D-A46D-8041413F776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FA81391C-F7F3-034D-B9C5-67719F14FD73}"/>
    <w:embedBold r:id="rId11" w:fontKey="{F2D478D3-A560-624C-98A1-3A2E48ED941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E3F70038-F924-8042-B8C6-2613578CC85D}"/>
    <w:embedBold r:id="rId13" w:fontKey="{BEF846CE-B537-4145-BC09-5D0974601E45}"/>
    <w:embedItalic r:id="rId14" w:fontKey="{3601A6BE-3BE6-924B-A3C2-C1827D52210A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6" w:fontKey="{964A4855-98E7-3841-87DF-0B1B2BEE3E87}"/>
    <w:embedItalic r:id="rId17" w:fontKey="{127833B0-D804-2347-8D44-8A7248B45B64}"/>
  </w:font>
  <w:font w:name=".SF UI">
    <w:altName w:val="Cambria"/>
    <w:panose1 w:val="020B0604020202020204"/>
    <w:charset w:val="00"/>
    <w:family w:val="roman"/>
    <w:pitch w:val="default"/>
  </w:font>
  <w:font w:name=".SFUI-SemiboldItalic">
    <w:altName w:val="Cambria"/>
    <w:panose1 w:val="020B0604020202020204"/>
    <w:charset w:val="00"/>
    <w:family w:val="roman"/>
    <w:pitch w:val="default"/>
  </w:font>
  <w:font w:name=".SFUI-Semibold">
    <w:altName w:val="Cambria"/>
    <w:panose1 w:val="020B0604020202020204"/>
    <w:charset w:val="00"/>
    <w:family w:val="roman"/>
    <w:pitch w:val="default"/>
  </w:font>
  <w:font w:name=".SFUI-Heavy">
    <w:altName w:val="Cambria"/>
    <w:panose1 w:val="020B0604020202020204"/>
    <w:charset w:val="00"/>
    <w:family w:val="roman"/>
    <w:pitch w:val="default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22" w:fontKey="{91AF2565-2C53-5041-8D9E-60BAFC47E2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258F7A" w14:textId="77777777" w:rsidR="003C3854" w:rsidRDefault="006D266B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536"/>
      </w:tabs>
      <w:ind w:right="-567"/>
      <w:rPr>
        <w:rFonts w:ascii="Arial" w:eastAsia="Arial" w:hAnsi="Arial" w:cs="Arial"/>
        <w:color w:val="0000FF"/>
        <w:sz w:val="16"/>
        <w:szCs w:val="16"/>
      </w:rPr>
    </w:pPr>
    <w:r>
      <w:rPr>
        <w:rFonts w:ascii="Arial" w:eastAsia="Arial" w:hAnsi="Arial" w:cs="Arial"/>
        <w:color w:val="0000FF"/>
        <w:sz w:val="16"/>
        <w:szCs w:val="16"/>
      </w:rPr>
      <w:tab/>
    </w:r>
  </w:p>
  <w:p w14:paraId="42FE1CBA" w14:textId="77777777" w:rsidR="003C3854" w:rsidRDefault="006D266B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536"/>
      </w:tabs>
      <w:ind w:right="-567"/>
      <w:jc w:val="center"/>
      <w:rPr>
        <w:rFonts w:ascii="Arial" w:eastAsia="Arial" w:hAnsi="Arial" w:cs="Arial"/>
        <w:color w:val="000000"/>
        <w:sz w:val="16"/>
        <w:szCs w:val="16"/>
      </w:rPr>
    </w:pPr>
    <w:proofErr w:type="spellStart"/>
    <w:r>
      <w:rPr>
        <w:rFonts w:ascii="Arial" w:eastAsia="Arial" w:hAnsi="Arial" w:cs="Arial"/>
        <w:color w:val="000000"/>
        <w:sz w:val="16"/>
        <w:szCs w:val="16"/>
      </w:rPr>
      <w:t>Karimpol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Polska Sp. z o.o.</w:t>
    </w:r>
  </w:p>
  <w:p w14:paraId="29A0EA82" w14:textId="77777777" w:rsidR="003C3854" w:rsidRDefault="006D266B">
    <w:pPr>
      <w:pBdr>
        <w:top w:val="nil"/>
        <w:left w:val="nil"/>
        <w:bottom w:val="nil"/>
        <w:right w:val="nil"/>
        <w:between w:val="nil"/>
      </w:pBdr>
      <w:tabs>
        <w:tab w:val="center" w:pos="4536"/>
      </w:tabs>
      <w:ind w:right="-567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ul. Ks. Skorupki 5, 00-546 Warszawa</w:t>
    </w:r>
  </w:p>
  <w:p w14:paraId="1D513606" w14:textId="77777777" w:rsidR="003C3854" w:rsidRDefault="006D266B">
    <w:pPr>
      <w:pBdr>
        <w:top w:val="nil"/>
        <w:left w:val="nil"/>
        <w:bottom w:val="nil"/>
        <w:right w:val="nil"/>
        <w:between w:val="nil"/>
      </w:pBdr>
      <w:tabs>
        <w:tab w:val="center" w:pos="4536"/>
      </w:tabs>
      <w:ind w:right="-567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Tel. 22 58 37 200</w:t>
    </w:r>
  </w:p>
  <w:p w14:paraId="4F9251E1" w14:textId="77777777" w:rsidR="003C3854" w:rsidRDefault="006D266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146B4F" w14:textId="77777777" w:rsidR="005F273B" w:rsidRDefault="005F273B">
      <w:r>
        <w:separator/>
      </w:r>
    </w:p>
  </w:footnote>
  <w:footnote w:type="continuationSeparator" w:id="0">
    <w:p w14:paraId="20E6FFCC" w14:textId="77777777" w:rsidR="005F273B" w:rsidRDefault="005F27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C5C9F6" w14:textId="77777777" w:rsidR="003C3854" w:rsidRDefault="006D266B">
    <w:pPr>
      <w:pStyle w:val="Nagwek1"/>
      <w:tabs>
        <w:tab w:val="center" w:pos="4536"/>
      </w:tabs>
      <w:jc w:val="left"/>
      <w:rPr>
        <w:b w:val="0"/>
        <w:smallCaps/>
        <w:color w:val="0000FF"/>
      </w:rPr>
    </w:pPr>
    <w:r>
      <w:rPr>
        <w:b w:val="0"/>
        <w:smallCaps/>
        <w:noProof/>
        <w:color w:val="0000FF"/>
      </w:rPr>
      <w:drawing>
        <wp:inline distT="0" distB="0" distL="0" distR="0" wp14:anchorId="615138D9" wp14:editId="03FECA02">
          <wp:extent cx="1085850" cy="1076325"/>
          <wp:effectExtent l="0" t="0" r="0" b="0"/>
          <wp:docPr id="3" name="image1.jpg" descr="Karimpol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Karimpol 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5850" cy="1076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6E1A907" w14:textId="77777777" w:rsidR="003C3854" w:rsidRDefault="003C385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1035AF"/>
    <w:multiLevelType w:val="multilevel"/>
    <w:tmpl w:val="52FE6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049576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3854"/>
    <w:rsid w:val="00002A9C"/>
    <w:rsid w:val="00015BAA"/>
    <w:rsid w:val="0005056A"/>
    <w:rsid w:val="00060920"/>
    <w:rsid w:val="000645CF"/>
    <w:rsid w:val="00073459"/>
    <w:rsid w:val="00075D9A"/>
    <w:rsid w:val="0009331C"/>
    <w:rsid w:val="000A234C"/>
    <w:rsid w:val="000A2D80"/>
    <w:rsid w:val="000A51CF"/>
    <w:rsid w:val="000C7A1C"/>
    <w:rsid w:val="000D4ABD"/>
    <w:rsid w:val="000D5C8A"/>
    <w:rsid w:val="00120C85"/>
    <w:rsid w:val="001426FE"/>
    <w:rsid w:val="00143B17"/>
    <w:rsid w:val="001670B4"/>
    <w:rsid w:val="00182C85"/>
    <w:rsid w:val="001842F6"/>
    <w:rsid w:val="00185679"/>
    <w:rsid w:val="00186605"/>
    <w:rsid w:val="001B632B"/>
    <w:rsid w:val="001F35E8"/>
    <w:rsid w:val="001F42DB"/>
    <w:rsid w:val="00200DD9"/>
    <w:rsid w:val="002159ED"/>
    <w:rsid w:val="0022300A"/>
    <w:rsid w:val="0022551F"/>
    <w:rsid w:val="00227EC1"/>
    <w:rsid w:val="002376AE"/>
    <w:rsid w:val="00244D97"/>
    <w:rsid w:val="00250C83"/>
    <w:rsid w:val="002512E1"/>
    <w:rsid w:val="0026541F"/>
    <w:rsid w:val="00273859"/>
    <w:rsid w:val="00280016"/>
    <w:rsid w:val="002C390D"/>
    <w:rsid w:val="002E7E53"/>
    <w:rsid w:val="002F1C13"/>
    <w:rsid w:val="002F2A50"/>
    <w:rsid w:val="00305B3E"/>
    <w:rsid w:val="00306A75"/>
    <w:rsid w:val="00306FC6"/>
    <w:rsid w:val="00323E15"/>
    <w:rsid w:val="00340A3F"/>
    <w:rsid w:val="0035450E"/>
    <w:rsid w:val="003573AC"/>
    <w:rsid w:val="00386C82"/>
    <w:rsid w:val="00392607"/>
    <w:rsid w:val="003B58A1"/>
    <w:rsid w:val="003C3854"/>
    <w:rsid w:val="003C6F96"/>
    <w:rsid w:val="003E6101"/>
    <w:rsid w:val="00407973"/>
    <w:rsid w:val="00412061"/>
    <w:rsid w:val="00430A31"/>
    <w:rsid w:val="00430E49"/>
    <w:rsid w:val="00432C7A"/>
    <w:rsid w:val="00443127"/>
    <w:rsid w:val="00464A8A"/>
    <w:rsid w:val="0046786B"/>
    <w:rsid w:val="004849C6"/>
    <w:rsid w:val="00484F46"/>
    <w:rsid w:val="004A5924"/>
    <w:rsid w:val="004B1281"/>
    <w:rsid w:val="004B1BB5"/>
    <w:rsid w:val="004B3E55"/>
    <w:rsid w:val="004B3ED8"/>
    <w:rsid w:val="004B57DF"/>
    <w:rsid w:val="004D2E54"/>
    <w:rsid w:val="004D6A72"/>
    <w:rsid w:val="005139B2"/>
    <w:rsid w:val="00523AC9"/>
    <w:rsid w:val="00534976"/>
    <w:rsid w:val="00542604"/>
    <w:rsid w:val="00545429"/>
    <w:rsid w:val="005613F1"/>
    <w:rsid w:val="00563DA4"/>
    <w:rsid w:val="005846C5"/>
    <w:rsid w:val="005A1F53"/>
    <w:rsid w:val="005C41D0"/>
    <w:rsid w:val="005C5818"/>
    <w:rsid w:val="005C7F8A"/>
    <w:rsid w:val="005D484C"/>
    <w:rsid w:val="005D4C80"/>
    <w:rsid w:val="005D76D2"/>
    <w:rsid w:val="005F273B"/>
    <w:rsid w:val="005F6C15"/>
    <w:rsid w:val="00610544"/>
    <w:rsid w:val="00615795"/>
    <w:rsid w:val="006269DD"/>
    <w:rsid w:val="006405EF"/>
    <w:rsid w:val="00646A27"/>
    <w:rsid w:val="00656A13"/>
    <w:rsid w:val="00665DE8"/>
    <w:rsid w:val="00681DDB"/>
    <w:rsid w:val="0068260F"/>
    <w:rsid w:val="006B4217"/>
    <w:rsid w:val="006D266B"/>
    <w:rsid w:val="006E7803"/>
    <w:rsid w:val="00704C64"/>
    <w:rsid w:val="00714E78"/>
    <w:rsid w:val="007161BC"/>
    <w:rsid w:val="00722203"/>
    <w:rsid w:val="00727EB1"/>
    <w:rsid w:val="00732DA5"/>
    <w:rsid w:val="00763800"/>
    <w:rsid w:val="00772BD3"/>
    <w:rsid w:val="00794BBE"/>
    <w:rsid w:val="007A392E"/>
    <w:rsid w:val="007A4C2B"/>
    <w:rsid w:val="007B2857"/>
    <w:rsid w:val="007B5BFF"/>
    <w:rsid w:val="007C0028"/>
    <w:rsid w:val="007D193A"/>
    <w:rsid w:val="007E29EC"/>
    <w:rsid w:val="008039FE"/>
    <w:rsid w:val="00821945"/>
    <w:rsid w:val="008452F0"/>
    <w:rsid w:val="008863A7"/>
    <w:rsid w:val="008A02BF"/>
    <w:rsid w:val="008A34DA"/>
    <w:rsid w:val="008A7B6F"/>
    <w:rsid w:val="008C6FB2"/>
    <w:rsid w:val="008D1565"/>
    <w:rsid w:val="008E1AC4"/>
    <w:rsid w:val="009069C3"/>
    <w:rsid w:val="0090745A"/>
    <w:rsid w:val="009102A0"/>
    <w:rsid w:val="00916E19"/>
    <w:rsid w:val="0092477F"/>
    <w:rsid w:val="0092521E"/>
    <w:rsid w:val="009262BB"/>
    <w:rsid w:val="00933EFA"/>
    <w:rsid w:val="00951D30"/>
    <w:rsid w:val="00952ECD"/>
    <w:rsid w:val="00955684"/>
    <w:rsid w:val="00965CF3"/>
    <w:rsid w:val="009670E5"/>
    <w:rsid w:val="00986B33"/>
    <w:rsid w:val="009A1BD0"/>
    <w:rsid w:val="009D31C7"/>
    <w:rsid w:val="009F0663"/>
    <w:rsid w:val="00A04E39"/>
    <w:rsid w:val="00A07D78"/>
    <w:rsid w:val="00A261DE"/>
    <w:rsid w:val="00A355B4"/>
    <w:rsid w:val="00A41B9D"/>
    <w:rsid w:val="00A60558"/>
    <w:rsid w:val="00A67109"/>
    <w:rsid w:val="00A71975"/>
    <w:rsid w:val="00A76EB7"/>
    <w:rsid w:val="00A85AA5"/>
    <w:rsid w:val="00A85CE8"/>
    <w:rsid w:val="00AD7330"/>
    <w:rsid w:val="00AD7489"/>
    <w:rsid w:val="00AE054F"/>
    <w:rsid w:val="00B27547"/>
    <w:rsid w:val="00B3414F"/>
    <w:rsid w:val="00B34F52"/>
    <w:rsid w:val="00B73F69"/>
    <w:rsid w:val="00B973AD"/>
    <w:rsid w:val="00BC4CF9"/>
    <w:rsid w:val="00BF2970"/>
    <w:rsid w:val="00C019A0"/>
    <w:rsid w:val="00C04394"/>
    <w:rsid w:val="00C24BDB"/>
    <w:rsid w:val="00C31C69"/>
    <w:rsid w:val="00C65A7B"/>
    <w:rsid w:val="00C771E3"/>
    <w:rsid w:val="00CA3FE6"/>
    <w:rsid w:val="00D105CE"/>
    <w:rsid w:val="00D2718C"/>
    <w:rsid w:val="00D64DD0"/>
    <w:rsid w:val="00D9164F"/>
    <w:rsid w:val="00DA6EEA"/>
    <w:rsid w:val="00DD3FA2"/>
    <w:rsid w:val="00DD56CF"/>
    <w:rsid w:val="00DF54A8"/>
    <w:rsid w:val="00E029AF"/>
    <w:rsid w:val="00E07819"/>
    <w:rsid w:val="00E31C13"/>
    <w:rsid w:val="00E413B1"/>
    <w:rsid w:val="00E46A6E"/>
    <w:rsid w:val="00E7120D"/>
    <w:rsid w:val="00EA2F17"/>
    <w:rsid w:val="00EC7541"/>
    <w:rsid w:val="00ED0D0F"/>
    <w:rsid w:val="00EE1BDD"/>
    <w:rsid w:val="00F1108D"/>
    <w:rsid w:val="00F221BB"/>
    <w:rsid w:val="00F44CD3"/>
    <w:rsid w:val="00F50E70"/>
    <w:rsid w:val="00F961FB"/>
    <w:rsid w:val="00FA5EFC"/>
    <w:rsid w:val="00FB0270"/>
    <w:rsid w:val="00FD3CD6"/>
    <w:rsid w:val="00FE0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F9ADB6"/>
  <w15:docId w15:val="{76BAD542-49B7-D448-859C-E748C3C8F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A1C5D"/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ind w:right="-567"/>
      <w:jc w:val="center"/>
      <w:outlineLvl w:val="0"/>
    </w:pPr>
    <w:rPr>
      <w:rFonts w:ascii="Garamond" w:hAnsi="Garamond"/>
      <w:b/>
      <w:sz w:val="52"/>
      <w:szCs w:val="20"/>
      <w:lang w:val="en-US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pPr>
      <w:keepNext/>
      <w:ind w:right="-567"/>
      <w:outlineLvl w:val="1"/>
    </w:pPr>
    <w:rPr>
      <w:rFonts w:ascii="Arial" w:hAnsi="Arial"/>
      <w:b/>
      <w:sz w:val="20"/>
      <w:szCs w:val="20"/>
      <w:lang w:val="en-US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ind w:left="284" w:right="-567"/>
      <w:jc w:val="center"/>
      <w:outlineLvl w:val="2"/>
    </w:pPr>
    <w:rPr>
      <w:rFonts w:ascii="Arial" w:hAnsi="Arial"/>
      <w:b/>
      <w:lang w:val="en-US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ind w:right="-2"/>
      <w:outlineLvl w:val="3"/>
    </w:pPr>
    <w:rPr>
      <w:rFonts w:ascii="Arial" w:hAnsi="Arial"/>
      <w:b/>
      <w:sz w:val="22"/>
      <w:lang w:val="en-US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outlineLvl w:val="4"/>
    </w:p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jc w:val="both"/>
      <w:outlineLvl w:val="5"/>
    </w:pPr>
    <w:rPr>
      <w:b/>
    </w:rPr>
  </w:style>
  <w:style w:type="paragraph" w:styleId="Nagwek7">
    <w:name w:val="heading 7"/>
    <w:basedOn w:val="Normalny"/>
    <w:next w:val="Normalny"/>
    <w:qFormat/>
    <w:pPr>
      <w:keepNext/>
      <w:ind w:right="-567"/>
      <w:jc w:val="center"/>
      <w:outlineLvl w:val="6"/>
    </w:pPr>
    <w:rPr>
      <w:rFonts w:ascii="Arial" w:hAnsi="Arial"/>
      <w:b/>
      <w:sz w:val="22"/>
      <w:szCs w:val="20"/>
      <w:lang w:val="en-US"/>
    </w:rPr>
  </w:style>
  <w:style w:type="paragraph" w:styleId="Nagwek8">
    <w:name w:val="heading 8"/>
    <w:basedOn w:val="Normalny"/>
    <w:next w:val="Normalny"/>
    <w:qFormat/>
    <w:pPr>
      <w:keepNext/>
      <w:ind w:right="-567"/>
      <w:jc w:val="center"/>
      <w:outlineLvl w:val="7"/>
    </w:pPr>
    <w:rPr>
      <w:rFonts w:ascii="Arial" w:hAnsi="Arial"/>
      <w:szCs w:val="20"/>
      <w:lang w:val="en-US"/>
    </w:rPr>
  </w:style>
  <w:style w:type="paragraph" w:styleId="Nagwek9">
    <w:name w:val="heading 9"/>
    <w:basedOn w:val="Normalny"/>
    <w:next w:val="Normalny"/>
    <w:qFormat/>
    <w:pPr>
      <w:keepNext/>
      <w:ind w:left="284" w:right="-2"/>
      <w:outlineLvl w:val="8"/>
    </w:pPr>
    <w:rPr>
      <w:rFonts w:ascii="Arial" w:hAnsi="Arial"/>
      <w:b/>
      <w:sz w:val="22"/>
      <w:szCs w:val="20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  <w:lang w:val="de-DE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pPr>
      <w:ind w:right="-567"/>
    </w:pPr>
    <w:rPr>
      <w:rFonts w:ascii="Arial" w:hAnsi="Arial"/>
      <w:b/>
      <w:sz w:val="20"/>
      <w:szCs w:val="20"/>
      <w:u w:val="single"/>
      <w:lang w:val="en-US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  <w:rPr>
      <w:sz w:val="20"/>
      <w:szCs w:val="20"/>
      <w:lang w:val="de-DE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  <w:rPr>
      <w:sz w:val="20"/>
      <w:szCs w:val="20"/>
      <w:lang w:val="de-DE"/>
    </w:rPr>
  </w:style>
  <w:style w:type="paragraph" w:styleId="Tekstblokowy">
    <w:name w:val="Block Text"/>
    <w:basedOn w:val="Normalny"/>
    <w:pPr>
      <w:ind w:left="284" w:right="-567"/>
      <w:jc w:val="both"/>
    </w:pPr>
    <w:rPr>
      <w:rFonts w:ascii="Arial" w:hAnsi="Arial"/>
      <w:sz w:val="22"/>
      <w:szCs w:val="20"/>
    </w:rPr>
  </w:style>
  <w:style w:type="paragraph" w:styleId="Tekstpodstawowy2">
    <w:name w:val="Body Text 2"/>
    <w:basedOn w:val="Normalny"/>
    <w:pPr>
      <w:ind w:right="-2"/>
      <w:jc w:val="both"/>
    </w:pPr>
    <w:rPr>
      <w:rFonts w:ascii="Arial" w:hAnsi="Arial"/>
      <w:sz w:val="20"/>
      <w:szCs w:val="20"/>
      <w:lang w:val="en-US"/>
    </w:rPr>
  </w:style>
  <w:style w:type="paragraph" w:styleId="Tekstpodstawowy3">
    <w:name w:val="Body Text 3"/>
    <w:basedOn w:val="Normalny"/>
    <w:pPr>
      <w:ind w:right="-2"/>
      <w:jc w:val="both"/>
    </w:pPr>
    <w:rPr>
      <w:rFonts w:ascii="Arial" w:hAnsi="Arial"/>
      <w:sz w:val="22"/>
      <w:szCs w:val="20"/>
      <w:lang w:val="en-US"/>
    </w:rPr>
  </w:style>
  <w:style w:type="character" w:styleId="Hipercze">
    <w:name w:val="Hyperlink"/>
    <w:uiPriority w:val="99"/>
    <w:unhideWhenUsed/>
    <w:rsid w:val="004015DB"/>
    <w:rPr>
      <w:color w:val="0000FF"/>
      <w:u w:val="single"/>
    </w:rPr>
  </w:style>
  <w:style w:type="paragraph" w:customStyle="1" w:styleId="redniasiatka1akcent21">
    <w:name w:val="Średnia siatka 1 — akcent 21"/>
    <w:basedOn w:val="Normalny"/>
    <w:uiPriority w:val="34"/>
    <w:qFormat/>
    <w:rsid w:val="004015D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Odwoaniedokomentarza">
    <w:name w:val="annotation reference"/>
    <w:uiPriority w:val="99"/>
    <w:unhideWhenUsed/>
    <w:rsid w:val="004015DB"/>
    <w:rPr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015DB"/>
    <w:pPr>
      <w:spacing w:after="200"/>
    </w:pPr>
    <w:rPr>
      <w:rFonts w:ascii="Calibri" w:eastAsia="Calibri" w:hAnsi="Calibri"/>
      <w:lang w:eastAsia="en-US"/>
    </w:rPr>
  </w:style>
  <w:style w:type="character" w:customStyle="1" w:styleId="TekstkomentarzaZnak">
    <w:name w:val="Tekst komentarza Znak"/>
    <w:link w:val="Tekstkomentarza"/>
    <w:uiPriority w:val="99"/>
    <w:rsid w:val="004015DB"/>
    <w:rPr>
      <w:rFonts w:ascii="Calibri" w:eastAsia="Calibri" w:hAnsi="Calibri"/>
      <w:sz w:val="24"/>
      <w:szCs w:val="24"/>
      <w:lang w:eastAsia="en-US"/>
    </w:rPr>
  </w:style>
  <w:style w:type="paragraph" w:styleId="Tekstdymka">
    <w:name w:val="Balloon Text"/>
    <w:basedOn w:val="Normalny"/>
    <w:link w:val="TekstdymkaZnak"/>
    <w:rsid w:val="004015DB"/>
    <w:rPr>
      <w:rFonts w:ascii="Lucida Grande" w:hAnsi="Lucida Grande" w:cs="Lucida Grande"/>
      <w:sz w:val="18"/>
      <w:szCs w:val="18"/>
      <w:lang w:val="de-DE"/>
    </w:rPr>
  </w:style>
  <w:style w:type="character" w:customStyle="1" w:styleId="TekstdymkaZnak">
    <w:name w:val="Tekst dymka Znak"/>
    <w:link w:val="Tekstdymka"/>
    <w:rsid w:val="004015DB"/>
    <w:rPr>
      <w:rFonts w:ascii="Lucida Grande" w:hAnsi="Lucida Grande" w:cs="Lucida Grande"/>
      <w:sz w:val="18"/>
      <w:szCs w:val="18"/>
      <w:lang w:val="de-DE"/>
    </w:rPr>
  </w:style>
  <w:style w:type="character" w:styleId="UyteHipercze">
    <w:name w:val="FollowedHyperlink"/>
    <w:rsid w:val="00B326F9"/>
    <w:rPr>
      <w:color w:val="800080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rsid w:val="00744962"/>
    <w:pPr>
      <w:spacing w:after="0"/>
    </w:pPr>
    <w:rPr>
      <w:rFonts w:ascii="Times New Roman" w:eastAsia="Times New Roman" w:hAnsi="Times New Roman"/>
      <w:b/>
      <w:bCs/>
      <w:sz w:val="20"/>
      <w:szCs w:val="20"/>
      <w:lang w:val="de-DE" w:eastAsia="pl-PL"/>
    </w:rPr>
  </w:style>
  <w:style w:type="character" w:customStyle="1" w:styleId="TematkomentarzaZnak">
    <w:name w:val="Temat komentarza Znak"/>
    <w:link w:val="Tematkomentarza"/>
    <w:rsid w:val="00744962"/>
    <w:rPr>
      <w:rFonts w:ascii="Calibri" w:eastAsia="Calibri" w:hAnsi="Calibri"/>
      <w:b/>
      <w:bCs/>
      <w:sz w:val="24"/>
      <w:szCs w:val="24"/>
      <w:lang w:val="de-DE" w:eastAsia="en-US"/>
    </w:rPr>
  </w:style>
  <w:style w:type="character" w:customStyle="1" w:styleId="Nierozpoznanawzmianka1">
    <w:name w:val="Nierozpoznana wzmianka1"/>
    <w:uiPriority w:val="99"/>
    <w:semiHidden/>
    <w:unhideWhenUsed/>
    <w:rsid w:val="00626FDA"/>
    <w:rPr>
      <w:color w:val="808080"/>
      <w:shd w:val="clear" w:color="auto" w:fill="E6E6E6"/>
    </w:rPr>
  </w:style>
  <w:style w:type="paragraph" w:styleId="Tekstprzypisukocowego">
    <w:name w:val="endnote text"/>
    <w:basedOn w:val="Normalny"/>
    <w:link w:val="TekstprzypisukocowegoZnak"/>
    <w:rsid w:val="00587591"/>
    <w:rPr>
      <w:lang w:val="de-DE"/>
    </w:rPr>
  </w:style>
  <w:style w:type="character" w:customStyle="1" w:styleId="TekstprzypisukocowegoZnak">
    <w:name w:val="Tekst przypisu końcowego Znak"/>
    <w:link w:val="Tekstprzypisukocowego"/>
    <w:rsid w:val="00587591"/>
    <w:rPr>
      <w:sz w:val="24"/>
      <w:szCs w:val="24"/>
      <w:lang w:val="de-DE"/>
    </w:rPr>
  </w:style>
  <w:style w:type="character" w:styleId="Odwoanieprzypisukocowego">
    <w:name w:val="endnote reference"/>
    <w:rsid w:val="00587591"/>
    <w:rPr>
      <w:vertAlign w:val="superscript"/>
    </w:rPr>
  </w:style>
  <w:style w:type="character" w:customStyle="1" w:styleId="apple-converted-space">
    <w:name w:val="apple-converted-space"/>
    <w:basedOn w:val="Domylnaczcionkaakapitu"/>
    <w:rsid w:val="00E2540B"/>
  </w:style>
  <w:style w:type="character" w:customStyle="1" w:styleId="Nagwek1Znak">
    <w:name w:val="Nagłówek 1 Znak"/>
    <w:link w:val="Nagwek1"/>
    <w:rsid w:val="007A1604"/>
    <w:rPr>
      <w:rFonts w:ascii="Garamond" w:hAnsi="Garamond"/>
      <w:b/>
      <w:sz w:val="52"/>
      <w:lang w:val="en-US"/>
    </w:rPr>
  </w:style>
  <w:style w:type="character" w:customStyle="1" w:styleId="Nagwek2Znak">
    <w:name w:val="Nagłówek 2 Znak"/>
    <w:link w:val="Nagwek2"/>
    <w:rsid w:val="007A1604"/>
    <w:rPr>
      <w:rFonts w:ascii="Arial" w:hAnsi="Arial"/>
      <w:b/>
      <w:lang w:val="en-US"/>
    </w:rPr>
  </w:style>
  <w:style w:type="paragraph" w:styleId="NormalnyWeb">
    <w:name w:val="Normal (Web)"/>
    <w:basedOn w:val="Normalny"/>
    <w:uiPriority w:val="99"/>
    <w:unhideWhenUsed/>
    <w:rsid w:val="008D7CD3"/>
    <w:pPr>
      <w:spacing w:before="100" w:beforeAutospacing="1" w:after="100" w:afterAutospacing="1"/>
    </w:p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B0096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link w:val="HTML-wstpniesformatowany"/>
    <w:uiPriority w:val="99"/>
    <w:rsid w:val="00B0096C"/>
    <w:rPr>
      <w:rFonts w:ascii="Courier New" w:hAnsi="Courier New" w:cs="Courier New"/>
    </w:rPr>
  </w:style>
  <w:style w:type="paragraph" w:styleId="Akapitzlist">
    <w:name w:val="List Paragraph"/>
    <w:basedOn w:val="Normalny"/>
    <w:uiPriority w:val="72"/>
    <w:qFormat/>
    <w:rsid w:val="00E25D46"/>
    <w:pPr>
      <w:ind w:left="720"/>
      <w:contextualSpacing/>
    </w:pPr>
    <w:rPr>
      <w:sz w:val="20"/>
      <w:szCs w:val="20"/>
      <w:lang w:val="de-DE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82516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6A1C5D"/>
    <w:rPr>
      <w:b/>
      <w:bCs/>
    </w:rPr>
  </w:style>
  <w:style w:type="paragraph" w:styleId="Poprawka">
    <w:name w:val="Revision"/>
    <w:hidden/>
    <w:uiPriority w:val="99"/>
    <w:semiHidden/>
    <w:rsid w:val="000C7A1C"/>
  </w:style>
  <w:style w:type="character" w:styleId="Uwydatnienie">
    <w:name w:val="Emphasis"/>
    <w:basedOn w:val="Domylnaczcionkaakapitu"/>
    <w:uiPriority w:val="20"/>
    <w:qFormat/>
    <w:rsid w:val="004D6A72"/>
    <w:rPr>
      <w:i/>
      <w:iCs/>
    </w:rPr>
  </w:style>
  <w:style w:type="character" w:customStyle="1" w:styleId="whitespace-normal">
    <w:name w:val="whitespace-normal"/>
    <w:basedOn w:val="Domylnaczcionkaakapitu"/>
    <w:rsid w:val="007B5BFF"/>
  </w:style>
  <w:style w:type="paragraph" w:customStyle="1" w:styleId="p1">
    <w:name w:val="p1"/>
    <w:basedOn w:val="Normalny"/>
    <w:rsid w:val="002F1C13"/>
    <w:rPr>
      <w:rFonts w:ascii=".SF UI" w:eastAsiaTheme="minorEastAsia" w:hAnsi=".SF UI"/>
      <w:sz w:val="29"/>
      <w:szCs w:val="29"/>
    </w:rPr>
  </w:style>
  <w:style w:type="paragraph" w:customStyle="1" w:styleId="p2">
    <w:name w:val="p2"/>
    <w:basedOn w:val="Normalny"/>
    <w:rsid w:val="002F1C13"/>
    <w:rPr>
      <w:rFonts w:ascii=".SF UI" w:eastAsiaTheme="minorEastAsia" w:hAnsi=".SF UI"/>
      <w:sz w:val="29"/>
      <w:szCs w:val="29"/>
    </w:rPr>
  </w:style>
  <w:style w:type="character" w:customStyle="1" w:styleId="s1">
    <w:name w:val="s1"/>
    <w:basedOn w:val="Domylnaczcionkaakapitu"/>
    <w:rsid w:val="002F1C13"/>
    <w:rPr>
      <w:rFonts w:ascii=".SFUI-SemiboldItalic" w:hAnsi=".SFUI-SemiboldItalic" w:hint="default"/>
      <w:b/>
      <w:bCs/>
      <w:i/>
      <w:iCs/>
      <w:sz w:val="29"/>
      <w:szCs w:val="29"/>
    </w:rPr>
  </w:style>
  <w:style w:type="character" w:customStyle="1" w:styleId="s2">
    <w:name w:val="s2"/>
    <w:basedOn w:val="Domylnaczcionkaakapitu"/>
    <w:rsid w:val="002F1C13"/>
    <w:rPr>
      <w:rFonts w:ascii=".SFUI-Semibold" w:hAnsi=".SFUI-Semibold" w:hint="default"/>
      <w:b/>
      <w:bCs/>
      <w:i w:val="0"/>
      <w:iCs w:val="0"/>
      <w:sz w:val="29"/>
      <w:szCs w:val="29"/>
    </w:rPr>
  </w:style>
  <w:style w:type="character" w:customStyle="1" w:styleId="s3">
    <w:name w:val="s3"/>
    <w:basedOn w:val="Domylnaczcionkaakapitu"/>
    <w:rsid w:val="002F1C13"/>
    <w:rPr>
      <w:rFonts w:ascii=".SFUI-Heavy" w:hAnsi=".SFUI-Heavy" w:hint="default"/>
      <w:b/>
      <w:bCs/>
      <w:i w:val="0"/>
      <w:iCs w:val="0"/>
      <w:sz w:val="29"/>
      <w:szCs w:val="2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1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7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8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l.piekarska@bepr.p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45JhFudYwA1bfGTJwLZmsWuWBQ==">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</go:docsCustomData>
</go:gDocsCustomXmlDataStorage>
</file>

<file path=customXml/itemProps1.xml><?xml version="1.0" encoding="utf-8"?>
<ds:datastoreItem xmlns:ds="http://schemas.openxmlformats.org/officeDocument/2006/customXml" ds:itemID="{D35171E2-024C-42B3-A070-6434CE9153F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738</Words>
  <Characters>4428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Karimpol</dc:creator>
  <cp:lastModifiedBy>Lidia Piekarska</cp:lastModifiedBy>
  <cp:revision>4</cp:revision>
  <cp:lastPrinted>2025-09-09T07:21:00Z</cp:lastPrinted>
  <dcterms:created xsi:type="dcterms:W3CDTF">2026-05-27T15:57:00Z</dcterms:created>
  <dcterms:modified xsi:type="dcterms:W3CDTF">2026-05-27T17:03:00Z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0x010100DF1FCB0FBD7E664A96675C44C8FED989</vt:lpwstr>
  </property>
  <property fmtid="{D5CDD505-2E9C-101B-9397-08002B2CF9AE}" pid="3" name="MSIP_Label_15394ae5-69af-439d-af88-cb521c31c0c5_Enabled">
    <vt:lpwstr>true</vt:lpwstr>
  </property>
  <property fmtid="{D5CDD505-2E9C-101B-9397-08002B2CF9AE}" pid="4" name="MSIP_Label_15394ae5-69af-439d-af88-cb521c31c0c5_SetDate">
    <vt:lpwstr>2026-05-27T06:58:35Z</vt:lpwstr>
  </property>
  <property fmtid="{D5CDD505-2E9C-101B-9397-08002B2CF9AE}" pid="5" name="MSIP_Label_15394ae5-69af-439d-af88-cb521c31c0c5_Method">
    <vt:lpwstr>Standard</vt:lpwstr>
  </property>
  <property fmtid="{D5CDD505-2E9C-101B-9397-08002B2CF9AE}" pid="6" name="MSIP_Label_15394ae5-69af-439d-af88-cb521c31c0c5_Name">
    <vt:lpwstr>DXC Internal</vt:lpwstr>
  </property>
  <property fmtid="{D5CDD505-2E9C-101B-9397-08002B2CF9AE}" pid="7" name="MSIP_Label_15394ae5-69af-439d-af88-cb521c31c0c5_SiteId">
    <vt:lpwstr>93f33571-550f-43cf-b09f-cd331338d086</vt:lpwstr>
  </property>
  <property fmtid="{D5CDD505-2E9C-101B-9397-08002B2CF9AE}" pid="8" name="MSIP_Label_15394ae5-69af-439d-af88-cb521c31c0c5_ActionId">
    <vt:lpwstr>db7d7fe4-fb9e-485a-87f4-9d41515a3eb0</vt:lpwstr>
  </property>
  <property fmtid="{D5CDD505-2E9C-101B-9397-08002B2CF9AE}" pid="9" name="MSIP_Label_15394ae5-69af-439d-af88-cb521c31c0c5_ContentBits">
    <vt:lpwstr>0</vt:lpwstr>
  </property>
  <property fmtid="{D5CDD505-2E9C-101B-9397-08002B2CF9AE}" pid="10" name="MSIP_Label_15394ae5-69af-439d-af88-cb521c31c0c5_Tag">
    <vt:lpwstr>10, 3, 0, 1</vt:lpwstr>
  </property>
</Properties>
</file>