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ADDA" w14:textId="79736878" w:rsidR="00CF25B6" w:rsidRDefault="00530FA9" w:rsidP="00694F91">
      <w:pPr>
        <w:spacing w:after="100" w:line="240" w:lineRule="auto"/>
        <w:jc w:val="both"/>
        <w:rPr>
          <w:b/>
          <w:bCs/>
          <w:sz w:val="28"/>
          <w:szCs w:val="28"/>
        </w:rPr>
      </w:pPr>
      <w:r w:rsidRPr="00530FA9">
        <w:rPr>
          <w:b/>
          <w:bCs/>
          <w:sz w:val="28"/>
          <w:szCs w:val="28"/>
        </w:rPr>
        <w:t>Zaburzenia psychiczne na L4: ukryty koszt dla pracodawców</w:t>
      </w:r>
    </w:p>
    <w:p w14:paraId="346F4C39" w14:textId="77777777" w:rsidR="00530FA9" w:rsidRPr="00530FA9" w:rsidRDefault="00530FA9" w:rsidP="00694F91">
      <w:pPr>
        <w:spacing w:after="100" w:line="240" w:lineRule="auto"/>
        <w:jc w:val="both"/>
        <w:rPr>
          <w:b/>
          <w:bCs/>
          <w:sz w:val="28"/>
          <w:szCs w:val="28"/>
        </w:rPr>
      </w:pPr>
    </w:p>
    <w:p w14:paraId="20FFF9F6" w14:textId="2BA76F18" w:rsidR="00971DBD" w:rsidRPr="00416DC6" w:rsidRDefault="00971DBD" w:rsidP="00694F91">
      <w:pPr>
        <w:pStyle w:val="Akapitzlist"/>
        <w:numPr>
          <w:ilvl w:val="0"/>
          <w:numId w:val="4"/>
        </w:numPr>
        <w:spacing w:after="100" w:line="240" w:lineRule="auto"/>
        <w:contextualSpacing w:val="0"/>
        <w:jc w:val="both"/>
        <w:rPr>
          <w:sz w:val="24"/>
          <w:szCs w:val="24"/>
        </w:rPr>
      </w:pPr>
      <w:r w:rsidRPr="00416DC6">
        <w:rPr>
          <w:rFonts w:eastAsia="Arial" w:cs="Arial"/>
          <w:b/>
          <w:bCs/>
          <w:sz w:val="24"/>
          <w:szCs w:val="24"/>
        </w:rPr>
        <w:t>W 2025 r. zaburzenia psychiczne odpowiadały za 34,1 mln dni absencji chorobowej</w:t>
      </w:r>
      <w:r w:rsidR="00AC4DF2" w:rsidRPr="00416DC6">
        <w:rPr>
          <w:rFonts w:eastAsia="Arial" w:cs="Arial"/>
          <w:b/>
          <w:bCs/>
          <w:sz w:val="24"/>
          <w:szCs w:val="24"/>
        </w:rPr>
        <w:t xml:space="preserve"> w Polsce</w:t>
      </w:r>
      <w:r w:rsidRPr="00416DC6">
        <w:rPr>
          <w:rFonts w:eastAsia="Arial" w:cs="Arial"/>
          <w:b/>
          <w:bCs/>
          <w:sz w:val="24"/>
          <w:szCs w:val="24"/>
        </w:rPr>
        <w:t>, czyli 14,1% wszystkich dni zwolnień.</w:t>
      </w:r>
    </w:p>
    <w:p w14:paraId="17252398" w14:textId="2070671F" w:rsidR="00971DBD" w:rsidRPr="00416DC6" w:rsidRDefault="00297F2D" w:rsidP="00694F91">
      <w:pPr>
        <w:pStyle w:val="Akapitzlist"/>
        <w:numPr>
          <w:ilvl w:val="0"/>
          <w:numId w:val="4"/>
        </w:numPr>
        <w:spacing w:after="100" w:line="240" w:lineRule="auto"/>
        <w:contextualSpacing w:val="0"/>
        <w:jc w:val="both"/>
        <w:rPr>
          <w:sz w:val="24"/>
          <w:szCs w:val="24"/>
        </w:rPr>
      </w:pPr>
      <w:r w:rsidRPr="00416DC6">
        <w:rPr>
          <w:rFonts w:eastAsia="Arial" w:cs="Arial"/>
          <w:b/>
          <w:bCs/>
          <w:sz w:val="24"/>
          <w:szCs w:val="24"/>
        </w:rPr>
        <w:t xml:space="preserve">Nieobecność </w:t>
      </w:r>
      <w:r w:rsidR="00971DBD" w:rsidRPr="00416DC6">
        <w:rPr>
          <w:rFonts w:eastAsia="Arial" w:cs="Arial"/>
          <w:b/>
          <w:bCs/>
          <w:sz w:val="24"/>
          <w:szCs w:val="24"/>
        </w:rPr>
        <w:t>z powodu „problemów z trudnościami życiowymi” (w tym wypalenia zawodowego) wzrosła rok do roku o 38,8% w liczbie dni.</w:t>
      </w:r>
    </w:p>
    <w:p w14:paraId="06D32DCD" w14:textId="77777777" w:rsidR="00971DBD" w:rsidRPr="00416DC6" w:rsidRDefault="00971DBD" w:rsidP="00694F91">
      <w:pPr>
        <w:pStyle w:val="Akapitzlist"/>
        <w:numPr>
          <w:ilvl w:val="0"/>
          <w:numId w:val="4"/>
        </w:numPr>
        <w:spacing w:after="100" w:line="240" w:lineRule="auto"/>
        <w:contextualSpacing w:val="0"/>
        <w:jc w:val="both"/>
        <w:rPr>
          <w:sz w:val="24"/>
          <w:szCs w:val="24"/>
        </w:rPr>
      </w:pPr>
      <w:r w:rsidRPr="00416DC6">
        <w:rPr>
          <w:rFonts w:eastAsia="Arial" w:cs="Arial"/>
          <w:b/>
          <w:bCs/>
          <w:sz w:val="24"/>
          <w:szCs w:val="24"/>
        </w:rPr>
        <w:t>Wydatki na absencję chorobową przekroczyły 34,8 mld zł, z czego ponad 14 mld zł pokryli pracodawcy i FGŚP.</w:t>
      </w:r>
    </w:p>
    <w:p w14:paraId="4BAD5B94" w14:textId="0DFC55BF" w:rsidR="0035724C" w:rsidRPr="00416DC6" w:rsidRDefault="0035724C" w:rsidP="00694F9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416DC6">
        <w:rPr>
          <w:b/>
          <w:bCs/>
          <w:sz w:val="24"/>
          <w:szCs w:val="24"/>
        </w:rPr>
        <w:t>Według raportu Deloitte „</w:t>
      </w:r>
      <w:proofErr w:type="spellStart"/>
      <w:r w:rsidRPr="00416DC6">
        <w:rPr>
          <w:b/>
          <w:bCs/>
          <w:sz w:val="24"/>
          <w:szCs w:val="24"/>
        </w:rPr>
        <w:t>Mental</w:t>
      </w:r>
      <w:proofErr w:type="spellEnd"/>
      <w:r w:rsidRPr="00416DC6">
        <w:rPr>
          <w:b/>
          <w:bCs/>
          <w:sz w:val="24"/>
          <w:szCs w:val="24"/>
        </w:rPr>
        <w:t xml:space="preserve"> </w:t>
      </w:r>
      <w:proofErr w:type="spellStart"/>
      <w:r w:rsidRPr="00416DC6">
        <w:rPr>
          <w:b/>
          <w:bCs/>
          <w:sz w:val="24"/>
          <w:szCs w:val="24"/>
        </w:rPr>
        <w:t>health</w:t>
      </w:r>
      <w:proofErr w:type="spellEnd"/>
      <w:r w:rsidRPr="00416DC6">
        <w:rPr>
          <w:b/>
          <w:bCs/>
          <w:sz w:val="24"/>
          <w:szCs w:val="24"/>
        </w:rPr>
        <w:t xml:space="preserve"> and </w:t>
      </w:r>
      <w:proofErr w:type="spellStart"/>
      <w:r w:rsidRPr="00416DC6">
        <w:rPr>
          <w:b/>
          <w:bCs/>
          <w:sz w:val="24"/>
          <w:szCs w:val="24"/>
        </w:rPr>
        <w:t>employers</w:t>
      </w:r>
      <w:proofErr w:type="spellEnd"/>
      <w:r w:rsidR="00697037">
        <w:rPr>
          <w:b/>
          <w:bCs/>
          <w:sz w:val="24"/>
          <w:szCs w:val="24"/>
        </w:rPr>
        <w:t>”</w:t>
      </w:r>
      <w:r w:rsidRPr="00416DC6">
        <w:rPr>
          <w:b/>
          <w:bCs/>
          <w:sz w:val="24"/>
          <w:szCs w:val="24"/>
        </w:rPr>
        <w:t xml:space="preserve"> (2024) każdy 1 £ zainwestowany w </w:t>
      </w:r>
      <w:r w:rsidR="004F0238" w:rsidRPr="00416DC6">
        <w:rPr>
          <w:b/>
          <w:bCs/>
          <w:sz w:val="24"/>
          <w:szCs w:val="24"/>
        </w:rPr>
        <w:t xml:space="preserve">brytyjskie </w:t>
      </w:r>
      <w:r w:rsidRPr="00416DC6">
        <w:rPr>
          <w:b/>
          <w:bCs/>
          <w:sz w:val="24"/>
          <w:szCs w:val="24"/>
        </w:rPr>
        <w:t>programy zdrowia psychicznego w miejscu pracy zwraca się średnio jako 4,70 £.</w:t>
      </w:r>
    </w:p>
    <w:p w14:paraId="0B3DA982" w14:textId="456A1616" w:rsidR="00D030F6" w:rsidRPr="00D030F6" w:rsidRDefault="00D030F6" w:rsidP="00D030F6">
      <w:pPr>
        <w:jc w:val="both"/>
        <w:rPr>
          <w:sz w:val="24"/>
          <w:szCs w:val="24"/>
        </w:rPr>
      </w:pPr>
      <w:r w:rsidRPr="00D030F6">
        <w:rPr>
          <w:sz w:val="24"/>
          <w:szCs w:val="24"/>
        </w:rPr>
        <w:t xml:space="preserve">Polska debata o wypaleniu zawodowym koncentruje się na pracowniku – jego cierpieniu, dostępie do L4, klasyfikacjach medycznych. Rzadziej pada pytanie, ile to wszystko kosztuje pracodawcę. A koszty są realne, policzalne i z roku na rok rosną. Pokazuje to najnowszy raport ZUS </w:t>
      </w:r>
      <w:r w:rsidR="00CA4022">
        <w:rPr>
          <w:sz w:val="24"/>
          <w:szCs w:val="24"/>
        </w:rPr>
        <w:t>„</w:t>
      </w:r>
      <w:r w:rsidRPr="00D030F6">
        <w:rPr>
          <w:sz w:val="24"/>
          <w:szCs w:val="24"/>
        </w:rPr>
        <w:t>Absencja chorobowa w 2025 r.</w:t>
      </w:r>
      <w:r w:rsidR="00CA4022">
        <w:rPr>
          <w:sz w:val="24"/>
          <w:szCs w:val="24"/>
        </w:rPr>
        <w:t>”.</w:t>
      </w:r>
    </w:p>
    <w:p w14:paraId="1955F99C" w14:textId="257B6E28" w:rsidR="00971DBD" w:rsidRPr="00416DC6" w:rsidRDefault="00971DBD" w:rsidP="00694F91">
      <w:pPr>
        <w:pStyle w:val="Nagwek2"/>
        <w:jc w:val="both"/>
        <w:rPr>
          <w:rFonts w:ascii="Aptos" w:hAnsi="Aptos"/>
          <w:color w:val="auto"/>
          <w:sz w:val="24"/>
          <w:szCs w:val="24"/>
        </w:rPr>
      </w:pPr>
      <w:r w:rsidRPr="00416DC6">
        <w:rPr>
          <w:rFonts w:ascii="Aptos" w:eastAsia="Arial" w:hAnsi="Aptos" w:cs="Arial"/>
          <w:b/>
          <w:color w:val="auto"/>
          <w:sz w:val="24"/>
          <w:szCs w:val="24"/>
        </w:rPr>
        <w:t xml:space="preserve">Zaburzenia psychiczne wyprzedziły </w:t>
      </w:r>
      <w:r w:rsidR="00025D4F">
        <w:rPr>
          <w:rFonts w:ascii="Aptos" w:eastAsia="Arial" w:hAnsi="Aptos" w:cs="Arial"/>
          <w:b/>
          <w:color w:val="auto"/>
          <w:sz w:val="24"/>
          <w:szCs w:val="24"/>
        </w:rPr>
        <w:t>choroby układu oddechowego</w:t>
      </w:r>
    </w:p>
    <w:p w14:paraId="12559FB4" w14:textId="6BBC11E9" w:rsidR="00971DBD" w:rsidRPr="00416DC6" w:rsidRDefault="00971DBD" w:rsidP="00694F91">
      <w:pPr>
        <w:jc w:val="both"/>
        <w:rPr>
          <w:sz w:val="24"/>
          <w:szCs w:val="24"/>
        </w:rPr>
      </w:pPr>
      <w:r w:rsidRPr="00416DC6">
        <w:rPr>
          <w:rFonts w:eastAsia="Arial" w:cs="Arial"/>
          <w:sz w:val="24"/>
          <w:szCs w:val="24"/>
        </w:rPr>
        <w:t xml:space="preserve">W 2025 r. z tytułu zaburzeń psychicznych i zaburzeń zachowania wystawiono 1,8 mln zaświadczeń lekarskich. </w:t>
      </w:r>
      <w:r w:rsidR="009B6890" w:rsidRPr="00416DC6">
        <w:rPr>
          <w:rFonts w:eastAsia="Arial" w:cs="Arial"/>
          <w:sz w:val="24"/>
          <w:szCs w:val="24"/>
        </w:rPr>
        <w:t xml:space="preserve">Liczba dni absencji wyniosła </w:t>
      </w:r>
      <w:r w:rsidRPr="00416DC6">
        <w:rPr>
          <w:rFonts w:eastAsia="Arial" w:cs="Arial"/>
          <w:sz w:val="24"/>
          <w:szCs w:val="24"/>
        </w:rPr>
        <w:t xml:space="preserve">14,1% wszystkich dni zwolnień – dla porównania choroby układu oddechowego odpowiadały za 13,6%, a urazy za 13,1%. Rok do roku liczba zaświadczeń wzrosła o 9,6%, a dni </w:t>
      </w:r>
      <w:r w:rsidR="009B6890" w:rsidRPr="00416DC6">
        <w:rPr>
          <w:rFonts w:eastAsia="Arial" w:cs="Arial"/>
          <w:sz w:val="24"/>
          <w:szCs w:val="24"/>
        </w:rPr>
        <w:t xml:space="preserve">przebywania na chorobowym </w:t>
      </w:r>
      <w:r w:rsidRPr="00416DC6">
        <w:rPr>
          <w:rFonts w:eastAsia="Arial" w:cs="Arial"/>
          <w:sz w:val="24"/>
          <w:szCs w:val="24"/>
        </w:rPr>
        <w:t>o 12,4%.</w:t>
      </w:r>
    </w:p>
    <w:p w14:paraId="4EF3A1B2" w14:textId="40FAA2A8" w:rsidR="00680E56" w:rsidRDefault="00294500" w:rsidP="00694F91">
      <w:pPr>
        <w:jc w:val="both"/>
      </w:pPr>
      <w:r w:rsidRPr="00294500">
        <w:rPr>
          <w:sz w:val="24"/>
          <w:szCs w:val="24"/>
        </w:rPr>
        <w:t>W perspektywie sześciu lat dynamika jest jeszcze większa. Od 2019 r. liczba zaświadczeń wzrosła o 51,3%, a dni absencji o 68,7%. Najszybciej rosną dwie kategorie: problemy w radzeniu sobie z trudnościami życiowymi (kod Z73, w którym mieści się wypalenie zawodowe) – wzrost o 32% w zaświadczeniach i 38,8% w dniach absencji rok do roku, oraz reakcja na ciężki stres i zaburzenia adaptacyjne (kod F43), która w 2025 r. stała się</w:t>
      </w:r>
      <w:r w:rsidR="00680E56">
        <w:t xml:space="preserve"> </w:t>
      </w:r>
      <w:r w:rsidR="00680E56" w:rsidRPr="00680E56">
        <w:rPr>
          <w:sz w:val="24"/>
          <w:szCs w:val="24"/>
        </w:rPr>
        <w:t>najczęstszą pojedynczą przyczyną zwolnień psychicznych (36,7% wszystkich zaświadczeń z tej grupy, wobec 35,3% w 2024 r.).</w:t>
      </w:r>
    </w:p>
    <w:p w14:paraId="1B62CACD" w14:textId="0BB43B79" w:rsidR="00971DBD" w:rsidRPr="00416DC6" w:rsidRDefault="00971DBD" w:rsidP="00694F91">
      <w:pPr>
        <w:jc w:val="both"/>
        <w:rPr>
          <w:sz w:val="24"/>
          <w:szCs w:val="24"/>
        </w:rPr>
      </w:pPr>
      <w:r w:rsidRPr="00416DC6">
        <w:rPr>
          <w:rFonts w:eastAsia="Arial" w:cs="Arial"/>
          <w:i/>
          <w:iCs/>
          <w:sz w:val="24"/>
          <w:szCs w:val="24"/>
        </w:rPr>
        <w:t>– Te dane składają się w</w:t>
      </w:r>
      <w:r w:rsidR="00FF3FE5">
        <w:rPr>
          <w:rFonts w:eastAsia="Arial" w:cs="Arial"/>
          <w:i/>
          <w:iCs/>
          <w:sz w:val="24"/>
          <w:szCs w:val="24"/>
        </w:rPr>
        <w:t xml:space="preserve"> spójny</w:t>
      </w:r>
      <w:r w:rsidRPr="00416DC6">
        <w:rPr>
          <w:rFonts w:eastAsia="Arial" w:cs="Arial"/>
          <w:i/>
          <w:iCs/>
          <w:sz w:val="24"/>
          <w:szCs w:val="24"/>
        </w:rPr>
        <w:t xml:space="preserve"> obraz – pracownicy coraz częściej trafiają na L4 z powodów, </w:t>
      </w:r>
      <w:r w:rsidR="00115D52" w:rsidRPr="00115D52">
        <w:rPr>
          <w:i/>
          <w:iCs/>
          <w:sz w:val="24"/>
          <w:szCs w:val="24"/>
        </w:rPr>
        <w:t>których wagi pracodawcy długo nie dostrzegali</w:t>
      </w:r>
      <w:r w:rsidR="002E1812">
        <w:rPr>
          <w:i/>
          <w:iCs/>
          <w:sz w:val="24"/>
          <w:szCs w:val="24"/>
        </w:rPr>
        <w:t>: s</w:t>
      </w:r>
      <w:r w:rsidRPr="00416DC6">
        <w:rPr>
          <w:rFonts w:eastAsia="Arial" w:cs="Arial"/>
          <w:i/>
          <w:iCs/>
          <w:sz w:val="24"/>
          <w:szCs w:val="24"/>
        </w:rPr>
        <w:t>tres, przemęczenie, wypalenie. W</w:t>
      </w:r>
      <w:r w:rsidR="00DE4EDC" w:rsidRPr="00416DC6">
        <w:rPr>
          <w:rFonts w:eastAsia="Arial" w:cs="Arial"/>
          <w:i/>
          <w:iCs/>
          <w:sz w:val="24"/>
          <w:szCs w:val="24"/>
        </w:rPr>
        <w:t> </w:t>
      </w:r>
      <w:r w:rsidRPr="00416DC6">
        <w:rPr>
          <w:rFonts w:eastAsia="Arial" w:cs="Arial"/>
          <w:i/>
          <w:iCs/>
          <w:sz w:val="24"/>
          <w:szCs w:val="24"/>
        </w:rPr>
        <w:t xml:space="preserve">debacie publicznej padają hasła o „pokoleniu wypalonym”, a za nimi stoi coś </w:t>
      </w:r>
      <w:r w:rsidR="00D75D70">
        <w:rPr>
          <w:rFonts w:eastAsia="Arial" w:cs="Arial"/>
          <w:i/>
          <w:iCs/>
          <w:sz w:val="24"/>
          <w:szCs w:val="24"/>
        </w:rPr>
        <w:t>znacznie poważniejszego</w:t>
      </w:r>
      <w:r w:rsidRPr="00416DC6">
        <w:rPr>
          <w:rFonts w:eastAsia="Arial" w:cs="Arial"/>
          <w:i/>
          <w:iCs/>
          <w:sz w:val="24"/>
          <w:szCs w:val="24"/>
        </w:rPr>
        <w:t xml:space="preserve"> – brak systemowej profilaktyki w miejscu pracy. To moment, w którym pracodawca przestaje być widzem</w:t>
      </w:r>
      <w:r w:rsidR="00D75D70">
        <w:rPr>
          <w:rFonts w:eastAsia="Arial" w:cs="Arial"/>
          <w:i/>
          <w:iCs/>
          <w:sz w:val="24"/>
          <w:szCs w:val="24"/>
        </w:rPr>
        <w:t>, a</w:t>
      </w:r>
      <w:r w:rsidRPr="00416DC6">
        <w:rPr>
          <w:rFonts w:eastAsia="Arial" w:cs="Arial"/>
          <w:i/>
          <w:iCs/>
          <w:sz w:val="24"/>
          <w:szCs w:val="24"/>
        </w:rPr>
        <w:t xml:space="preserve"> staje się stroną</w:t>
      </w:r>
      <w:r w:rsidR="00D75D70">
        <w:rPr>
          <w:rFonts w:eastAsia="Arial" w:cs="Arial"/>
          <w:i/>
          <w:iCs/>
          <w:sz w:val="24"/>
          <w:szCs w:val="24"/>
        </w:rPr>
        <w:t xml:space="preserve">, </w:t>
      </w:r>
      <w:r w:rsidR="00211F42">
        <w:rPr>
          <w:rFonts w:eastAsia="Arial" w:cs="Arial"/>
          <w:i/>
          <w:iCs/>
          <w:sz w:val="24"/>
          <w:szCs w:val="24"/>
        </w:rPr>
        <w:t>która ma realny wpływ na sytuację.</w:t>
      </w:r>
      <w:r w:rsidR="00D75D70">
        <w:rPr>
          <w:rFonts w:eastAsia="Arial" w:cs="Arial"/>
          <w:i/>
          <w:iCs/>
          <w:sz w:val="24"/>
          <w:szCs w:val="24"/>
        </w:rPr>
        <w:t xml:space="preserve"> </w:t>
      </w:r>
      <w:r w:rsidRPr="00416DC6">
        <w:rPr>
          <w:rFonts w:eastAsia="Arial" w:cs="Arial"/>
          <w:i/>
          <w:iCs/>
          <w:sz w:val="24"/>
          <w:szCs w:val="24"/>
        </w:rPr>
        <w:t xml:space="preserve">Im wcześniej </w:t>
      </w:r>
      <w:r w:rsidR="008978A5" w:rsidRPr="00416DC6">
        <w:rPr>
          <w:rFonts w:eastAsia="Arial" w:cs="Arial"/>
          <w:i/>
          <w:iCs/>
          <w:sz w:val="24"/>
          <w:szCs w:val="24"/>
        </w:rPr>
        <w:t xml:space="preserve">zaakceptuje </w:t>
      </w:r>
      <w:r w:rsidRPr="00416DC6">
        <w:rPr>
          <w:rFonts w:eastAsia="Arial" w:cs="Arial"/>
          <w:i/>
          <w:iCs/>
          <w:sz w:val="24"/>
          <w:szCs w:val="24"/>
        </w:rPr>
        <w:t>tę rol</w:t>
      </w:r>
      <w:r w:rsidR="002449E5">
        <w:rPr>
          <w:rFonts w:eastAsia="Arial" w:cs="Arial"/>
          <w:i/>
          <w:iCs/>
          <w:sz w:val="24"/>
          <w:szCs w:val="24"/>
        </w:rPr>
        <w:t>ę</w:t>
      </w:r>
      <w:r w:rsidRPr="00416DC6">
        <w:rPr>
          <w:rFonts w:eastAsia="Arial" w:cs="Arial"/>
          <w:i/>
          <w:iCs/>
          <w:sz w:val="24"/>
          <w:szCs w:val="24"/>
        </w:rPr>
        <w:t xml:space="preserve">, tym mniej zapłaci później </w:t>
      </w:r>
      <w:r w:rsidRPr="00416DC6">
        <w:rPr>
          <w:rFonts w:eastAsia="Arial" w:cs="Arial"/>
          <w:sz w:val="24"/>
          <w:szCs w:val="24"/>
        </w:rPr>
        <w:t>– mówi Monika Witkowska, Zastępca Dyrektora ds. Rozwoju Ubezpieczeń Zdrowotnych i</w:t>
      </w:r>
      <w:r w:rsidR="00DE4EDC" w:rsidRPr="00416DC6">
        <w:rPr>
          <w:rFonts w:eastAsia="Arial" w:cs="Arial"/>
          <w:sz w:val="24"/>
          <w:szCs w:val="24"/>
        </w:rPr>
        <w:t> </w:t>
      </w:r>
      <w:r w:rsidRPr="00416DC6">
        <w:rPr>
          <w:rFonts w:eastAsia="Arial" w:cs="Arial"/>
          <w:sz w:val="24"/>
          <w:szCs w:val="24"/>
        </w:rPr>
        <w:t>Pracowniczych w SALTUS Ubezpieczenia.</w:t>
      </w:r>
    </w:p>
    <w:p w14:paraId="380AE687" w14:textId="77777777" w:rsidR="00971DBD" w:rsidRPr="00416DC6" w:rsidRDefault="00971DBD" w:rsidP="00694F91">
      <w:pPr>
        <w:pStyle w:val="Nagwek2"/>
        <w:jc w:val="both"/>
        <w:rPr>
          <w:rFonts w:ascii="Aptos" w:hAnsi="Aptos"/>
          <w:color w:val="auto"/>
          <w:sz w:val="24"/>
          <w:szCs w:val="24"/>
        </w:rPr>
      </w:pPr>
      <w:r w:rsidRPr="00416DC6">
        <w:rPr>
          <w:rFonts w:ascii="Aptos" w:eastAsia="Arial" w:hAnsi="Aptos" w:cs="Arial"/>
          <w:b/>
          <w:color w:val="auto"/>
          <w:sz w:val="24"/>
          <w:szCs w:val="24"/>
        </w:rPr>
        <w:t>Ukryty rachunek dla pracodawcy</w:t>
      </w:r>
    </w:p>
    <w:p w14:paraId="153A8A89" w14:textId="0C85C8DE" w:rsidR="00971DBD" w:rsidRPr="008E0E70" w:rsidRDefault="00971DBD" w:rsidP="00694F91">
      <w:pPr>
        <w:jc w:val="both"/>
        <w:rPr>
          <w:sz w:val="24"/>
          <w:szCs w:val="24"/>
        </w:rPr>
      </w:pPr>
      <w:r w:rsidRPr="00416DC6">
        <w:rPr>
          <w:rFonts w:eastAsia="Arial" w:cs="Arial"/>
          <w:sz w:val="24"/>
          <w:szCs w:val="24"/>
        </w:rPr>
        <w:t xml:space="preserve">Zwolnienie z powodu zaburzeń psychicznych trwa znacznie dłużej niż przeciętne L4. W 2025 r. 39,3% zaświadczeń z tego tytułu wystawiono na 21–30 dni, kolejne 28% na 11–20 </w:t>
      </w:r>
      <w:r w:rsidRPr="00416DC6">
        <w:rPr>
          <w:rFonts w:eastAsia="Arial" w:cs="Arial"/>
          <w:sz w:val="24"/>
          <w:szCs w:val="24"/>
        </w:rPr>
        <w:lastRenderedPageBreak/>
        <w:t xml:space="preserve">dni. Średnio pracownik znika z </w:t>
      </w:r>
      <w:r w:rsidRPr="004B0731">
        <w:rPr>
          <w:rFonts w:eastAsia="Arial" w:cs="Arial"/>
          <w:sz w:val="24"/>
          <w:szCs w:val="24"/>
        </w:rPr>
        <w:t xml:space="preserve">firmy na </w:t>
      </w:r>
      <w:r w:rsidR="004B0731" w:rsidRPr="004B0731">
        <w:rPr>
          <w:sz w:val="24"/>
          <w:szCs w:val="24"/>
        </w:rPr>
        <w:t>2–4 tygodnie</w:t>
      </w:r>
      <w:r w:rsidRPr="00416DC6">
        <w:rPr>
          <w:rFonts w:eastAsia="Arial" w:cs="Arial"/>
          <w:sz w:val="24"/>
          <w:szCs w:val="24"/>
        </w:rPr>
        <w:t xml:space="preserve"> – </w:t>
      </w:r>
      <w:r w:rsidR="008E0E70" w:rsidRPr="008E0E70">
        <w:rPr>
          <w:sz w:val="24"/>
          <w:szCs w:val="24"/>
        </w:rPr>
        <w:t>przy średniej dla wszystkich L4 wynoszącej niespełna 11 dni</w:t>
      </w:r>
      <w:r w:rsidR="004E607A" w:rsidRPr="008E0E70">
        <w:rPr>
          <w:rFonts w:eastAsia="Arial" w:cs="Arial"/>
          <w:sz w:val="24"/>
          <w:szCs w:val="24"/>
        </w:rPr>
        <w:t xml:space="preserve">. </w:t>
      </w:r>
    </w:p>
    <w:p w14:paraId="01E153CF" w14:textId="60AA9212" w:rsidR="00971DBD" w:rsidRPr="00416DC6" w:rsidRDefault="000411D6" w:rsidP="00694F91">
      <w:pPr>
        <w:jc w:val="both"/>
        <w:rPr>
          <w:sz w:val="24"/>
          <w:szCs w:val="24"/>
        </w:rPr>
      </w:pPr>
      <w:r w:rsidRPr="00416DC6">
        <w:rPr>
          <w:rFonts w:eastAsia="Arial" w:cs="Arial"/>
          <w:sz w:val="24"/>
          <w:szCs w:val="24"/>
        </w:rPr>
        <w:t xml:space="preserve">Dla pracodawców </w:t>
      </w:r>
      <w:r w:rsidR="00C81A29" w:rsidRPr="00416DC6">
        <w:rPr>
          <w:rFonts w:eastAsia="Arial" w:cs="Arial"/>
          <w:sz w:val="24"/>
          <w:szCs w:val="24"/>
        </w:rPr>
        <w:t xml:space="preserve">powyższe liczby oznaczają wymierny wydatek. </w:t>
      </w:r>
      <w:r w:rsidR="00971DBD" w:rsidRPr="00416DC6">
        <w:rPr>
          <w:rFonts w:eastAsia="Arial" w:cs="Arial"/>
          <w:sz w:val="24"/>
          <w:szCs w:val="24"/>
        </w:rPr>
        <w:t>Przez pierwsze 33 dni absencji (lub 14 dni dla osób powyżej 50. roku życia) wynagrodzenie chorobowe pokrywa pracodawca. W</w:t>
      </w:r>
      <w:r w:rsidR="00DE4EDC" w:rsidRPr="00416DC6">
        <w:rPr>
          <w:rFonts w:eastAsia="Arial" w:cs="Arial"/>
          <w:sz w:val="24"/>
          <w:szCs w:val="24"/>
        </w:rPr>
        <w:t> </w:t>
      </w:r>
      <w:r w:rsidR="00971DBD" w:rsidRPr="00416DC6">
        <w:rPr>
          <w:rFonts w:eastAsia="Arial" w:cs="Arial"/>
          <w:sz w:val="24"/>
          <w:szCs w:val="24"/>
        </w:rPr>
        <w:t>2025 r. wynagrodzenia za czas niezdolności do pracy finansowane ze środków zakładów pracy i FGŚP pochłonęły 14,2 mld zł – o 11,2% więcej niż rok wcześniej.</w:t>
      </w:r>
    </w:p>
    <w:p w14:paraId="3C58DBDB" w14:textId="12EB872E" w:rsidR="00971DBD" w:rsidRPr="00416DC6" w:rsidRDefault="00971DBD" w:rsidP="00694F91">
      <w:pPr>
        <w:jc w:val="both"/>
        <w:rPr>
          <w:sz w:val="24"/>
          <w:szCs w:val="24"/>
        </w:rPr>
      </w:pPr>
      <w:r w:rsidRPr="00416DC6">
        <w:rPr>
          <w:rFonts w:eastAsia="Arial" w:cs="Arial"/>
          <w:sz w:val="24"/>
          <w:szCs w:val="24"/>
        </w:rPr>
        <w:t>Do tego dochodzą koszty rotacji – jeden z najdroższych skutków wypalenia. Zastąpienie specjalisty kosztuje od 50% do 200% jego rocznego wynagrodzenia</w:t>
      </w:r>
      <w:r w:rsidR="00562CD7">
        <w:rPr>
          <w:rFonts w:eastAsia="Arial" w:cs="Arial"/>
          <w:sz w:val="24"/>
          <w:szCs w:val="24"/>
        </w:rPr>
        <w:t xml:space="preserve"> (wg </w:t>
      </w:r>
      <w:r w:rsidR="000F7471">
        <w:rPr>
          <w:rFonts w:eastAsia="Arial" w:cs="Arial"/>
          <w:sz w:val="24"/>
          <w:szCs w:val="24"/>
        </w:rPr>
        <w:t>analiz branżowych</w:t>
      </w:r>
      <w:r w:rsidR="00562CD7">
        <w:rPr>
          <w:rFonts w:eastAsia="Arial" w:cs="Arial"/>
          <w:sz w:val="24"/>
          <w:szCs w:val="24"/>
        </w:rPr>
        <w:t>)</w:t>
      </w:r>
      <w:r w:rsidRPr="00416DC6">
        <w:rPr>
          <w:rFonts w:eastAsia="Arial" w:cs="Arial"/>
          <w:sz w:val="24"/>
          <w:szCs w:val="24"/>
        </w:rPr>
        <w:t>, łącznie z rekrutacją, wdrożeniem, utraconą produktywnością w okresie wakatu i odpływem wiedzy. W firmie zatrudniającej 100 osób, przy średniej pensji 10 000 zł brutto, roczny koszt rotacji na poziomie 20% może przekroczyć 1,5 mln zł.</w:t>
      </w:r>
    </w:p>
    <w:p w14:paraId="021BA381" w14:textId="508AC0B4" w:rsidR="00694F91" w:rsidRPr="00416DC6" w:rsidRDefault="00694F91" w:rsidP="00694F91">
      <w:pPr>
        <w:jc w:val="both"/>
        <w:rPr>
          <w:sz w:val="24"/>
          <w:szCs w:val="24"/>
        </w:rPr>
      </w:pPr>
      <w:r w:rsidRPr="00416DC6">
        <w:rPr>
          <w:rFonts w:eastAsia="Aptos" w:cs="Aptos"/>
          <w:i/>
          <w:iCs/>
          <w:sz w:val="24"/>
          <w:szCs w:val="24"/>
          <w:u w:color="0000FF"/>
        </w:rPr>
        <w:t xml:space="preserve">– Mówiąc o zaburzeniach psychicznych, często myślimy o poważnych sprawach – depresji czy stanach lękowych. </w:t>
      </w:r>
      <w:r w:rsidR="00841E8E" w:rsidRPr="00416DC6">
        <w:rPr>
          <w:rFonts w:eastAsia="Aptos" w:cs="Aptos"/>
          <w:i/>
          <w:iCs/>
          <w:sz w:val="24"/>
          <w:szCs w:val="24"/>
          <w:u w:color="0000FF"/>
        </w:rPr>
        <w:t>A</w:t>
      </w:r>
      <w:r w:rsidRPr="00416DC6">
        <w:rPr>
          <w:rFonts w:eastAsia="Aptos" w:cs="Aptos"/>
          <w:i/>
          <w:iCs/>
          <w:sz w:val="24"/>
          <w:szCs w:val="24"/>
          <w:u w:color="0000FF"/>
        </w:rPr>
        <w:t xml:space="preserve"> chodzi też o te mniejsze dolegliwości wpływające na codzienne funkcjonowanie pracownika: </w:t>
      </w:r>
      <w:r w:rsidRPr="00416DC6">
        <w:rPr>
          <w:i/>
          <w:iCs/>
          <w:sz w:val="24"/>
          <w:szCs w:val="24"/>
        </w:rPr>
        <w:t xml:space="preserve">rozchwiany </w:t>
      </w:r>
      <w:proofErr w:type="spellStart"/>
      <w:r w:rsidRPr="00416DC6">
        <w:rPr>
          <w:i/>
          <w:iCs/>
          <w:sz w:val="24"/>
          <w:szCs w:val="24"/>
        </w:rPr>
        <w:t>nastr</w:t>
      </w:r>
      <w:proofErr w:type="spellEnd"/>
      <w:r w:rsidRPr="00416DC6">
        <w:rPr>
          <w:i/>
          <w:iCs/>
          <w:sz w:val="24"/>
          <w:szCs w:val="24"/>
          <w:lang w:val="es-ES_tradnl"/>
        </w:rPr>
        <w:t>ó</w:t>
      </w:r>
      <w:r w:rsidRPr="00416DC6">
        <w:rPr>
          <w:i/>
          <w:iCs/>
          <w:sz w:val="24"/>
          <w:szCs w:val="24"/>
        </w:rPr>
        <w:t>j, pogorszoną decyzyjność</w:t>
      </w:r>
      <w:r w:rsidR="000514D9" w:rsidRPr="00416DC6">
        <w:rPr>
          <w:i/>
          <w:iCs/>
          <w:sz w:val="24"/>
          <w:szCs w:val="24"/>
        </w:rPr>
        <w:t>,</w:t>
      </w:r>
      <w:r w:rsidRPr="00416DC6">
        <w:rPr>
          <w:i/>
          <w:iCs/>
          <w:sz w:val="24"/>
          <w:szCs w:val="24"/>
        </w:rPr>
        <w:t xml:space="preserve"> problemy z</w:t>
      </w:r>
      <w:r w:rsidR="00DE4EDC" w:rsidRPr="00416DC6">
        <w:rPr>
          <w:i/>
          <w:iCs/>
          <w:sz w:val="24"/>
          <w:szCs w:val="24"/>
        </w:rPr>
        <w:t> </w:t>
      </w:r>
      <w:r w:rsidRPr="00416DC6">
        <w:rPr>
          <w:i/>
          <w:iCs/>
          <w:sz w:val="24"/>
          <w:szCs w:val="24"/>
        </w:rPr>
        <w:t>koncentracją</w:t>
      </w:r>
      <w:r w:rsidR="000514D9" w:rsidRPr="00416DC6">
        <w:rPr>
          <w:i/>
          <w:iCs/>
          <w:sz w:val="24"/>
          <w:szCs w:val="24"/>
        </w:rPr>
        <w:t xml:space="preserve"> </w:t>
      </w:r>
      <w:r w:rsidRPr="00416DC6">
        <w:rPr>
          <w:i/>
          <w:iCs/>
          <w:sz w:val="24"/>
          <w:szCs w:val="24"/>
        </w:rPr>
        <w:t xml:space="preserve">i </w:t>
      </w:r>
      <w:r w:rsidR="000514D9" w:rsidRPr="00416DC6">
        <w:rPr>
          <w:i/>
          <w:iCs/>
          <w:sz w:val="24"/>
          <w:szCs w:val="24"/>
        </w:rPr>
        <w:t>przyswajaniem wiedzy</w:t>
      </w:r>
      <w:r w:rsidRPr="00416DC6">
        <w:rPr>
          <w:i/>
          <w:iCs/>
          <w:sz w:val="24"/>
          <w:szCs w:val="24"/>
        </w:rPr>
        <w:t>. Tracimy wtedy to, co jest bardzo wymierne, także w</w:t>
      </w:r>
      <w:r w:rsidR="00DE4EDC" w:rsidRPr="00416DC6">
        <w:rPr>
          <w:i/>
          <w:iCs/>
          <w:sz w:val="24"/>
          <w:szCs w:val="24"/>
        </w:rPr>
        <w:t> </w:t>
      </w:r>
      <w:r w:rsidRPr="00416DC6">
        <w:rPr>
          <w:i/>
          <w:iCs/>
          <w:sz w:val="24"/>
          <w:szCs w:val="24"/>
        </w:rPr>
        <w:t xml:space="preserve">biznesie – zaangażowanie </w:t>
      </w:r>
      <w:r w:rsidR="002F7795">
        <w:rPr>
          <w:i/>
          <w:iCs/>
          <w:sz w:val="24"/>
          <w:szCs w:val="24"/>
        </w:rPr>
        <w:t xml:space="preserve">danej </w:t>
      </w:r>
      <w:r w:rsidRPr="00416DC6">
        <w:rPr>
          <w:i/>
          <w:iCs/>
          <w:sz w:val="24"/>
          <w:szCs w:val="24"/>
        </w:rPr>
        <w:t>osoby. Dlatego inwestycja w dobrostan pracowników to nie fanaberia. Działania profilaktyczne, dostęp do wsparcia psychologicznego, rozwiązania szyte na miarę, rozwój kompetencji psychologicznych u liderów po prostu się opłacają. Nie musimy wybierać pomiędzy zyskiem a zdrowiem</w:t>
      </w:r>
      <w:r w:rsidRPr="00416DC6">
        <w:rPr>
          <w:sz w:val="24"/>
          <w:szCs w:val="24"/>
        </w:rPr>
        <w:t xml:space="preserve"> – komentuje Danuta Rocławska, psycholożka wspierająca organizacje, autorka książki „Próba ognia</w:t>
      </w:r>
      <w:r w:rsidR="00942172">
        <w:rPr>
          <w:sz w:val="24"/>
          <w:szCs w:val="24"/>
        </w:rPr>
        <w:t>.</w:t>
      </w:r>
      <w:r w:rsidRPr="00416DC6">
        <w:rPr>
          <w:sz w:val="24"/>
          <w:szCs w:val="24"/>
        </w:rPr>
        <w:t xml:space="preserve"> Jak przejść przez wypalenie zawodowe </w:t>
      </w:r>
      <w:r w:rsidR="00AE11D1" w:rsidRPr="00416DC6">
        <w:rPr>
          <w:sz w:val="24"/>
          <w:szCs w:val="24"/>
        </w:rPr>
        <w:t xml:space="preserve">i </w:t>
      </w:r>
      <w:r w:rsidRPr="00416DC6">
        <w:rPr>
          <w:sz w:val="24"/>
          <w:szCs w:val="24"/>
        </w:rPr>
        <w:t xml:space="preserve">odzyskać energię do życia”.  </w:t>
      </w:r>
    </w:p>
    <w:p w14:paraId="1FCAE34A" w14:textId="771F3A49" w:rsidR="00971DBD" w:rsidRPr="00416DC6" w:rsidRDefault="00971DBD" w:rsidP="00694F91">
      <w:pPr>
        <w:jc w:val="both"/>
        <w:rPr>
          <w:sz w:val="24"/>
          <w:szCs w:val="24"/>
        </w:rPr>
      </w:pPr>
      <w:proofErr w:type="spellStart"/>
      <w:r w:rsidRPr="00416DC6">
        <w:rPr>
          <w:rFonts w:eastAsia="Arial" w:cs="Arial"/>
          <w:b/>
          <w:sz w:val="24"/>
          <w:szCs w:val="24"/>
        </w:rPr>
        <w:t>Wellbeing</w:t>
      </w:r>
      <w:proofErr w:type="spellEnd"/>
      <w:r w:rsidRPr="00416DC6">
        <w:rPr>
          <w:rFonts w:eastAsia="Arial" w:cs="Arial"/>
          <w:b/>
          <w:sz w:val="24"/>
          <w:szCs w:val="24"/>
        </w:rPr>
        <w:t xml:space="preserve"> to inwestycja, nie wydatek</w:t>
      </w:r>
    </w:p>
    <w:p w14:paraId="267C0AA9" w14:textId="0C1E7C40" w:rsidR="000F226D" w:rsidRPr="00416DC6" w:rsidRDefault="008C36DC" w:rsidP="00694F91">
      <w:pPr>
        <w:jc w:val="both"/>
        <w:rPr>
          <w:sz w:val="24"/>
          <w:szCs w:val="24"/>
        </w:rPr>
      </w:pPr>
      <w:r w:rsidRPr="00416DC6">
        <w:rPr>
          <w:sz w:val="24"/>
          <w:szCs w:val="24"/>
        </w:rPr>
        <w:t>Profilaktyka zdrowia psychicznego w miejscu pracy zwraca się szybciej niż większość benefitów. Czwarta edycja raportu Deloitte „</w:t>
      </w:r>
      <w:proofErr w:type="spellStart"/>
      <w:r w:rsidRPr="00416DC6">
        <w:rPr>
          <w:sz w:val="24"/>
          <w:szCs w:val="24"/>
        </w:rPr>
        <w:t>Mental</w:t>
      </w:r>
      <w:proofErr w:type="spellEnd"/>
      <w:r w:rsidRPr="00416DC6">
        <w:rPr>
          <w:sz w:val="24"/>
          <w:szCs w:val="24"/>
        </w:rPr>
        <w:t xml:space="preserve"> </w:t>
      </w:r>
      <w:proofErr w:type="spellStart"/>
      <w:r w:rsidRPr="00416DC6">
        <w:rPr>
          <w:sz w:val="24"/>
          <w:szCs w:val="24"/>
        </w:rPr>
        <w:t>health</w:t>
      </w:r>
      <w:proofErr w:type="spellEnd"/>
      <w:r w:rsidRPr="00416DC6">
        <w:rPr>
          <w:sz w:val="24"/>
          <w:szCs w:val="24"/>
        </w:rPr>
        <w:t xml:space="preserve"> and </w:t>
      </w:r>
      <w:proofErr w:type="spellStart"/>
      <w:r w:rsidRPr="00416DC6">
        <w:rPr>
          <w:sz w:val="24"/>
          <w:szCs w:val="24"/>
        </w:rPr>
        <w:t>employers</w:t>
      </w:r>
      <w:proofErr w:type="spellEnd"/>
      <w:r w:rsidR="00830A1F">
        <w:rPr>
          <w:sz w:val="24"/>
          <w:szCs w:val="24"/>
        </w:rPr>
        <w:t>”</w:t>
      </w:r>
      <w:r w:rsidRPr="00416DC6">
        <w:rPr>
          <w:sz w:val="24"/>
          <w:szCs w:val="24"/>
        </w:rPr>
        <w:t xml:space="preserve"> z 2024 r., </w:t>
      </w:r>
      <w:r w:rsidR="00176A92" w:rsidRPr="00176A92">
        <w:rPr>
          <w:sz w:val="24"/>
          <w:szCs w:val="24"/>
        </w:rPr>
        <w:t>której analiza ROI opiera się na przeglądzie</w:t>
      </w:r>
      <w:r w:rsidR="00176A92">
        <w:t xml:space="preserve"> </w:t>
      </w:r>
      <w:r w:rsidRPr="00416DC6">
        <w:rPr>
          <w:sz w:val="24"/>
          <w:szCs w:val="24"/>
        </w:rPr>
        <w:t xml:space="preserve">26 badań opublikowanych od 2011 r., wskazuje, że pracodawcy odzyskują średnio 4,70 £ z każdego 1 £ przeznaczonego na programy </w:t>
      </w:r>
      <w:proofErr w:type="spellStart"/>
      <w:r w:rsidRPr="00416DC6">
        <w:rPr>
          <w:sz w:val="24"/>
          <w:szCs w:val="24"/>
        </w:rPr>
        <w:t>wellbeingowe</w:t>
      </w:r>
      <w:proofErr w:type="spellEnd"/>
      <w:r w:rsidRPr="00416DC6">
        <w:rPr>
          <w:sz w:val="24"/>
          <w:szCs w:val="24"/>
        </w:rPr>
        <w:t xml:space="preserve">. W przypadku interwencji uniwersalnych – takich jak budowanie kultury organizacyjnej wspierającej zdrowie psychiczne czy kampanie edukacyjne – zwrot rośnie do 6,30 £. </w:t>
      </w:r>
    </w:p>
    <w:p w14:paraId="160B4F9C" w14:textId="59F11B82" w:rsidR="00000680" w:rsidRPr="00416DC6" w:rsidRDefault="008C36DC" w:rsidP="00694F91">
      <w:pPr>
        <w:jc w:val="both"/>
        <w:rPr>
          <w:sz w:val="24"/>
          <w:szCs w:val="24"/>
        </w:rPr>
      </w:pPr>
      <w:r w:rsidRPr="00416DC6">
        <w:rPr>
          <w:sz w:val="24"/>
          <w:szCs w:val="24"/>
        </w:rPr>
        <w:t xml:space="preserve">Źródła oszczędności są policzalne: redukcja absencji, niższe koszty rotacji, mniejsze straty wynikające z </w:t>
      </w:r>
      <w:proofErr w:type="spellStart"/>
      <w:r w:rsidRPr="00416DC6">
        <w:rPr>
          <w:sz w:val="24"/>
          <w:szCs w:val="24"/>
        </w:rPr>
        <w:t>prezenteizmu</w:t>
      </w:r>
      <w:proofErr w:type="spellEnd"/>
      <w:r w:rsidRPr="00416DC6">
        <w:rPr>
          <w:sz w:val="24"/>
          <w:szCs w:val="24"/>
        </w:rPr>
        <w:t>, czyli pracy mimo gorszego stanu psychicznego.</w:t>
      </w:r>
    </w:p>
    <w:p w14:paraId="7CA0EE2F" w14:textId="172857F3" w:rsidR="00971DBD" w:rsidRPr="00416DC6" w:rsidRDefault="00B85A77" w:rsidP="00694F91">
      <w:pPr>
        <w:jc w:val="both"/>
        <w:rPr>
          <w:sz w:val="24"/>
          <w:szCs w:val="24"/>
        </w:rPr>
      </w:pPr>
      <w:r w:rsidRPr="00416DC6">
        <w:rPr>
          <w:rFonts w:eastAsia="Arial" w:cs="Arial"/>
          <w:i/>
          <w:iCs/>
          <w:sz w:val="24"/>
          <w:szCs w:val="24"/>
        </w:rPr>
        <w:t>- Z</w:t>
      </w:r>
      <w:r w:rsidR="00CA2135" w:rsidRPr="00416DC6">
        <w:rPr>
          <w:rFonts w:eastAsia="Arial" w:cs="Arial"/>
          <w:i/>
          <w:iCs/>
          <w:sz w:val="24"/>
          <w:szCs w:val="24"/>
        </w:rPr>
        <w:t xml:space="preserve">anim w marcu br. </w:t>
      </w:r>
      <w:r w:rsidR="00BB6C79" w:rsidRPr="00416DC6">
        <w:rPr>
          <w:rFonts w:eastAsia="Arial" w:cs="Arial"/>
          <w:i/>
          <w:iCs/>
          <w:sz w:val="24"/>
          <w:szCs w:val="24"/>
        </w:rPr>
        <w:t>udost</w:t>
      </w:r>
      <w:r w:rsidR="00EF3C96" w:rsidRPr="00416DC6">
        <w:rPr>
          <w:rFonts w:eastAsia="Arial" w:cs="Arial"/>
          <w:i/>
          <w:iCs/>
          <w:sz w:val="24"/>
          <w:szCs w:val="24"/>
        </w:rPr>
        <w:t>ępni</w:t>
      </w:r>
      <w:r w:rsidR="00CA2135" w:rsidRPr="00416DC6">
        <w:rPr>
          <w:rFonts w:eastAsia="Arial" w:cs="Arial"/>
          <w:i/>
          <w:iCs/>
          <w:sz w:val="24"/>
          <w:szCs w:val="24"/>
        </w:rPr>
        <w:t xml:space="preserve">liśmy w SALTUS Ubezpieczenia </w:t>
      </w:r>
      <w:r w:rsidR="00EF3C96" w:rsidRPr="00416DC6">
        <w:rPr>
          <w:rFonts w:eastAsia="Arial" w:cs="Arial"/>
          <w:i/>
          <w:iCs/>
          <w:sz w:val="24"/>
          <w:szCs w:val="24"/>
        </w:rPr>
        <w:t>p</w:t>
      </w:r>
      <w:r w:rsidR="00971DBD" w:rsidRPr="00416DC6">
        <w:rPr>
          <w:rFonts w:eastAsia="Arial" w:cs="Arial"/>
          <w:i/>
          <w:iCs/>
          <w:sz w:val="24"/>
          <w:szCs w:val="24"/>
        </w:rPr>
        <w:t>latform</w:t>
      </w:r>
      <w:r w:rsidR="00CA2135" w:rsidRPr="00416DC6">
        <w:rPr>
          <w:rFonts w:eastAsia="Arial" w:cs="Arial"/>
          <w:i/>
          <w:iCs/>
          <w:sz w:val="24"/>
          <w:szCs w:val="24"/>
        </w:rPr>
        <w:t>ę</w:t>
      </w:r>
      <w:r w:rsidR="00971DBD" w:rsidRPr="00416DC6">
        <w:rPr>
          <w:rFonts w:eastAsia="Arial" w:cs="Arial"/>
          <w:i/>
          <w:iCs/>
          <w:sz w:val="24"/>
          <w:szCs w:val="24"/>
        </w:rPr>
        <w:t xml:space="preserve"> </w:t>
      </w:r>
      <w:proofErr w:type="spellStart"/>
      <w:r w:rsidR="00EF3C96" w:rsidRPr="00416DC6">
        <w:rPr>
          <w:rFonts w:eastAsia="Arial" w:cs="Arial"/>
          <w:i/>
          <w:iCs/>
          <w:sz w:val="24"/>
          <w:szCs w:val="24"/>
        </w:rPr>
        <w:t>w</w:t>
      </w:r>
      <w:r w:rsidR="00971DBD" w:rsidRPr="00416DC6">
        <w:rPr>
          <w:rFonts w:eastAsia="Arial" w:cs="Arial"/>
          <w:i/>
          <w:iCs/>
          <w:sz w:val="24"/>
          <w:szCs w:val="24"/>
        </w:rPr>
        <w:t>ellbeing</w:t>
      </w:r>
      <w:proofErr w:type="spellEnd"/>
      <w:r w:rsidR="00971DBD" w:rsidRPr="00416DC6">
        <w:rPr>
          <w:rFonts w:eastAsia="Arial" w:cs="Arial"/>
          <w:i/>
          <w:iCs/>
          <w:sz w:val="24"/>
          <w:szCs w:val="24"/>
        </w:rPr>
        <w:t xml:space="preserve"> </w:t>
      </w:r>
      <w:r w:rsidR="00CA2135" w:rsidRPr="00416DC6">
        <w:rPr>
          <w:rFonts w:eastAsia="Arial" w:cs="Arial"/>
          <w:i/>
          <w:iCs/>
          <w:sz w:val="24"/>
          <w:szCs w:val="24"/>
        </w:rPr>
        <w:t xml:space="preserve">wszystkim ubezpieczonym, testowaliśmy ją na naszych pracownikach. W ciągu miesiąca </w:t>
      </w:r>
      <w:r w:rsidR="00817035">
        <w:rPr>
          <w:rFonts w:eastAsia="Arial" w:cs="Arial"/>
          <w:i/>
          <w:iCs/>
          <w:sz w:val="24"/>
          <w:szCs w:val="24"/>
        </w:rPr>
        <w:t>odsetek</w:t>
      </w:r>
      <w:r w:rsidR="00CA2135" w:rsidRPr="00416DC6">
        <w:rPr>
          <w:rFonts w:eastAsia="Arial" w:cs="Arial"/>
          <w:i/>
          <w:iCs/>
          <w:sz w:val="24"/>
          <w:szCs w:val="24"/>
        </w:rPr>
        <w:t xml:space="preserve"> zarejestrowanych użytkown</w:t>
      </w:r>
      <w:r w:rsidR="00D94AD3" w:rsidRPr="00416DC6">
        <w:rPr>
          <w:rFonts w:eastAsia="Arial" w:cs="Arial"/>
          <w:i/>
          <w:iCs/>
          <w:sz w:val="24"/>
          <w:szCs w:val="24"/>
        </w:rPr>
        <w:t>ików wzrósł z 45% do 55%.</w:t>
      </w:r>
      <w:r w:rsidR="00942A37">
        <w:rPr>
          <w:rFonts w:eastAsia="Arial" w:cs="Arial"/>
          <w:i/>
          <w:iCs/>
          <w:sz w:val="24"/>
          <w:szCs w:val="24"/>
        </w:rPr>
        <w:t xml:space="preserve">, a średnia ocena treści dostępnych na platformie wyniosła 4,73 / 5. </w:t>
      </w:r>
      <w:r w:rsidR="00D94AD3" w:rsidRPr="00416DC6">
        <w:rPr>
          <w:rFonts w:eastAsia="Arial" w:cs="Arial"/>
          <w:i/>
          <w:iCs/>
          <w:sz w:val="24"/>
          <w:szCs w:val="24"/>
        </w:rPr>
        <w:t xml:space="preserve">To pokazuje, jak </w:t>
      </w:r>
      <w:r w:rsidR="000961D7" w:rsidRPr="00416DC6">
        <w:rPr>
          <w:rFonts w:eastAsia="Arial" w:cs="Arial"/>
          <w:i/>
          <w:iCs/>
          <w:sz w:val="24"/>
          <w:szCs w:val="24"/>
        </w:rPr>
        <w:t>przydatne mogą być tego rodzaju narzędzia</w:t>
      </w:r>
      <w:r w:rsidR="00A970E5" w:rsidRPr="00416DC6">
        <w:rPr>
          <w:rFonts w:eastAsia="Arial" w:cs="Arial"/>
          <w:i/>
          <w:iCs/>
          <w:sz w:val="24"/>
          <w:szCs w:val="24"/>
        </w:rPr>
        <w:t>, i jak szybko można zaobserwować zmianę na lepsze</w:t>
      </w:r>
      <w:r w:rsidR="00971DBD" w:rsidRPr="00416DC6">
        <w:rPr>
          <w:rFonts w:eastAsia="Arial" w:cs="Arial"/>
          <w:i/>
          <w:iCs/>
          <w:sz w:val="24"/>
          <w:szCs w:val="24"/>
        </w:rPr>
        <w:t xml:space="preserve"> – </w:t>
      </w:r>
      <w:r w:rsidR="00971DBD" w:rsidRPr="00416DC6">
        <w:rPr>
          <w:rFonts w:eastAsia="Arial" w:cs="Arial"/>
          <w:sz w:val="24"/>
          <w:szCs w:val="24"/>
        </w:rPr>
        <w:t>dodaje Monika Witkowska</w:t>
      </w:r>
      <w:r w:rsidR="00694F91" w:rsidRPr="00416DC6">
        <w:rPr>
          <w:rFonts w:eastAsia="Arial" w:cs="Arial"/>
          <w:sz w:val="24"/>
          <w:szCs w:val="24"/>
        </w:rPr>
        <w:t xml:space="preserve"> z SALTUS Ubezpieczenia</w:t>
      </w:r>
      <w:r w:rsidR="00971DBD" w:rsidRPr="00416DC6">
        <w:rPr>
          <w:rFonts w:eastAsia="Arial" w:cs="Arial"/>
          <w:sz w:val="24"/>
          <w:szCs w:val="24"/>
        </w:rPr>
        <w:t>.</w:t>
      </w:r>
    </w:p>
    <w:p w14:paraId="44DE6E8B" w14:textId="5DD469C2" w:rsidR="00971DBD" w:rsidRPr="00416DC6" w:rsidRDefault="00971DBD" w:rsidP="00694F91">
      <w:pPr>
        <w:jc w:val="both"/>
        <w:rPr>
          <w:sz w:val="24"/>
          <w:szCs w:val="24"/>
        </w:rPr>
      </w:pPr>
      <w:r w:rsidRPr="00416DC6">
        <w:rPr>
          <w:rFonts w:eastAsia="Arial" w:cs="Arial"/>
          <w:sz w:val="24"/>
          <w:szCs w:val="24"/>
        </w:rPr>
        <w:t>Dane ZUS za 2025 r. nie pozostawiają wątpliwości: koszt biernej postawy pracodawcy ponoszą wszyscy – pracownik na L4, zespół pracujący za niego, klient i sama firma. Pytanie nie brzmi już, czy działać, tylko jak szybko.</w:t>
      </w:r>
    </w:p>
    <w:sectPr w:rsidR="00971DBD" w:rsidRPr="00416DC6" w:rsidSect="0018506A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6E6"/>
    <w:multiLevelType w:val="multilevel"/>
    <w:tmpl w:val="BF6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803D8"/>
    <w:multiLevelType w:val="multilevel"/>
    <w:tmpl w:val="55B6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97612"/>
    <w:multiLevelType w:val="hybridMultilevel"/>
    <w:tmpl w:val="A0DC9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6A9E"/>
    <w:multiLevelType w:val="hybridMultilevel"/>
    <w:tmpl w:val="81063C5C"/>
    <w:lvl w:ilvl="0" w:tplc="30CC69BE">
      <w:start w:val="1"/>
      <w:numFmt w:val="bullet"/>
      <w:lvlText w:val="•"/>
      <w:lvlJc w:val="left"/>
      <w:pPr>
        <w:ind w:left="720" w:hanging="360"/>
      </w:pPr>
    </w:lvl>
    <w:lvl w:ilvl="1" w:tplc="FC5E4370">
      <w:numFmt w:val="decimal"/>
      <w:lvlText w:val=""/>
      <w:lvlJc w:val="left"/>
    </w:lvl>
    <w:lvl w:ilvl="2" w:tplc="8D62681A">
      <w:numFmt w:val="decimal"/>
      <w:lvlText w:val=""/>
      <w:lvlJc w:val="left"/>
    </w:lvl>
    <w:lvl w:ilvl="3" w:tplc="0C22C536">
      <w:numFmt w:val="decimal"/>
      <w:lvlText w:val=""/>
      <w:lvlJc w:val="left"/>
    </w:lvl>
    <w:lvl w:ilvl="4" w:tplc="28C44696">
      <w:numFmt w:val="decimal"/>
      <w:lvlText w:val=""/>
      <w:lvlJc w:val="left"/>
    </w:lvl>
    <w:lvl w:ilvl="5" w:tplc="67849DD8">
      <w:numFmt w:val="decimal"/>
      <w:lvlText w:val=""/>
      <w:lvlJc w:val="left"/>
    </w:lvl>
    <w:lvl w:ilvl="6" w:tplc="E9223F38">
      <w:numFmt w:val="decimal"/>
      <w:lvlText w:val=""/>
      <w:lvlJc w:val="left"/>
    </w:lvl>
    <w:lvl w:ilvl="7" w:tplc="BD40B78C">
      <w:numFmt w:val="decimal"/>
      <w:lvlText w:val=""/>
      <w:lvlJc w:val="left"/>
    </w:lvl>
    <w:lvl w:ilvl="8" w:tplc="1A9E9438">
      <w:numFmt w:val="decimal"/>
      <w:lvlText w:val=""/>
      <w:lvlJc w:val="left"/>
    </w:lvl>
  </w:abstractNum>
  <w:abstractNum w:abstractNumId="4" w15:restartNumberingAfterBreak="0">
    <w:nsid w:val="38C76BCE"/>
    <w:multiLevelType w:val="multilevel"/>
    <w:tmpl w:val="34C6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184807">
    <w:abstractNumId w:val="0"/>
  </w:num>
  <w:num w:numId="2" w16cid:durableId="2050883605">
    <w:abstractNumId w:val="2"/>
  </w:num>
  <w:num w:numId="3" w16cid:durableId="2114742089">
    <w:abstractNumId w:val="4"/>
  </w:num>
  <w:num w:numId="4" w16cid:durableId="1648169630">
    <w:abstractNumId w:val="3"/>
  </w:num>
  <w:num w:numId="5" w16cid:durableId="1040281866">
    <w:abstractNumId w:val="3"/>
  </w:num>
  <w:num w:numId="6" w16cid:durableId="98778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58"/>
    <w:rsid w:val="00000680"/>
    <w:rsid w:val="00025D4F"/>
    <w:rsid w:val="000411D6"/>
    <w:rsid w:val="000514D9"/>
    <w:rsid w:val="000961D7"/>
    <w:rsid w:val="000A1298"/>
    <w:rsid w:val="000A3ED0"/>
    <w:rsid w:val="000A6744"/>
    <w:rsid w:val="000B01C1"/>
    <w:rsid w:val="000C0272"/>
    <w:rsid w:val="000C57CC"/>
    <w:rsid w:val="000E7C17"/>
    <w:rsid w:val="000F226D"/>
    <w:rsid w:val="000F7471"/>
    <w:rsid w:val="00104CBF"/>
    <w:rsid w:val="00115D52"/>
    <w:rsid w:val="00145331"/>
    <w:rsid w:val="0016344B"/>
    <w:rsid w:val="00163850"/>
    <w:rsid w:val="00176A92"/>
    <w:rsid w:val="0018506A"/>
    <w:rsid w:val="001B4D5D"/>
    <w:rsid w:val="001B4EA0"/>
    <w:rsid w:val="001E7646"/>
    <w:rsid w:val="00211F42"/>
    <w:rsid w:val="002449E5"/>
    <w:rsid w:val="0028726A"/>
    <w:rsid w:val="00287BBB"/>
    <w:rsid w:val="00294500"/>
    <w:rsid w:val="00297F2D"/>
    <w:rsid w:val="002A2094"/>
    <w:rsid w:val="002A2850"/>
    <w:rsid w:val="002A2B18"/>
    <w:rsid w:val="002E1812"/>
    <w:rsid w:val="002F7795"/>
    <w:rsid w:val="00333E0F"/>
    <w:rsid w:val="00336391"/>
    <w:rsid w:val="003463F3"/>
    <w:rsid w:val="0035724C"/>
    <w:rsid w:val="0039379B"/>
    <w:rsid w:val="003A43C7"/>
    <w:rsid w:val="00416DC6"/>
    <w:rsid w:val="0043204B"/>
    <w:rsid w:val="00453424"/>
    <w:rsid w:val="00461C8B"/>
    <w:rsid w:val="004A6091"/>
    <w:rsid w:val="004A7CE1"/>
    <w:rsid w:val="004B0731"/>
    <w:rsid w:val="004E607A"/>
    <w:rsid w:val="004F0238"/>
    <w:rsid w:val="004F1A6A"/>
    <w:rsid w:val="00530FA9"/>
    <w:rsid w:val="00535DE1"/>
    <w:rsid w:val="00544348"/>
    <w:rsid w:val="00546E85"/>
    <w:rsid w:val="00562CD7"/>
    <w:rsid w:val="005A688F"/>
    <w:rsid w:val="00653EAB"/>
    <w:rsid w:val="00666D14"/>
    <w:rsid w:val="00666E86"/>
    <w:rsid w:val="00680E56"/>
    <w:rsid w:val="00694F91"/>
    <w:rsid w:val="00697037"/>
    <w:rsid w:val="006C0BD9"/>
    <w:rsid w:val="006C4E7C"/>
    <w:rsid w:val="006F5D81"/>
    <w:rsid w:val="00706CFA"/>
    <w:rsid w:val="007203AC"/>
    <w:rsid w:val="007377BE"/>
    <w:rsid w:val="00737DBD"/>
    <w:rsid w:val="007E112E"/>
    <w:rsid w:val="007E1965"/>
    <w:rsid w:val="00811637"/>
    <w:rsid w:val="00817035"/>
    <w:rsid w:val="00824886"/>
    <w:rsid w:val="00830A1F"/>
    <w:rsid w:val="00841E8E"/>
    <w:rsid w:val="00864942"/>
    <w:rsid w:val="00875D39"/>
    <w:rsid w:val="00876232"/>
    <w:rsid w:val="00876F10"/>
    <w:rsid w:val="008978A5"/>
    <w:rsid w:val="008A2F77"/>
    <w:rsid w:val="008A5A07"/>
    <w:rsid w:val="008C36DC"/>
    <w:rsid w:val="008E0E70"/>
    <w:rsid w:val="008E641C"/>
    <w:rsid w:val="00934456"/>
    <w:rsid w:val="00942172"/>
    <w:rsid w:val="00942A37"/>
    <w:rsid w:val="00942BA6"/>
    <w:rsid w:val="00962B98"/>
    <w:rsid w:val="00971DBD"/>
    <w:rsid w:val="00975FAE"/>
    <w:rsid w:val="0099157A"/>
    <w:rsid w:val="00995B35"/>
    <w:rsid w:val="009A7E44"/>
    <w:rsid w:val="009B6890"/>
    <w:rsid w:val="009D1D1D"/>
    <w:rsid w:val="00A43E78"/>
    <w:rsid w:val="00A61FBB"/>
    <w:rsid w:val="00A8223D"/>
    <w:rsid w:val="00A86AB1"/>
    <w:rsid w:val="00A9648B"/>
    <w:rsid w:val="00A970E5"/>
    <w:rsid w:val="00AA3E1F"/>
    <w:rsid w:val="00AA6146"/>
    <w:rsid w:val="00AC4DF2"/>
    <w:rsid w:val="00AD4E46"/>
    <w:rsid w:val="00AE0284"/>
    <w:rsid w:val="00AE11D1"/>
    <w:rsid w:val="00AF19FB"/>
    <w:rsid w:val="00B728E2"/>
    <w:rsid w:val="00B85A77"/>
    <w:rsid w:val="00B94FA2"/>
    <w:rsid w:val="00BA3B00"/>
    <w:rsid w:val="00BB397C"/>
    <w:rsid w:val="00BB6C79"/>
    <w:rsid w:val="00C22A18"/>
    <w:rsid w:val="00C45D05"/>
    <w:rsid w:val="00C81A29"/>
    <w:rsid w:val="00CA2135"/>
    <w:rsid w:val="00CA4022"/>
    <w:rsid w:val="00CB6727"/>
    <w:rsid w:val="00CE346A"/>
    <w:rsid w:val="00CF25B6"/>
    <w:rsid w:val="00D030F6"/>
    <w:rsid w:val="00D40958"/>
    <w:rsid w:val="00D57ABC"/>
    <w:rsid w:val="00D75D70"/>
    <w:rsid w:val="00D94AD3"/>
    <w:rsid w:val="00DC3D48"/>
    <w:rsid w:val="00DE4EDC"/>
    <w:rsid w:val="00E049EB"/>
    <w:rsid w:val="00E67488"/>
    <w:rsid w:val="00EB088D"/>
    <w:rsid w:val="00EB584A"/>
    <w:rsid w:val="00EF3C96"/>
    <w:rsid w:val="00F1292D"/>
    <w:rsid w:val="00F17F23"/>
    <w:rsid w:val="00F30736"/>
    <w:rsid w:val="00F32A67"/>
    <w:rsid w:val="00FE252C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186F"/>
  <w15:chartTrackingRefBased/>
  <w15:docId w15:val="{23BE8747-1492-489C-AA60-EB8EF10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ahoma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0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autoRedefine/>
    <w:uiPriority w:val="9"/>
    <w:qFormat/>
    <w:rsid w:val="000C57CC"/>
    <w:pPr>
      <w:spacing w:before="100" w:beforeAutospacing="1" w:after="100" w:afterAutospacing="1" w:line="240" w:lineRule="auto"/>
      <w:outlineLvl w:val="1"/>
    </w:pPr>
    <w:rPr>
      <w:rFonts w:ascii="Roboto" w:eastAsia="Times New Roman" w:hAnsi="Roboto" w:cs="Segoe UI"/>
      <w:bCs/>
      <w:color w:val="156082" w:themeColor="accent1"/>
      <w:sz w:val="2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A2B18"/>
    <w:pPr>
      <w:spacing w:before="100" w:beforeAutospacing="1" w:after="100" w:afterAutospacing="1" w:line="240" w:lineRule="auto"/>
      <w:outlineLvl w:val="2"/>
    </w:pPr>
    <w:rPr>
      <w:rFonts w:ascii="Roboto" w:eastAsia="Times New Roman" w:hAnsi="Roboto" w:cs="Times New Roman"/>
      <w:bCs/>
      <w:color w:val="156082" w:themeColor="accent1"/>
      <w:kern w:val="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9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9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9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9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9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9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A2B18"/>
    <w:rPr>
      <w:rFonts w:ascii="Roboto" w:eastAsia="Times New Roman" w:hAnsi="Roboto" w:cs="Times New Roman"/>
      <w:bCs/>
      <w:color w:val="156082" w:themeColor="accent1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C57CC"/>
    <w:rPr>
      <w:rFonts w:ascii="Roboto" w:eastAsia="Times New Roman" w:hAnsi="Roboto" w:cs="Segoe UI"/>
      <w:bCs/>
      <w:color w:val="156082" w:themeColor="accent1"/>
      <w:sz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0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9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9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9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9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9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9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9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9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95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409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9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9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958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ny"/>
    <w:rsid w:val="002A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A2094"/>
    <w:rPr>
      <w:b/>
      <w:bCs/>
    </w:rPr>
  </w:style>
  <w:style w:type="character" w:styleId="Uwydatnienie">
    <w:name w:val="Emphasis"/>
    <w:basedOn w:val="Domylnaczcionkaakapitu"/>
    <w:uiPriority w:val="20"/>
    <w:qFormat/>
    <w:rsid w:val="002A2094"/>
    <w:rPr>
      <w:i/>
      <w:iCs/>
    </w:rPr>
  </w:style>
  <w:style w:type="paragraph" w:styleId="Poprawka">
    <w:name w:val="Revision"/>
    <w:hidden/>
    <w:uiPriority w:val="99"/>
    <w:semiHidden/>
    <w:rsid w:val="00D75D7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F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4913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2026-06-08T10:44:00Z</dcterms:created>
  <dcterms:modified xsi:type="dcterms:W3CDTF">2026-06-08T10:44:00Z</dcterms:modified>
</cp:coreProperties>
</file>