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40EB" w14:textId="77777777" w:rsidR="00EA0DD5" w:rsidRDefault="00EA0DD5" w:rsidP="00EA0DD5"/>
    <w:p w14:paraId="1E058F68" w14:textId="1E5559E2" w:rsidR="00341779" w:rsidRDefault="00341779" w:rsidP="00341779">
      <w:pPr>
        <w:spacing w:line="240" w:lineRule="auto"/>
        <w:ind w:left="-108"/>
        <w:jc w:val="center"/>
        <w:rPr>
          <w:rFonts w:eastAsia="Times New Roman" w:cs="Arial"/>
          <w:b/>
          <w:bCs/>
        </w:rPr>
      </w:pPr>
      <w:r>
        <w:rPr>
          <w:rFonts w:eastAsia="Times New Roman" w:cs="Arial"/>
          <w:b/>
          <w:bCs/>
        </w:rPr>
        <w:t xml:space="preserve">                                                                                                          </w:t>
      </w:r>
      <w:r w:rsidRPr="00341779">
        <w:rPr>
          <w:rFonts w:eastAsia="Times New Roman" w:cs="Arial"/>
          <w:b/>
          <w:bCs/>
        </w:rPr>
        <w:t>Wykonawcy w postępowaniu</w:t>
      </w:r>
    </w:p>
    <w:p w14:paraId="20E69AF2" w14:textId="77777777" w:rsidR="00341779" w:rsidRDefault="00341779" w:rsidP="00341779">
      <w:pPr>
        <w:spacing w:line="240" w:lineRule="auto"/>
        <w:ind w:left="-108"/>
        <w:jc w:val="center"/>
        <w:rPr>
          <w:rFonts w:eastAsia="Times New Roman" w:cs="Arial"/>
          <w:b/>
          <w:bCs/>
        </w:rPr>
      </w:pPr>
    </w:p>
    <w:p w14:paraId="3EEB297D" w14:textId="77777777" w:rsidR="00341779" w:rsidRDefault="00341779" w:rsidP="00341779">
      <w:pPr>
        <w:spacing w:line="240" w:lineRule="auto"/>
        <w:ind w:left="-108"/>
        <w:jc w:val="center"/>
        <w:rPr>
          <w:rFonts w:eastAsia="Times New Roman" w:cs="Arial"/>
          <w:b/>
          <w:bCs/>
        </w:rPr>
      </w:pPr>
    </w:p>
    <w:p w14:paraId="3DBE7BA4" w14:textId="77777777" w:rsidR="00341779" w:rsidRPr="00341779" w:rsidRDefault="00341779" w:rsidP="00341779">
      <w:pPr>
        <w:spacing w:line="240" w:lineRule="auto"/>
        <w:ind w:left="-108"/>
        <w:jc w:val="center"/>
        <w:rPr>
          <w:rFonts w:eastAsia="Times New Roman" w:cs="Arial"/>
          <w:b/>
          <w:bCs/>
          <w:highlight w:val="yellow"/>
          <w:u w:val="single"/>
        </w:rPr>
      </w:pPr>
    </w:p>
    <w:p w14:paraId="3B112219" w14:textId="1BE5189C" w:rsidR="00EA0DD5" w:rsidRDefault="00341779" w:rsidP="00341779">
      <w:pPr>
        <w:jc w:val="right"/>
      </w:pPr>
      <w:r w:rsidRPr="00341779">
        <w:t xml:space="preserve">Gdańsk, </w:t>
      </w:r>
      <w:r w:rsidR="002B3D96">
        <w:t>czerwiec</w:t>
      </w:r>
      <w:r w:rsidRPr="00341779">
        <w:t xml:space="preserve"> 2026 r</w:t>
      </w:r>
    </w:p>
    <w:p w14:paraId="426E86D0" w14:textId="77777777" w:rsidR="00341779" w:rsidRDefault="00341779" w:rsidP="00341779">
      <w:pPr>
        <w:jc w:val="right"/>
      </w:pPr>
    </w:p>
    <w:p w14:paraId="3C62810D" w14:textId="77777777" w:rsidR="00341779" w:rsidRDefault="00341779" w:rsidP="00341779">
      <w:pPr>
        <w:jc w:val="right"/>
      </w:pPr>
    </w:p>
    <w:p w14:paraId="01C3BD7B" w14:textId="77777777" w:rsidR="00341779" w:rsidRDefault="00341779" w:rsidP="00341779">
      <w:pPr>
        <w:jc w:val="right"/>
      </w:pPr>
    </w:p>
    <w:p w14:paraId="338A81C0" w14:textId="77777777" w:rsidR="00327E04" w:rsidRPr="000966F8" w:rsidRDefault="00327E04" w:rsidP="00327E04"/>
    <w:p w14:paraId="25C642C4" w14:textId="6DA3C32A" w:rsidR="00341779" w:rsidRPr="00341779" w:rsidRDefault="00341779" w:rsidP="00341779">
      <w:pPr>
        <w:spacing w:line="240" w:lineRule="auto"/>
        <w:rPr>
          <w:rFonts w:eastAsia="Times New Roman" w:cs="Times New Roman"/>
          <w:b/>
          <w:spacing w:val="-4"/>
        </w:rPr>
      </w:pPr>
      <w:r>
        <w:rPr>
          <w:rFonts w:eastAsia="Times New Roman" w:cs="Times New Roman"/>
          <w:bCs/>
          <w:spacing w:val="-4"/>
        </w:rPr>
        <w:t xml:space="preserve">Dot.    </w:t>
      </w:r>
      <w:r w:rsidRPr="00341779">
        <w:rPr>
          <w:rFonts w:eastAsia="Times New Roman" w:cs="Times New Roman"/>
          <w:b/>
          <w:spacing w:val="-4"/>
        </w:rPr>
        <w:t xml:space="preserve">Postępowanie niepubliczne w trybie zapytania ofertowego w przedmiocie: </w:t>
      </w:r>
    </w:p>
    <w:p w14:paraId="1D4610A3" w14:textId="61FBB76A" w:rsidR="00327E04" w:rsidRPr="00341779" w:rsidRDefault="00341779" w:rsidP="00341779">
      <w:pPr>
        <w:rPr>
          <w:rFonts w:ascii="Aptos" w:hAnsi="Aptos"/>
          <w:b/>
        </w:rPr>
      </w:pPr>
      <w:bookmarkStart w:id="0" w:name="_Hlk207101707"/>
      <w:r w:rsidRPr="00341779">
        <w:rPr>
          <w:rFonts w:eastAsia="Times New Roman" w:cs="Times New Roman"/>
          <w:b/>
          <w:spacing w:val="-4"/>
        </w:rPr>
        <w:t xml:space="preserve">           Leasing operacyjny </w:t>
      </w:r>
      <w:r w:rsidR="002B3D96">
        <w:rPr>
          <w:rFonts w:eastAsia="Times New Roman" w:cs="Times New Roman"/>
          <w:b/>
          <w:spacing w:val="-4"/>
        </w:rPr>
        <w:t>3</w:t>
      </w:r>
      <w:r w:rsidRPr="00341779">
        <w:rPr>
          <w:rFonts w:eastAsia="Times New Roman" w:cs="Times New Roman"/>
          <w:b/>
          <w:spacing w:val="-4"/>
        </w:rPr>
        <w:t xml:space="preserve"> sztuk samochodów osobowych </w:t>
      </w:r>
      <w:bookmarkEnd w:id="0"/>
      <w:r w:rsidRPr="00341779">
        <w:rPr>
          <w:rFonts w:eastAsia="Times New Roman" w:cs="Times New Roman"/>
          <w:b/>
          <w:spacing w:val="-4"/>
        </w:rPr>
        <w:t>- postępowanie nr N/1/000</w:t>
      </w:r>
      <w:r w:rsidR="002B3D96">
        <w:rPr>
          <w:rFonts w:eastAsia="Times New Roman" w:cs="Times New Roman"/>
          <w:b/>
          <w:spacing w:val="-4"/>
        </w:rPr>
        <w:t>8</w:t>
      </w:r>
      <w:r w:rsidRPr="00341779">
        <w:rPr>
          <w:rFonts w:eastAsia="Times New Roman" w:cs="Times New Roman"/>
          <w:b/>
          <w:spacing w:val="-4"/>
        </w:rPr>
        <w:t>/2026</w:t>
      </w:r>
    </w:p>
    <w:p w14:paraId="2387B764" w14:textId="7481C8F7" w:rsidR="00F45EA9" w:rsidRDefault="00F45EA9" w:rsidP="00EA0DD5">
      <w:pPr>
        <w:rPr>
          <w:rFonts w:ascii="Aptos" w:hAnsi="Aptos"/>
        </w:rPr>
      </w:pPr>
    </w:p>
    <w:p w14:paraId="6BFA806D" w14:textId="77777777" w:rsidR="00571865" w:rsidRDefault="00571865" w:rsidP="00571865">
      <w:pPr>
        <w:ind w:left="6372" w:firstLine="708"/>
        <w:rPr>
          <w:rFonts w:ascii="Aptos" w:hAnsi="Aptos"/>
        </w:rPr>
      </w:pPr>
    </w:p>
    <w:p w14:paraId="22FB0EE0" w14:textId="77777777" w:rsidR="00097D1F" w:rsidRPr="00097D1F" w:rsidRDefault="00097D1F" w:rsidP="00097D1F">
      <w:pPr>
        <w:spacing w:line="240" w:lineRule="auto"/>
        <w:ind w:left="426"/>
        <w:rPr>
          <w:rFonts w:eastAsia="Times New Roman" w:cs="Times New Roman"/>
        </w:rPr>
      </w:pPr>
      <w:r w:rsidRPr="00097D1F">
        <w:rPr>
          <w:rFonts w:eastAsia="Times New Roman" w:cs="Times New Roman"/>
        </w:rPr>
        <w:t>Szanowni Państwo,</w:t>
      </w:r>
    </w:p>
    <w:p w14:paraId="14766831" w14:textId="77777777" w:rsidR="00097D1F" w:rsidRPr="00097D1F" w:rsidRDefault="00097D1F" w:rsidP="00097D1F">
      <w:pPr>
        <w:spacing w:line="240" w:lineRule="auto"/>
        <w:ind w:left="426"/>
        <w:rPr>
          <w:rFonts w:eastAsia="Times New Roman" w:cs="Times New Roman"/>
        </w:rPr>
      </w:pPr>
    </w:p>
    <w:p w14:paraId="1D87D7D9" w14:textId="396BB073" w:rsidR="00097D1F" w:rsidRPr="00097D1F" w:rsidRDefault="00097D1F" w:rsidP="00097D1F">
      <w:pPr>
        <w:spacing w:line="240" w:lineRule="auto"/>
        <w:ind w:left="426"/>
        <w:rPr>
          <w:rFonts w:eastAsia="Times New Roman" w:cs="Times New Roman"/>
        </w:rPr>
      </w:pPr>
      <w:r w:rsidRPr="00097D1F">
        <w:rPr>
          <w:rFonts w:eastAsia="Times New Roman" w:cs="Times New Roman"/>
        </w:rPr>
        <w:t>Energa-Operator S.A. z siedzibą w Gdańsku zwraca się do</w:t>
      </w:r>
      <w:r w:rsidRPr="00097D1F">
        <w:rPr>
          <w:rFonts w:eastAsia="Times New Roman" w:cs="Times New Roman"/>
          <w:i/>
        </w:rPr>
        <w:t xml:space="preserve"> </w:t>
      </w:r>
      <w:r w:rsidRPr="00097D1F">
        <w:rPr>
          <w:rFonts w:eastAsia="Times New Roman" w:cs="Times New Roman"/>
        </w:rPr>
        <w:t>Państwa z zapytaniem ofertowym.                      Postępowanie prowadzone jest z zachowaniem zasad określonych ustawą z dnia 23 kwietnia 1964 r. Kodeks cywilny (</w:t>
      </w:r>
      <w:proofErr w:type="spellStart"/>
      <w:r w:rsidRPr="00097D1F">
        <w:rPr>
          <w:rFonts w:eastAsia="Times New Roman" w:cs="Times New Roman"/>
        </w:rPr>
        <w:t>t.j</w:t>
      </w:r>
      <w:proofErr w:type="spellEnd"/>
      <w:r w:rsidRPr="00097D1F">
        <w:rPr>
          <w:rFonts w:eastAsia="Times New Roman" w:cs="Times New Roman"/>
        </w:rPr>
        <w:t xml:space="preserve">. Dz. U. z 2022 r. poz. 1360 ze zm.) oraz Regulaminem udzielania zamówień przez Energa-Operator S.A.  (dostępny na stronie </w:t>
      </w:r>
      <w:r w:rsidRPr="00097D1F">
        <w:rPr>
          <w:rFonts w:eastAsia="Times New Roman" w:cs="Arial"/>
        </w:rPr>
        <w:t>http://bip.energa-operator.pl</w:t>
      </w:r>
      <w:r w:rsidRPr="00097D1F">
        <w:rPr>
          <w:rFonts w:eastAsia="Times New Roman" w:cs="Times New Roman"/>
        </w:rPr>
        <w:t>).</w:t>
      </w:r>
    </w:p>
    <w:p w14:paraId="7F707493" w14:textId="77777777" w:rsidR="00097D1F" w:rsidRPr="00097D1F" w:rsidRDefault="00097D1F" w:rsidP="00097D1F">
      <w:pPr>
        <w:spacing w:line="240" w:lineRule="auto"/>
        <w:ind w:left="993" w:hanging="567"/>
        <w:rPr>
          <w:rFonts w:eastAsia="Times New Roman" w:cs="Times New Roman"/>
        </w:rPr>
      </w:pPr>
    </w:p>
    <w:p w14:paraId="183515F4" w14:textId="77777777" w:rsidR="00097D1F" w:rsidRPr="00097D1F" w:rsidRDefault="00097D1F" w:rsidP="00097D1F">
      <w:pPr>
        <w:numPr>
          <w:ilvl w:val="0"/>
          <w:numId w:val="1"/>
        </w:numPr>
        <w:spacing w:line="240" w:lineRule="auto"/>
        <w:ind w:left="709" w:hanging="283"/>
        <w:rPr>
          <w:rFonts w:eastAsia="Times New Roman" w:cs="Arial"/>
          <w:b/>
        </w:rPr>
      </w:pPr>
      <w:r w:rsidRPr="00097D1F">
        <w:rPr>
          <w:rFonts w:eastAsia="Times New Roman" w:cs="Arial"/>
          <w:b/>
        </w:rPr>
        <w:t>OPIS PRZEDMIOTU ZAMÓWIENIA</w:t>
      </w:r>
    </w:p>
    <w:p w14:paraId="4797F081" w14:textId="425AE24A" w:rsidR="00097D1F" w:rsidRPr="00097D1F" w:rsidRDefault="00097D1F" w:rsidP="00097D1F">
      <w:pPr>
        <w:numPr>
          <w:ilvl w:val="1"/>
          <w:numId w:val="1"/>
        </w:numPr>
        <w:spacing w:line="240" w:lineRule="auto"/>
        <w:ind w:left="1134" w:hanging="425"/>
        <w:contextualSpacing/>
        <w:rPr>
          <w:rFonts w:eastAsia="Times New Roman" w:cs="Times New Roman"/>
        </w:rPr>
      </w:pPr>
      <w:r w:rsidRPr="00097D1F">
        <w:rPr>
          <w:rFonts w:eastAsia="Times New Roman" w:cs="Times New Roman"/>
        </w:rPr>
        <w:t>Przedmiotem zamówienia jest leasing operacyjny przez okres 6</w:t>
      </w:r>
      <w:r w:rsidR="002B3D96">
        <w:rPr>
          <w:rFonts w:eastAsia="Times New Roman" w:cs="Times New Roman"/>
        </w:rPr>
        <w:t>0</w:t>
      </w:r>
      <w:r w:rsidRPr="00097D1F">
        <w:rPr>
          <w:rFonts w:eastAsia="Times New Roman" w:cs="Times New Roman"/>
        </w:rPr>
        <w:t xml:space="preserve"> miesięcy </w:t>
      </w:r>
      <w:r w:rsidR="002B3D96">
        <w:rPr>
          <w:rFonts w:eastAsia="Times New Roman" w:cs="Times New Roman"/>
        </w:rPr>
        <w:t>3</w:t>
      </w:r>
      <w:r w:rsidRPr="00097D1F">
        <w:rPr>
          <w:rFonts w:eastAsia="Times New Roman" w:cs="Times New Roman"/>
        </w:rPr>
        <w:t xml:space="preserve"> szt. samochodów marki </w:t>
      </w:r>
      <w:r w:rsidR="002B3D96" w:rsidRPr="002B3D96">
        <w:rPr>
          <w:rFonts w:eastAsia="Times New Roman" w:cs="Times New Roman"/>
        </w:rPr>
        <w:t xml:space="preserve">Toyota Corolla </w:t>
      </w:r>
      <w:r w:rsidRPr="00097D1F">
        <w:rPr>
          <w:rFonts w:eastAsia="Times New Roman" w:cs="Times New Roman"/>
        </w:rPr>
        <w:t xml:space="preserve">w wersji wyposażenia opisanej w </w:t>
      </w:r>
      <w:r w:rsidRPr="00097D1F">
        <w:rPr>
          <w:rFonts w:eastAsia="Times New Roman" w:cs="Times New Roman"/>
          <w:b/>
        </w:rPr>
        <w:t>zał. nr 1</w:t>
      </w:r>
      <w:r w:rsidRPr="00097D1F">
        <w:rPr>
          <w:rFonts w:eastAsia="Times New Roman" w:cs="Times New Roman"/>
        </w:rPr>
        <w:t xml:space="preserve"> do zap</w:t>
      </w:r>
      <w:r w:rsidR="007E520B">
        <w:rPr>
          <w:rFonts w:eastAsia="Times New Roman" w:cs="Times New Roman"/>
        </w:rPr>
        <w:t>ytania</w:t>
      </w:r>
      <w:r w:rsidRPr="00097D1F">
        <w:rPr>
          <w:rFonts w:eastAsia="Times New Roman" w:cs="Times New Roman"/>
        </w:rPr>
        <w:t xml:space="preserve">. </w:t>
      </w:r>
    </w:p>
    <w:p w14:paraId="2AF26DEA" w14:textId="15BD6A48" w:rsidR="00097D1F" w:rsidRPr="00097D1F" w:rsidRDefault="00097D1F" w:rsidP="00097D1F">
      <w:pPr>
        <w:numPr>
          <w:ilvl w:val="1"/>
          <w:numId w:val="1"/>
        </w:numPr>
        <w:spacing w:line="240" w:lineRule="auto"/>
        <w:ind w:left="1134" w:hanging="425"/>
        <w:contextualSpacing/>
        <w:rPr>
          <w:rFonts w:eastAsia="Times New Roman" w:cs="Times New Roman"/>
        </w:rPr>
      </w:pPr>
      <w:r w:rsidRPr="00097D1F">
        <w:rPr>
          <w:rFonts w:eastAsia="Times New Roman" w:cs="Times New Roman"/>
        </w:rPr>
        <w:t xml:space="preserve">Parametry leasingu określono w </w:t>
      </w:r>
      <w:r w:rsidRPr="00097D1F">
        <w:rPr>
          <w:rFonts w:eastAsia="Times New Roman" w:cs="Times New Roman"/>
          <w:b/>
        </w:rPr>
        <w:t xml:space="preserve">zał. nr 1 </w:t>
      </w:r>
      <w:r w:rsidRPr="00097D1F">
        <w:rPr>
          <w:rFonts w:eastAsia="Times New Roman" w:cs="Times New Roman"/>
          <w:bCs/>
        </w:rPr>
        <w:t>do zap</w:t>
      </w:r>
      <w:r w:rsidR="007E520B">
        <w:rPr>
          <w:rFonts w:eastAsia="Times New Roman" w:cs="Times New Roman"/>
          <w:bCs/>
        </w:rPr>
        <w:t>ytania</w:t>
      </w:r>
      <w:r w:rsidRPr="00097D1F">
        <w:rPr>
          <w:rFonts w:eastAsia="Times New Roman" w:cs="Times New Roman"/>
          <w:bCs/>
        </w:rPr>
        <w:t>.</w:t>
      </w:r>
    </w:p>
    <w:p w14:paraId="316F76CF" w14:textId="77777777" w:rsidR="00097D1F" w:rsidRPr="00097D1F" w:rsidRDefault="00097D1F" w:rsidP="00097D1F">
      <w:pPr>
        <w:numPr>
          <w:ilvl w:val="1"/>
          <w:numId w:val="1"/>
        </w:numPr>
        <w:spacing w:line="240" w:lineRule="auto"/>
        <w:ind w:left="1134" w:hanging="425"/>
        <w:contextualSpacing/>
        <w:rPr>
          <w:rFonts w:eastAsia="Times New Roman" w:cs="Times New Roman"/>
        </w:rPr>
      </w:pPr>
      <w:r w:rsidRPr="00097D1F">
        <w:rPr>
          <w:rFonts w:eastAsia="Times New Roman" w:cs="Times New Roman"/>
        </w:rPr>
        <w:t xml:space="preserve">Zamawiający nie dopuszcza składania ofert wariantowych oraz </w:t>
      </w:r>
      <w:r w:rsidRPr="00097D1F">
        <w:rPr>
          <w:rFonts w:eastAsia="Times New Roman" w:cs="Times New Roman"/>
          <w:bCs/>
        </w:rPr>
        <w:t>częściowych.</w:t>
      </w:r>
    </w:p>
    <w:p w14:paraId="1C2DC402" w14:textId="77777777" w:rsidR="00097D1F" w:rsidRPr="00097D1F" w:rsidRDefault="00097D1F" w:rsidP="00097D1F">
      <w:pPr>
        <w:spacing w:line="240" w:lineRule="auto"/>
        <w:ind w:left="1134"/>
        <w:contextualSpacing/>
        <w:rPr>
          <w:rFonts w:eastAsia="Times New Roman" w:cs="Times New Roman"/>
        </w:rPr>
      </w:pPr>
    </w:p>
    <w:p w14:paraId="22C54E48" w14:textId="27B24DBD" w:rsidR="00097D1F" w:rsidRPr="00097D1F" w:rsidRDefault="00097D1F" w:rsidP="00097D1F">
      <w:pPr>
        <w:numPr>
          <w:ilvl w:val="0"/>
          <w:numId w:val="1"/>
        </w:numPr>
        <w:spacing w:line="240" w:lineRule="auto"/>
        <w:ind w:left="709" w:hanging="283"/>
        <w:rPr>
          <w:rFonts w:eastAsia="Times New Roman" w:cs="Arial"/>
          <w:b/>
        </w:rPr>
      </w:pPr>
      <w:r w:rsidRPr="00097D1F">
        <w:rPr>
          <w:rFonts w:eastAsia="Times New Roman" w:cs="Arial"/>
          <w:b/>
        </w:rPr>
        <w:t xml:space="preserve">PLANOWANY TERMIN REALIZACJI ZAMÓWIENIA: Termin dostawy: </w:t>
      </w:r>
      <w:r w:rsidR="002B3D96">
        <w:rPr>
          <w:rFonts w:eastAsia="Times New Roman" w:cs="Arial"/>
          <w:b/>
        </w:rPr>
        <w:t>do 27.</w:t>
      </w:r>
      <w:r w:rsidRPr="00097D1F">
        <w:rPr>
          <w:rFonts w:eastAsia="Times New Roman" w:cs="Arial"/>
          <w:b/>
        </w:rPr>
        <w:t>1</w:t>
      </w:r>
      <w:r w:rsidR="002B3D96">
        <w:rPr>
          <w:rFonts w:eastAsia="Times New Roman" w:cs="Arial"/>
          <w:b/>
        </w:rPr>
        <w:t>1</w:t>
      </w:r>
      <w:r w:rsidRPr="00097D1F">
        <w:rPr>
          <w:rFonts w:eastAsia="Times New Roman" w:cs="Arial"/>
          <w:b/>
        </w:rPr>
        <w:t>.2026, długość leasingu 6</w:t>
      </w:r>
      <w:r w:rsidR="002B3D96">
        <w:rPr>
          <w:rFonts w:eastAsia="Times New Roman" w:cs="Arial"/>
          <w:b/>
        </w:rPr>
        <w:t>0</w:t>
      </w:r>
      <w:r w:rsidRPr="00097D1F">
        <w:rPr>
          <w:rFonts w:eastAsia="Times New Roman" w:cs="Arial"/>
          <w:b/>
        </w:rPr>
        <w:t xml:space="preserve"> miesięcy od daty wydania każdego pojazdu. </w:t>
      </w:r>
    </w:p>
    <w:p w14:paraId="0658D390" w14:textId="77777777" w:rsidR="00097D1F" w:rsidRPr="00097D1F" w:rsidRDefault="00097D1F" w:rsidP="00097D1F">
      <w:pPr>
        <w:spacing w:line="240" w:lineRule="auto"/>
        <w:ind w:left="993"/>
        <w:rPr>
          <w:rFonts w:eastAsia="Times New Roman" w:cs="Arial"/>
          <w:b/>
          <w:highlight w:val="yellow"/>
        </w:rPr>
      </w:pPr>
    </w:p>
    <w:p w14:paraId="18B8DFA8" w14:textId="77777777" w:rsidR="00097D1F" w:rsidRPr="00097D1F" w:rsidRDefault="00097D1F" w:rsidP="00097D1F">
      <w:pPr>
        <w:numPr>
          <w:ilvl w:val="0"/>
          <w:numId w:val="1"/>
        </w:numPr>
        <w:spacing w:line="240" w:lineRule="auto"/>
        <w:ind w:left="709" w:hanging="283"/>
        <w:rPr>
          <w:rFonts w:eastAsia="Times New Roman" w:cs="Arial"/>
          <w:b/>
        </w:rPr>
      </w:pPr>
      <w:bookmarkStart w:id="1" w:name="_Hlk207088679"/>
      <w:r w:rsidRPr="00097D1F">
        <w:rPr>
          <w:rFonts w:eastAsia="Times New Roman" w:cs="Arial"/>
          <w:b/>
        </w:rPr>
        <w:t>WARUNKI UDZIAŁU W POSTĘPOWANIU</w:t>
      </w:r>
    </w:p>
    <w:bookmarkEnd w:id="1"/>
    <w:p w14:paraId="0768E72F" w14:textId="77777777" w:rsidR="00097D1F" w:rsidRPr="00097D1F" w:rsidRDefault="00097D1F" w:rsidP="00097D1F">
      <w:pPr>
        <w:numPr>
          <w:ilvl w:val="1"/>
          <w:numId w:val="2"/>
        </w:numPr>
        <w:spacing w:line="240" w:lineRule="auto"/>
        <w:ind w:left="1134" w:hanging="425"/>
        <w:contextualSpacing/>
        <w:rPr>
          <w:rFonts w:eastAsia="Times New Roman" w:cs="Arial"/>
        </w:rPr>
      </w:pPr>
      <w:r w:rsidRPr="00097D1F">
        <w:rPr>
          <w:rFonts w:eastAsia="Times New Roman" w:cs="Arial"/>
        </w:rPr>
        <w:t xml:space="preserve">     O udzielenie zamówienia mogą ubiegać się wykonawcy, którzy:</w:t>
      </w:r>
    </w:p>
    <w:p w14:paraId="5E799D8F" w14:textId="77777777" w:rsidR="00097D1F" w:rsidRPr="00097D1F" w:rsidRDefault="00097D1F" w:rsidP="00097D1F">
      <w:pPr>
        <w:spacing w:line="240" w:lineRule="auto"/>
        <w:ind w:left="1418" w:hanging="710"/>
        <w:rPr>
          <w:rFonts w:eastAsia="Times New Roman" w:cs="Arial"/>
        </w:rPr>
      </w:pPr>
      <w:r w:rsidRPr="00097D1F">
        <w:rPr>
          <w:rFonts w:eastAsia="Times New Roman" w:cs="Arial"/>
        </w:rPr>
        <w:t>3.1.1.</w:t>
      </w:r>
      <w:r w:rsidRPr="00097D1F">
        <w:rPr>
          <w:rFonts w:eastAsia="Times New Roman" w:cs="Arial"/>
        </w:rPr>
        <w:tab/>
        <w:t>w okresie ostatnich trzech lat przed upływem terminu składania ofert, a jeżeli okres prowadzenia działalności jest krótszy – w tym okresie, leasingowali podmiotom zewnętrznym co najmniej 100 szt. pojazdów, których wartość umów leasingu pojazdów wynosiła łącznie co najmniej 2 000 000 złotych (suma czynszów leasingowych),</w:t>
      </w:r>
    </w:p>
    <w:p w14:paraId="7A9E6C95" w14:textId="77777777" w:rsidR="00097D1F" w:rsidRPr="00097D1F" w:rsidRDefault="00097D1F" w:rsidP="00097D1F">
      <w:pPr>
        <w:spacing w:line="240" w:lineRule="auto"/>
        <w:ind w:firstLine="708"/>
        <w:rPr>
          <w:rFonts w:eastAsia="Times New Roman" w:cs="Arial"/>
        </w:rPr>
      </w:pPr>
      <w:r w:rsidRPr="00097D1F">
        <w:rPr>
          <w:rFonts w:eastAsia="Times New Roman" w:cs="Arial"/>
        </w:rPr>
        <w:t>3.1.2.</w:t>
      </w:r>
      <w:r w:rsidRPr="00097D1F">
        <w:rPr>
          <w:rFonts w:eastAsia="Times New Roman" w:cs="Arial"/>
        </w:rPr>
        <w:tab/>
        <w:t>znajduje się w sytuacji ekonomicznej i finansowej zapewniające wykonanie zamówienia,</w:t>
      </w:r>
    </w:p>
    <w:p w14:paraId="2AB89714" w14:textId="77777777" w:rsidR="00097D1F" w:rsidRPr="00097D1F" w:rsidRDefault="00097D1F" w:rsidP="00097D1F">
      <w:pPr>
        <w:spacing w:line="240" w:lineRule="auto"/>
        <w:ind w:firstLine="708"/>
        <w:rPr>
          <w:rFonts w:eastAsia="Times New Roman" w:cs="Arial"/>
        </w:rPr>
      </w:pPr>
      <w:r w:rsidRPr="00097D1F">
        <w:rPr>
          <w:rFonts w:eastAsia="Times New Roman" w:cs="Arial"/>
        </w:rPr>
        <w:t>3.1.3.</w:t>
      </w:r>
      <w:r w:rsidRPr="00097D1F">
        <w:rPr>
          <w:rFonts w:eastAsia="Times New Roman" w:cs="Arial"/>
        </w:rPr>
        <w:tab/>
        <w:t>złożą oświadczenie oraz dokumenty wymagane w zapytaniu ofertowym,</w:t>
      </w:r>
    </w:p>
    <w:p w14:paraId="068892FD" w14:textId="77777777" w:rsidR="00097D1F" w:rsidRPr="00097D1F" w:rsidRDefault="00097D1F" w:rsidP="00097D1F">
      <w:pPr>
        <w:spacing w:line="240" w:lineRule="auto"/>
        <w:ind w:left="1418" w:hanging="709"/>
        <w:rPr>
          <w:rFonts w:eastAsia="Times New Roman" w:cs="Arial"/>
        </w:rPr>
      </w:pPr>
      <w:r w:rsidRPr="00097D1F">
        <w:rPr>
          <w:rFonts w:eastAsia="Times New Roman" w:cs="Arial"/>
        </w:rPr>
        <w:t>3.1.4.</w:t>
      </w:r>
      <w:r w:rsidRPr="00097D1F">
        <w:rPr>
          <w:rFonts w:eastAsia="Times New Roman" w:cs="Arial"/>
        </w:rPr>
        <w:tab/>
        <w:t>nie podlega wykluczeniu z postępowania na podstawie przesłanek określonych w pkt 4.1 – 4.3 Zapytania  Ofertowego,</w:t>
      </w:r>
    </w:p>
    <w:p w14:paraId="407BBAA5" w14:textId="77777777" w:rsidR="00097D1F" w:rsidRPr="00097D1F" w:rsidRDefault="00097D1F" w:rsidP="00097D1F">
      <w:pPr>
        <w:spacing w:line="240" w:lineRule="auto"/>
        <w:ind w:left="1418" w:hanging="709"/>
        <w:rPr>
          <w:rFonts w:eastAsia="Times New Roman" w:cs="Arial"/>
        </w:rPr>
      </w:pPr>
      <w:r w:rsidRPr="00097D1F">
        <w:rPr>
          <w:rFonts w:eastAsia="Times New Roman" w:cs="Arial"/>
        </w:rPr>
        <w:t>3.1.5.</w:t>
      </w:r>
      <w:r w:rsidRPr="00097D1F">
        <w:rPr>
          <w:rFonts w:eastAsia="Times New Roman" w:cs="Arial"/>
        </w:rPr>
        <w:tab/>
        <w:t>przejdzie pozytywną weryfikację bezpieczeństwa w ramach procedur obowiązujących w Grupie Energa oraz ORLEN. Każdy wykonawca, który złoży ofertę zostanie poddany wewnętrznej weryfikacji przeprowadzonej zgodnie z Polityką przeciwdziałania nadużyciom i konfliktowi interesów w Grupie Energa oraz ORLEN.</w:t>
      </w:r>
    </w:p>
    <w:p w14:paraId="65B41166" w14:textId="77777777" w:rsidR="00097D1F" w:rsidRPr="00097D1F" w:rsidRDefault="00097D1F" w:rsidP="00097D1F">
      <w:pPr>
        <w:spacing w:line="240" w:lineRule="auto"/>
        <w:rPr>
          <w:rFonts w:eastAsia="Times New Roman" w:cs="Arial"/>
          <w:sz w:val="20"/>
          <w:szCs w:val="24"/>
        </w:rPr>
      </w:pPr>
    </w:p>
    <w:p w14:paraId="480C5E81" w14:textId="77777777" w:rsidR="00097D1F" w:rsidRPr="00097D1F" w:rsidRDefault="00097D1F" w:rsidP="00097D1F">
      <w:pPr>
        <w:spacing w:line="240" w:lineRule="auto"/>
        <w:ind w:left="1134" w:hanging="425"/>
        <w:rPr>
          <w:rFonts w:eastAsia="Times New Roman" w:cs="Arial"/>
        </w:rPr>
      </w:pPr>
      <w:r w:rsidRPr="00097D1F">
        <w:rPr>
          <w:rFonts w:eastAsia="Times New Roman" w:cs="Arial"/>
        </w:rPr>
        <w:lastRenderedPageBreak/>
        <w:t>3.2.  Zamawiający dokona oceny spełniania przez wykonawców warunków udziału w postępowaniu, na podstawie analizy odpowiednich dokumentów i oświadczeń, o których mowa w pkt 5 Zapytania ofertowego</w:t>
      </w:r>
    </w:p>
    <w:p w14:paraId="5174A003" w14:textId="77777777" w:rsidR="00097D1F" w:rsidRPr="00097D1F" w:rsidRDefault="00097D1F" w:rsidP="00097D1F">
      <w:pPr>
        <w:spacing w:line="240" w:lineRule="auto"/>
        <w:rPr>
          <w:rFonts w:eastAsia="Times New Roman" w:cs="Arial"/>
          <w:sz w:val="20"/>
          <w:szCs w:val="24"/>
        </w:rPr>
      </w:pPr>
    </w:p>
    <w:p w14:paraId="022B77DF" w14:textId="77777777" w:rsidR="00097D1F" w:rsidRPr="00097D1F" w:rsidRDefault="00097D1F" w:rsidP="00097D1F">
      <w:pPr>
        <w:spacing w:line="240" w:lineRule="auto"/>
        <w:rPr>
          <w:rFonts w:eastAsia="Times New Roman" w:cs="Arial"/>
          <w:sz w:val="20"/>
          <w:szCs w:val="24"/>
        </w:rPr>
      </w:pPr>
    </w:p>
    <w:p w14:paraId="58A26540" w14:textId="77777777" w:rsidR="00097D1F" w:rsidRPr="00097D1F" w:rsidRDefault="00097D1F" w:rsidP="00097D1F">
      <w:pPr>
        <w:numPr>
          <w:ilvl w:val="0"/>
          <w:numId w:val="2"/>
        </w:numPr>
        <w:spacing w:line="240" w:lineRule="auto"/>
        <w:ind w:hanging="150"/>
        <w:rPr>
          <w:rFonts w:eastAsia="Times New Roman" w:cs="Arial"/>
          <w:b/>
        </w:rPr>
      </w:pPr>
      <w:r w:rsidRPr="00097D1F">
        <w:rPr>
          <w:rFonts w:eastAsia="Times New Roman" w:cs="Arial"/>
          <w:b/>
        </w:rPr>
        <w:t>WYKLUCZENIA Z POSTĘPOWANIA</w:t>
      </w:r>
    </w:p>
    <w:p w14:paraId="69132DC7" w14:textId="3155393E" w:rsidR="00097D1F" w:rsidRPr="00097D1F" w:rsidRDefault="00097D1F" w:rsidP="00097D1F">
      <w:pPr>
        <w:spacing w:line="240" w:lineRule="auto"/>
        <w:ind w:left="993" w:hanging="426"/>
        <w:rPr>
          <w:rFonts w:eastAsia="Times New Roman" w:cs="Arial"/>
        </w:rPr>
      </w:pPr>
      <w:r w:rsidRPr="00097D1F">
        <w:rPr>
          <w:rFonts w:eastAsia="Times New Roman" w:cs="Arial"/>
        </w:rPr>
        <w:t>4.1.  Z postępowania zamawiający wykluczy wykonawcę, w stosunku do którego będzie zachodzić którakolwiek z okoliczności określonych w art. 21 ust. 1 Regulaminu.</w:t>
      </w:r>
    </w:p>
    <w:p w14:paraId="1FD020DC" w14:textId="77777777" w:rsidR="00097D1F" w:rsidRPr="00097D1F" w:rsidRDefault="00097D1F" w:rsidP="00097D1F">
      <w:pPr>
        <w:spacing w:line="240" w:lineRule="auto"/>
        <w:ind w:left="993" w:hanging="426"/>
        <w:rPr>
          <w:rFonts w:eastAsia="Times New Roman" w:cs="Arial"/>
        </w:rPr>
      </w:pPr>
      <w:r w:rsidRPr="00097D1F">
        <w:rPr>
          <w:rFonts w:eastAsia="Times New Roman" w:cs="Arial"/>
        </w:rPr>
        <w:t>4.2.  Zamawiający może wykluczyć z postępowania wykonawcę, w stosunku do którego będzie zachodzić  któraś z okoliczności określonych w art. 21 ust. 3 Regulaminu.</w:t>
      </w:r>
    </w:p>
    <w:p w14:paraId="0E894B2D" w14:textId="09F1666A" w:rsidR="00097D1F" w:rsidRPr="00097D1F" w:rsidRDefault="00097D1F" w:rsidP="00097D1F">
      <w:pPr>
        <w:spacing w:line="240" w:lineRule="auto"/>
        <w:ind w:left="993" w:hanging="426"/>
        <w:rPr>
          <w:rFonts w:eastAsia="Times New Roman" w:cs="Arial"/>
        </w:rPr>
      </w:pPr>
      <w:r w:rsidRPr="00097D1F">
        <w:rPr>
          <w:rFonts w:eastAsia="Times New Roman" w:cs="Arial"/>
        </w:rPr>
        <w:t>4.3.  Zamawiający dokona oceny braku przesłanek do wykluczenia wykonawców z udziału w postępowaniu na podstawie oświadczenia o braku podstaw wykluczenia z postępowania oraz dokumentów, o których mowa w pkt 5.</w:t>
      </w:r>
      <w:r w:rsidR="007E520B">
        <w:rPr>
          <w:rFonts w:eastAsia="Times New Roman" w:cs="Arial"/>
        </w:rPr>
        <w:t>4</w:t>
      </w:r>
      <w:r w:rsidRPr="00097D1F">
        <w:rPr>
          <w:rFonts w:eastAsia="Times New Roman" w:cs="Arial"/>
        </w:rPr>
        <w:t xml:space="preserve"> </w:t>
      </w:r>
    </w:p>
    <w:p w14:paraId="4415BA1D" w14:textId="77777777" w:rsidR="00097D1F" w:rsidRPr="00097D1F" w:rsidRDefault="00097D1F" w:rsidP="00097D1F">
      <w:pPr>
        <w:spacing w:after="200" w:line="240" w:lineRule="auto"/>
        <w:ind w:left="576"/>
        <w:contextualSpacing/>
        <w:jc w:val="left"/>
        <w:rPr>
          <w:rFonts w:ascii="Calibri" w:eastAsia="Times New Roman" w:hAnsi="Calibri" w:cs="Arial"/>
        </w:rPr>
      </w:pPr>
    </w:p>
    <w:p w14:paraId="1091D04A" w14:textId="77777777" w:rsidR="00097D1F" w:rsidRPr="00097D1F" w:rsidRDefault="00097D1F" w:rsidP="00097D1F">
      <w:pPr>
        <w:numPr>
          <w:ilvl w:val="0"/>
          <w:numId w:val="2"/>
        </w:numPr>
        <w:spacing w:after="200" w:line="240" w:lineRule="auto"/>
        <w:ind w:hanging="150"/>
        <w:contextualSpacing/>
        <w:jc w:val="left"/>
        <w:rPr>
          <w:rFonts w:eastAsia="Times New Roman" w:cs="Arial"/>
          <w:b/>
        </w:rPr>
      </w:pPr>
      <w:r w:rsidRPr="00097D1F">
        <w:rPr>
          <w:rFonts w:eastAsia="Times New Roman" w:cs="Arial"/>
          <w:b/>
        </w:rPr>
        <w:t>WYMAGANE DOKUMENTY</w:t>
      </w:r>
    </w:p>
    <w:p w14:paraId="44F073FC" w14:textId="50F36939" w:rsidR="00097D1F" w:rsidRPr="00097D1F" w:rsidRDefault="00097D1F" w:rsidP="00097D1F">
      <w:pPr>
        <w:spacing w:line="240" w:lineRule="auto"/>
        <w:ind w:firstLine="426"/>
        <w:rPr>
          <w:rFonts w:eastAsia="Times New Roman" w:cs="Arial"/>
          <w:b/>
          <w:u w:val="single"/>
        </w:rPr>
      </w:pPr>
      <w:r w:rsidRPr="00097D1F">
        <w:rPr>
          <w:rFonts w:eastAsia="Times New Roman" w:cs="Arial"/>
          <w:b/>
        </w:rPr>
        <w:t xml:space="preserve">      </w:t>
      </w:r>
      <w:r w:rsidRPr="00097D1F">
        <w:rPr>
          <w:rFonts w:eastAsia="Times New Roman" w:cs="Arial"/>
          <w:b/>
          <w:u w:val="single"/>
        </w:rPr>
        <w:t>Na ofertę składają się:</w:t>
      </w:r>
    </w:p>
    <w:p w14:paraId="579E60DD" w14:textId="77777777" w:rsidR="00097D1F" w:rsidRPr="00097D1F" w:rsidRDefault="00097D1F" w:rsidP="00097D1F">
      <w:pPr>
        <w:spacing w:line="240" w:lineRule="auto"/>
        <w:rPr>
          <w:rFonts w:eastAsia="Times New Roman" w:cs="Arial"/>
          <w:b/>
          <w:sz w:val="20"/>
          <w:szCs w:val="24"/>
        </w:rPr>
      </w:pPr>
    </w:p>
    <w:p w14:paraId="71F6E1B6" w14:textId="77777777" w:rsidR="00097D1F" w:rsidRPr="00097D1F" w:rsidRDefault="00097D1F" w:rsidP="00097D1F">
      <w:pPr>
        <w:numPr>
          <w:ilvl w:val="1"/>
          <w:numId w:val="2"/>
        </w:numPr>
        <w:spacing w:line="240" w:lineRule="auto"/>
        <w:ind w:left="993" w:hanging="426"/>
        <w:contextualSpacing/>
        <w:rPr>
          <w:rFonts w:eastAsia="Times New Roman" w:cs="Arial"/>
          <w:bCs/>
        </w:rPr>
      </w:pPr>
      <w:r w:rsidRPr="00097D1F">
        <w:rPr>
          <w:rFonts w:eastAsia="Times New Roman" w:cs="Arial"/>
          <w:b/>
        </w:rPr>
        <w:t xml:space="preserve">Formularz oferty, </w:t>
      </w:r>
      <w:r w:rsidRPr="00097D1F">
        <w:rPr>
          <w:rFonts w:eastAsia="Times New Roman" w:cs="Arial"/>
          <w:bCs/>
        </w:rPr>
        <w:t xml:space="preserve">zgodnie z treścią </w:t>
      </w:r>
      <w:r w:rsidRPr="00097D1F">
        <w:rPr>
          <w:rFonts w:eastAsia="Times New Roman" w:cs="Arial"/>
          <w:b/>
        </w:rPr>
        <w:t>zał. nr 4</w:t>
      </w:r>
      <w:r w:rsidRPr="00097D1F">
        <w:rPr>
          <w:rFonts w:eastAsia="Times New Roman" w:cs="Arial"/>
          <w:bCs/>
        </w:rPr>
        <w:t xml:space="preserve"> do Zapytania,</w:t>
      </w:r>
    </w:p>
    <w:p w14:paraId="273E04BF" w14:textId="77777777" w:rsidR="00097D1F" w:rsidRPr="00097D1F" w:rsidRDefault="00097D1F" w:rsidP="00097D1F">
      <w:pPr>
        <w:numPr>
          <w:ilvl w:val="1"/>
          <w:numId w:val="2"/>
        </w:numPr>
        <w:spacing w:line="240" w:lineRule="auto"/>
        <w:ind w:left="993" w:hanging="426"/>
        <w:contextualSpacing/>
        <w:rPr>
          <w:rFonts w:eastAsia="Times New Roman" w:cs="Arial"/>
          <w:bCs/>
        </w:rPr>
      </w:pPr>
      <w:r w:rsidRPr="00097D1F">
        <w:rPr>
          <w:rFonts w:eastAsia="Times New Roman" w:cs="Arial"/>
          <w:b/>
          <w:bCs/>
        </w:rPr>
        <w:t>Wykaz usług leasingu samochodów</w:t>
      </w:r>
      <w:r w:rsidRPr="00097D1F">
        <w:rPr>
          <w:rFonts w:eastAsia="Times New Roman" w:cs="Arial"/>
        </w:rPr>
        <w:t xml:space="preserve">, o których mowa w pkt 3.1.1., wraz z podaniem ich wartości, przedmiotu, dat wykonania i podmiotów, na rzecz których usługi zostały wykonane </w:t>
      </w:r>
      <w:r w:rsidRPr="00097D1F">
        <w:rPr>
          <w:rFonts w:eastAsia="Times New Roman" w:cs="Arial"/>
          <w:u w:val="single"/>
        </w:rPr>
        <w:t>oraz dowodów</w:t>
      </w:r>
      <w:r w:rsidRPr="00097D1F">
        <w:rPr>
          <w:rFonts w:eastAsia="Times New Roman" w:cs="Arial"/>
        </w:rPr>
        <w:t xml:space="preserve"> określających, czy te usługi zostały wykonane lub są wykonywane należycie, przy czym dowodami są referencje bądź inne dokumenty wystawione przez podmiot, na rzecz którego usługi były wykonywane, a jeżeli z uzasadnionej przyczyny o obiektywnym charakterze wykonawca nie jest w stanie uzyskać tych dokumentów – oświadczenia wykonawcy; referencje bądź inne dokumenty potwierdzające ich należyte wykonywanie – zgodnie ze wykazem, który stanowi </w:t>
      </w:r>
      <w:r w:rsidRPr="00097D1F">
        <w:rPr>
          <w:rFonts w:eastAsia="Times New Roman" w:cs="Arial"/>
          <w:b/>
        </w:rPr>
        <w:t xml:space="preserve">zał. nr 2 </w:t>
      </w:r>
      <w:r w:rsidRPr="00097D1F">
        <w:rPr>
          <w:rFonts w:eastAsia="Times New Roman" w:cs="Arial"/>
        </w:rPr>
        <w:t>do zaproszenia,</w:t>
      </w:r>
    </w:p>
    <w:p w14:paraId="1148D028" w14:textId="77777777" w:rsidR="00097D1F" w:rsidRPr="00097D1F" w:rsidRDefault="00097D1F" w:rsidP="00097D1F">
      <w:pPr>
        <w:numPr>
          <w:ilvl w:val="1"/>
          <w:numId w:val="2"/>
        </w:numPr>
        <w:spacing w:line="240" w:lineRule="auto"/>
        <w:ind w:left="993" w:hanging="426"/>
        <w:contextualSpacing/>
        <w:rPr>
          <w:rFonts w:eastAsia="Times New Roman" w:cs="Arial"/>
          <w:b/>
        </w:rPr>
      </w:pPr>
      <w:r w:rsidRPr="00097D1F">
        <w:rPr>
          <w:rFonts w:eastAsia="Times New Roman" w:cs="Arial"/>
          <w:b/>
        </w:rPr>
        <w:t xml:space="preserve">Wzór umowy </w:t>
      </w:r>
    </w:p>
    <w:p w14:paraId="31664DEC" w14:textId="77777777" w:rsidR="00097D1F" w:rsidRPr="00097D1F" w:rsidRDefault="00097D1F" w:rsidP="00097D1F">
      <w:pPr>
        <w:spacing w:line="240" w:lineRule="auto"/>
        <w:ind w:left="567"/>
        <w:rPr>
          <w:rFonts w:eastAsia="Times New Roman" w:cs="Arial"/>
          <w:b/>
          <w:sz w:val="20"/>
          <w:szCs w:val="24"/>
        </w:rPr>
      </w:pPr>
    </w:p>
    <w:p w14:paraId="3CC823D6" w14:textId="77777777" w:rsidR="00097D1F" w:rsidRPr="00097D1F" w:rsidRDefault="00097D1F" w:rsidP="00097D1F">
      <w:pPr>
        <w:numPr>
          <w:ilvl w:val="1"/>
          <w:numId w:val="2"/>
        </w:numPr>
        <w:spacing w:line="240" w:lineRule="auto"/>
        <w:ind w:left="1134" w:hanging="567"/>
        <w:contextualSpacing/>
        <w:rPr>
          <w:rFonts w:eastAsia="Times New Roman" w:cs="Arial"/>
          <w:b/>
        </w:rPr>
      </w:pPr>
      <w:r w:rsidRPr="00097D1F">
        <w:rPr>
          <w:rFonts w:eastAsia="Times New Roman" w:cs="Arial"/>
          <w:b/>
          <w:u w:val="single"/>
        </w:rPr>
        <w:t>W celu potwierdzenia braku podstaw wykluczenia z udziału w postępowaniu wykonawca zobowiązany będzie złożyć następujące dokumenty</w:t>
      </w:r>
      <w:r w:rsidRPr="00097D1F">
        <w:rPr>
          <w:rFonts w:eastAsia="Times New Roman" w:cs="Arial"/>
          <w:b/>
        </w:rPr>
        <w:t>:</w:t>
      </w:r>
    </w:p>
    <w:p w14:paraId="65139F0F" w14:textId="77777777" w:rsidR="00097D1F" w:rsidRPr="00097D1F" w:rsidRDefault="00097D1F" w:rsidP="00097D1F">
      <w:pPr>
        <w:spacing w:after="200" w:line="276" w:lineRule="auto"/>
        <w:ind w:left="720"/>
        <w:contextualSpacing/>
        <w:jc w:val="left"/>
        <w:rPr>
          <w:rFonts w:eastAsia="Times New Roman" w:cs="Arial"/>
          <w:b/>
        </w:rPr>
      </w:pPr>
    </w:p>
    <w:p w14:paraId="3CC9E5E1" w14:textId="77777777" w:rsidR="00097D1F" w:rsidRPr="00097D1F" w:rsidRDefault="00097D1F" w:rsidP="00097D1F">
      <w:pPr>
        <w:numPr>
          <w:ilvl w:val="2"/>
          <w:numId w:val="2"/>
        </w:numPr>
        <w:spacing w:line="240" w:lineRule="auto"/>
        <w:ind w:left="1701" w:hanging="567"/>
        <w:contextualSpacing/>
        <w:rPr>
          <w:rFonts w:eastAsia="Times New Roman" w:cs="Arial"/>
        </w:rPr>
      </w:pPr>
      <w:r w:rsidRPr="00097D1F">
        <w:rPr>
          <w:rFonts w:eastAsia="Times New Roman" w:cs="Arial"/>
          <w:b/>
          <w:bCs/>
        </w:rPr>
        <w:t>oświadczenie</w:t>
      </w:r>
      <w:r w:rsidRPr="00097D1F">
        <w:rPr>
          <w:rFonts w:eastAsia="Times New Roman" w:cs="Arial"/>
        </w:rPr>
        <w:t xml:space="preserve"> o braku podstaw do wykluczenia, zgodnie ze wzorem stanowiącym </w:t>
      </w:r>
      <w:r w:rsidRPr="00097D1F">
        <w:rPr>
          <w:rFonts w:eastAsia="Times New Roman" w:cs="Arial"/>
          <w:b/>
        </w:rPr>
        <w:t>zał. nr 3;</w:t>
      </w:r>
    </w:p>
    <w:p w14:paraId="2884C401" w14:textId="77777777" w:rsidR="00097D1F" w:rsidRPr="00097D1F" w:rsidRDefault="00097D1F" w:rsidP="00097D1F">
      <w:pPr>
        <w:numPr>
          <w:ilvl w:val="2"/>
          <w:numId w:val="2"/>
        </w:numPr>
        <w:spacing w:line="240" w:lineRule="auto"/>
        <w:ind w:left="1701" w:hanging="567"/>
        <w:contextualSpacing/>
        <w:rPr>
          <w:rFonts w:eastAsia="Times New Roman" w:cs="Arial"/>
        </w:rPr>
      </w:pPr>
      <w:r w:rsidRPr="00097D1F">
        <w:rPr>
          <w:rFonts w:eastAsia="Times New Roman" w:cs="Arial"/>
          <w:b/>
          <w:bCs/>
        </w:rPr>
        <w:t>aktualny odpis</w:t>
      </w:r>
      <w:r w:rsidRPr="00097D1F">
        <w:rPr>
          <w:rFonts w:eastAsia="Times New Roman" w:cs="Arial"/>
        </w:rPr>
        <w:t xml:space="preserve"> z właściwego rejestru lub z centralnej ewidencji i informacji o działalności gospodarczej, jeżeli odrębne przepisy wymagają wpisu do rejestru lub ewidencji, wystawiony nie wcześniej niż 6 miesięcy przed upływem terminu składania ofert;</w:t>
      </w:r>
    </w:p>
    <w:p w14:paraId="086016FC" w14:textId="77777777" w:rsidR="00097D1F" w:rsidRPr="00097D1F" w:rsidRDefault="00097D1F" w:rsidP="00097D1F">
      <w:pPr>
        <w:numPr>
          <w:ilvl w:val="2"/>
          <w:numId w:val="2"/>
        </w:numPr>
        <w:spacing w:line="240" w:lineRule="auto"/>
        <w:ind w:left="1701" w:hanging="567"/>
        <w:contextualSpacing/>
        <w:rPr>
          <w:rFonts w:eastAsia="Times New Roman" w:cs="Arial"/>
        </w:rPr>
      </w:pPr>
      <w:r w:rsidRPr="00097D1F">
        <w:rPr>
          <w:rFonts w:eastAsia="Times New Roman" w:cs="Arial"/>
          <w:b/>
          <w:bCs/>
        </w:rPr>
        <w:t>aktualne zaświadczenie właściwego naczelnika urzędu skarbowego</w:t>
      </w:r>
      <w:r w:rsidRPr="00097D1F">
        <w:rPr>
          <w:rFonts w:eastAsia="Times New Roman" w:cs="Arial"/>
        </w:rPr>
        <w:t xml:space="preserve"> potwierdzające, że wykonawca nie zalega z opłacaniem podatków, wystawione nie wcześniej niż 3 miesiące przed upływem terminu składania ofert;</w:t>
      </w:r>
    </w:p>
    <w:p w14:paraId="695E72FF" w14:textId="3032CD57" w:rsidR="00097D1F" w:rsidRPr="00097D1F" w:rsidRDefault="00097D1F" w:rsidP="00097D1F">
      <w:pPr>
        <w:numPr>
          <w:ilvl w:val="2"/>
          <w:numId w:val="2"/>
        </w:numPr>
        <w:spacing w:line="240" w:lineRule="auto"/>
        <w:ind w:left="1701" w:hanging="567"/>
        <w:contextualSpacing/>
        <w:rPr>
          <w:rFonts w:eastAsia="Times New Roman" w:cs="Arial"/>
        </w:rPr>
      </w:pPr>
      <w:r w:rsidRPr="00097D1F">
        <w:rPr>
          <w:rFonts w:eastAsia="Times New Roman" w:cs="Arial"/>
          <w:b/>
          <w:bCs/>
        </w:rPr>
        <w:t>aktualne zaświadczenie właściwego oddziału Zakładu Ubezpieczeń Społecznych</w:t>
      </w:r>
      <w:r w:rsidRPr="00097D1F">
        <w:rPr>
          <w:rFonts w:eastAsia="Times New Roman" w:cs="Arial"/>
        </w:rPr>
        <w:t xml:space="preserve"> lub Kasy Rolniczego Ubezpieczenia Społecznego potwierdzające, że wykonawca nie zalega z opłacaniem opłat oraz składek na ubezpieczenie zdrowotne i społeczne, wystawione nie wcześniej niż 3 miesiące przed upływem terminu składania ofert;</w:t>
      </w:r>
    </w:p>
    <w:p w14:paraId="676E9C57" w14:textId="77777777" w:rsidR="00097D1F" w:rsidRPr="00097D1F" w:rsidRDefault="00097D1F" w:rsidP="00097D1F">
      <w:pPr>
        <w:numPr>
          <w:ilvl w:val="2"/>
          <w:numId w:val="2"/>
        </w:numPr>
        <w:spacing w:line="240" w:lineRule="auto"/>
        <w:ind w:left="1701" w:hanging="567"/>
        <w:contextualSpacing/>
        <w:rPr>
          <w:rFonts w:eastAsia="Times New Roman" w:cs="Arial"/>
        </w:rPr>
      </w:pPr>
      <w:r w:rsidRPr="00097D1F">
        <w:rPr>
          <w:rFonts w:eastAsia="Times New Roman" w:cs="Arial"/>
          <w:b/>
          <w:bCs/>
        </w:rPr>
        <w:t>pełnomocnictwo</w:t>
      </w:r>
      <w:r w:rsidRPr="00097D1F">
        <w:rPr>
          <w:rFonts w:eastAsia="Times New Roman" w:cs="Arial"/>
        </w:rPr>
        <w:t xml:space="preserve"> do podpisania oferty, w formie oryginału lub poświadczonej przez wykonawcę za zgodność z oryginałem kopii – jeżeli uprawnienie osoby, która podpisała ofertę, do </w:t>
      </w:r>
      <w:r w:rsidRPr="00097D1F">
        <w:rPr>
          <w:rFonts w:eastAsia="Times New Roman" w:cs="Arial"/>
          <w:b/>
        </w:rPr>
        <w:t xml:space="preserve">reprezentacji </w:t>
      </w:r>
      <w:r w:rsidRPr="00097D1F">
        <w:rPr>
          <w:rFonts w:eastAsia="Times New Roman" w:cs="Arial"/>
        </w:rPr>
        <w:t>wykonawcy nie wynika z dokumentu określonego w pkt 5.7.2.</w:t>
      </w:r>
    </w:p>
    <w:p w14:paraId="1970B18A" w14:textId="77777777" w:rsidR="00097D1F" w:rsidRPr="00097D1F" w:rsidRDefault="00097D1F" w:rsidP="00097D1F">
      <w:pPr>
        <w:spacing w:line="240" w:lineRule="auto"/>
        <w:rPr>
          <w:rFonts w:eastAsia="Times New Roman" w:cs="Arial"/>
          <w:sz w:val="20"/>
          <w:szCs w:val="24"/>
        </w:rPr>
      </w:pPr>
    </w:p>
    <w:p w14:paraId="1357BF3F" w14:textId="27FC4B70" w:rsidR="00097D1F" w:rsidRPr="00097D1F" w:rsidRDefault="00097D1F" w:rsidP="00097D1F">
      <w:pPr>
        <w:spacing w:line="240" w:lineRule="auto"/>
        <w:ind w:left="993" w:hanging="426"/>
        <w:rPr>
          <w:rFonts w:eastAsia="Times New Roman" w:cs="Arial"/>
        </w:rPr>
      </w:pPr>
      <w:r w:rsidRPr="00097D1F">
        <w:rPr>
          <w:rFonts w:eastAsia="Times New Roman" w:cs="Arial"/>
        </w:rPr>
        <w:t>5.</w:t>
      </w:r>
      <w:r w:rsidR="007E520B">
        <w:rPr>
          <w:rFonts w:eastAsia="Times New Roman" w:cs="Arial"/>
        </w:rPr>
        <w:t>5</w:t>
      </w:r>
      <w:r w:rsidRPr="00097D1F">
        <w:rPr>
          <w:rFonts w:eastAsia="Times New Roman" w:cs="Arial"/>
          <w:sz w:val="20"/>
          <w:szCs w:val="24"/>
        </w:rPr>
        <w:t xml:space="preserve">.  </w:t>
      </w:r>
      <w:r w:rsidRPr="00097D1F">
        <w:rPr>
          <w:rFonts w:eastAsia="Times New Roman" w:cs="Arial"/>
        </w:rPr>
        <w:t>Jeżeli wykonawca ma siedzibę lub miejsce zamieszkania poza terytorium Rzeczypospolitej Polskiej, zamiast  dokumentów, o których mowa w pkt 5.</w:t>
      </w:r>
      <w:r w:rsidR="007E520B">
        <w:rPr>
          <w:rFonts w:eastAsia="Times New Roman" w:cs="Arial"/>
        </w:rPr>
        <w:t>4</w:t>
      </w:r>
      <w:r w:rsidRPr="00097D1F">
        <w:rPr>
          <w:rFonts w:eastAsia="Times New Roman" w:cs="Arial"/>
        </w:rPr>
        <w:t>.2.- 5.</w:t>
      </w:r>
      <w:r w:rsidR="007E520B">
        <w:rPr>
          <w:rFonts w:eastAsia="Times New Roman" w:cs="Arial"/>
        </w:rPr>
        <w:t>4</w:t>
      </w:r>
      <w:r w:rsidRPr="00097D1F">
        <w:rPr>
          <w:rFonts w:eastAsia="Times New Roman" w:cs="Arial"/>
        </w:rPr>
        <w:t>.4. – będzie zobowiązany złożyć dokument lub dokumenty wystawione nie wcześniej niż 3 miesiące przed upływem terminu składania ofert w kraju, w którym wykonawca ma siedzibę lub miejsce zamieszkania, potwierdzające odpowiednio, że:</w:t>
      </w:r>
    </w:p>
    <w:p w14:paraId="28508BA3" w14:textId="77777777" w:rsidR="00097D1F" w:rsidRPr="00097D1F" w:rsidRDefault="00097D1F" w:rsidP="00097D1F">
      <w:pPr>
        <w:numPr>
          <w:ilvl w:val="0"/>
          <w:numId w:val="7"/>
        </w:numPr>
        <w:spacing w:after="200" w:line="240" w:lineRule="auto"/>
        <w:ind w:left="1418" w:hanging="425"/>
        <w:contextualSpacing/>
        <w:jc w:val="left"/>
        <w:rPr>
          <w:rFonts w:eastAsia="Times New Roman" w:cs="Arial"/>
        </w:rPr>
      </w:pPr>
      <w:r w:rsidRPr="00097D1F">
        <w:rPr>
          <w:rFonts w:eastAsia="Times New Roman" w:cs="Arial"/>
        </w:rPr>
        <w:t xml:space="preserve">nie otwarto jego likwidacji, nie ogłoszono upadłości, jego aktywami nie zarządza likwidator lub sąd, nie zawarł układu z wierzycielami, jego działalność gospodarcza nie jest zawieszona ani </w:t>
      </w:r>
      <w:r w:rsidRPr="00097D1F">
        <w:rPr>
          <w:rFonts w:eastAsia="Times New Roman" w:cs="Arial"/>
        </w:rPr>
        <w:lastRenderedPageBreak/>
        <w:t xml:space="preserve">nie znajduje się on  w innej tego rodzaju sytuacji wynikającej z podobnej procedury przewidzianej w przepisach miejsca wszczęcia tej procedury, </w:t>
      </w:r>
    </w:p>
    <w:p w14:paraId="3509A516" w14:textId="77777777" w:rsidR="00097D1F" w:rsidRPr="00097D1F" w:rsidRDefault="00097D1F" w:rsidP="00097D1F">
      <w:pPr>
        <w:numPr>
          <w:ilvl w:val="0"/>
          <w:numId w:val="7"/>
        </w:numPr>
        <w:spacing w:after="200" w:line="240" w:lineRule="auto"/>
        <w:ind w:left="1418" w:hanging="425"/>
        <w:contextualSpacing/>
        <w:jc w:val="left"/>
        <w:rPr>
          <w:rFonts w:eastAsia="Times New Roman" w:cs="Arial"/>
        </w:rPr>
      </w:pPr>
      <w:r w:rsidRPr="00097D1F">
        <w:rPr>
          <w:rFonts w:eastAsia="Times New Roman" w:cs="Arial"/>
        </w:rPr>
        <w:t xml:space="preserve"> nie naruszył obowiązków dotyczących płatności podatków, opłat lub składek na ubezpieczenie społeczne lub zdrowotne.</w:t>
      </w:r>
    </w:p>
    <w:p w14:paraId="4E0F11A9" w14:textId="129EA72C" w:rsidR="00097D1F" w:rsidRPr="00097D1F" w:rsidRDefault="00097D1F" w:rsidP="00097D1F">
      <w:pPr>
        <w:spacing w:line="240" w:lineRule="auto"/>
        <w:ind w:left="1134" w:hanging="567"/>
        <w:rPr>
          <w:rFonts w:eastAsia="Times New Roman" w:cs="Arial"/>
        </w:rPr>
      </w:pPr>
      <w:r w:rsidRPr="00097D1F">
        <w:rPr>
          <w:rFonts w:eastAsia="Times New Roman" w:cs="Arial"/>
        </w:rPr>
        <w:t>5.9.</w:t>
      </w:r>
      <w:r w:rsidRPr="00097D1F">
        <w:rPr>
          <w:rFonts w:eastAsia="Times New Roman" w:cs="Arial"/>
        </w:rPr>
        <w:tab/>
        <w:t>Jeżeli w kraju pochodzenia osoby lub w kraju, w którym wykonawca ma siedzibę lub miejsce zamieszkania, nie  wydaje się dokumentów, o których mowa w pkt 5.</w:t>
      </w:r>
      <w:r w:rsidR="007E520B">
        <w:rPr>
          <w:rFonts w:eastAsia="Times New Roman" w:cs="Arial"/>
        </w:rPr>
        <w:t>4</w:t>
      </w:r>
      <w:r w:rsidRPr="00097D1F">
        <w:rPr>
          <w:rFonts w:eastAsia="Times New Roman" w:cs="Arial"/>
        </w:rPr>
        <w:t>.,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w:t>
      </w:r>
    </w:p>
    <w:p w14:paraId="332563FA" w14:textId="77777777" w:rsidR="00097D1F" w:rsidRPr="00097D1F" w:rsidRDefault="00097D1F" w:rsidP="00097D1F">
      <w:pPr>
        <w:spacing w:line="240" w:lineRule="auto"/>
        <w:ind w:left="851"/>
        <w:rPr>
          <w:rFonts w:eastAsia="Times New Roman" w:cs="Arial"/>
          <w:b/>
        </w:rPr>
      </w:pPr>
    </w:p>
    <w:p w14:paraId="3C7930A8"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 xml:space="preserve">SPOSÓB POROZUMIEWANIA SIĘ ZAMAWIAJĄCEGO Z WYKONAWCAMI </w:t>
      </w:r>
    </w:p>
    <w:p w14:paraId="104C77C6"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W postępowaniu komunikacja między zamawiającym a wykonawcami odbywa się za pośrednictwem Platformy zakupowej zamawiającego, zwanej dalej „Platformą", pod adresem: http://zakupy.energa-operator.pl, na której postępowanie jest prowadzone pod nazwą wskazaną na stronie tytułowej WZ.</w:t>
      </w:r>
    </w:p>
    <w:p w14:paraId="609B9921"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Wykonawca chcąc przystąpić do postępowania o udzielenie zamówienia powinien bezpłatnie założyć konto na Platformie (przekierowanie do strony https://oneplace.marketplanet.pl), akceptując warunki korzystania z Platformy oraz Regulamin korzystania z </w:t>
      </w:r>
      <w:proofErr w:type="spellStart"/>
      <w:r w:rsidRPr="00097D1F">
        <w:rPr>
          <w:rFonts w:eastAsia="Times New Roman" w:cs="Arial"/>
        </w:rPr>
        <w:t>Marketplanet</w:t>
      </w:r>
      <w:proofErr w:type="spellEnd"/>
      <w:r w:rsidRPr="00097D1F">
        <w:rPr>
          <w:rFonts w:eastAsia="Times New Roman" w:cs="Arial"/>
        </w:rPr>
        <w:t xml:space="preserve"> </w:t>
      </w:r>
      <w:proofErr w:type="spellStart"/>
      <w:r w:rsidRPr="00097D1F">
        <w:rPr>
          <w:rFonts w:eastAsia="Times New Roman" w:cs="Arial"/>
        </w:rPr>
        <w:t>OnePlace</w:t>
      </w:r>
      <w:proofErr w:type="spellEnd"/>
      <w:r w:rsidRPr="00097D1F">
        <w:rPr>
          <w:rFonts w:eastAsia="Times New Roman" w:cs="Arial"/>
        </w:rPr>
        <w:t xml:space="preserve">. </w:t>
      </w:r>
    </w:p>
    <w:p w14:paraId="4C4E7BA7"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Zamawiający udostępnia „Instrukcję korzystania z platformy zakupowej w celu złożenia oferty elektronicznej”, jako </w:t>
      </w:r>
      <w:r w:rsidRPr="00097D1F">
        <w:rPr>
          <w:rFonts w:eastAsia="Times New Roman" w:cs="Arial"/>
          <w:b/>
          <w:bCs/>
        </w:rPr>
        <w:t>zał. nr 5.</w:t>
      </w:r>
    </w:p>
    <w:p w14:paraId="79EA8863"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Dla poprawnego funkcjonowania Platformy konieczne są następujące minimalne wymagania sprzętowe:</w:t>
      </w:r>
    </w:p>
    <w:p w14:paraId="357F2C2F"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 xml:space="preserve">podłączenie do Internetu: min. 512 </w:t>
      </w:r>
      <w:proofErr w:type="spellStart"/>
      <w:r w:rsidRPr="00097D1F">
        <w:rPr>
          <w:rFonts w:eastAsia="Times New Roman" w:cs="Arial"/>
        </w:rPr>
        <w:t>Kb</w:t>
      </w:r>
      <w:proofErr w:type="spellEnd"/>
      <w:r w:rsidRPr="00097D1F">
        <w:rPr>
          <w:rFonts w:eastAsia="Times New Roman" w:cs="Arial"/>
        </w:rPr>
        <w:t>/s na komputer (zalecane szerokopasmowe łącze internetowe);</w:t>
      </w:r>
    </w:p>
    <w:p w14:paraId="6ACEE867"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komputer klasy PC/laptop z zainstalowanym systemem operacyjnym Windows 7/ 8/ 10;</w:t>
      </w:r>
    </w:p>
    <w:p w14:paraId="1EB6B5C0"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jedna ze wspieranych przeglądarek:</w:t>
      </w:r>
    </w:p>
    <w:p w14:paraId="626743D1" w14:textId="77777777" w:rsidR="00097D1F" w:rsidRPr="00097D1F" w:rsidRDefault="00097D1F" w:rsidP="00097D1F">
      <w:pPr>
        <w:spacing w:after="200" w:line="240" w:lineRule="auto"/>
        <w:ind w:left="2268" w:hanging="567"/>
        <w:contextualSpacing/>
        <w:rPr>
          <w:rFonts w:eastAsia="Times New Roman" w:cs="Arial"/>
          <w:lang w:val="en-AU"/>
        </w:rPr>
      </w:pPr>
      <w:r w:rsidRPr="00097D1F">
        <w:rPr>
          <w:rFonts w:eastAsia="Times New Roman" w:cs="Arial"/>
          <w:lang w:val="en-AU"/>
        </w:rPr>
        <w:t>6.4.3.1.  MS Internet Explorer 10.0 (</w:t>
      </w:r>
      <w:proofErr w:type="spellStart"/>
      <w:r w:rsidRPr="00097D1F">
        <w:rPr>
          <w:rFonts w:eastAsia="Times New Roman" w:cs="Arial"/>
          <w:lang w:val="en-AU"/>
        </w:rPr>
        <w:t>lub</w:t>
      </w:r>
      <w:proofErr w:type="spellEnd"/>
      <w:r w:rsidRPr="00097D1F">
        <w:rPr>
          <w:rFonts w:eastAsia="Times New Roman" w:cs="Arial"/>
          <w:lang w:val="en-AU"/>
        </w:rPr>
        <w:t xml:space="preserve"> </w:t>
      </w:r>
      <w:proofErr w:type="spellStart"/>
      <w:r w:rsidRPr="00097D1F">
        <w:rPr>
          <w:rFonts w:eastAsia="Times New Roman" w:cs="Arial"/>
          <w:lang w:val="en-AU"/>
        </w:rPr>
        <w:t>nowsza</w:t>
      </w:r>
      <w:proofErr w:type="spellEnd"/>
      <w:r w:rsidRPr="00097D1F">
        <w:rPr>
          <w:rFonts w:eastAsia="Times New Roman" w:cs="Arial"/>
          <w:lang w:val="en-AU"/>
        </w:rPr>
        <w:t xml:space="preserve">) z </w:t>
      </w:r>
      <w:proofErr w:type="spellStart"/>
      <w:r w:rsidRPr="00097D1F">
        <w:rPr>
          <w:rFonts w:eastAsia="Times New Roman" w:cs="Arial"/>
          <w:lang w:val="en-AU"/>
        </w:rPr>
        <w:t>obsługą</w:t>
      </w:r>
      <w:proofErr w:type="spellEnd"/>
      <w:r w:rsidRPr="00097D1F">
        <w:rPr>
          <w:rFonts w:eastAsia="Times New Roman" w:cs="Arial"/>
          <w:lang w:val="en-AU"/>
        </w:rPr>
        <w:t xml:space="preserve"> Active X;</w:t>
      </w:r>
    </w:p>
    <w:p w14:paraId="2EA18431" w14:textId="77777777" w:rsidR="00097D1F" w:rsidRPr="00097D1F" w:rsidRDefault="00097D1F" w:rsidP="00097D1F">
      <w:pPr>
        <w:spacing w:after="200" w:line="240" w:lineRule="auto"/>
        <w:ind w:left="2268" w:hanging="567"/>
        <w:contextualSpacing/>
        <w:rPr>
          <w:rFonts w:eastAsia="Times New Roman" w:cs="Arial"/>
        </w:rPr>
      </w:pPr>
      <w:r w:rsidRPr="00097D1F">
        <w:rPr>
          <w:rFonts w:eastAsia="Times New Roman" w:cs="Arial"/>
        </w:rPr>
        <w:t xml:space="preserve">6.4.3.2.  Mozilla </w:t>
      </w:r>
      <w:proofErr w:type="spellStart"/>
      <w:r w:rsidRPr="00097D1F">
        <w:rPr>
          <w:rFonts w:eastAsia="Times New Roman" w:cs="Arial"/>
        </w:rPr>
        <w:t>Firefox</w:t>
      </w:r>
      <w:proofErr w:type="spellEnd"/>
      <w:r w:rsidRPr="00097D1F">
        <w:rPr>
          <w:rFonts w:eastAsia="Times New Roman" w:cs="Arial"/>
        </w:rPr>
        <w:t xml:space="preserve"> (wersja 46 lub nowsza) z obsługą Javy, siła szyfrowania: 128bit;</w:t>
      </w:r>
    </w:p>
    <w:p w14:paraId="0559086C" w14:textId="77777777" w:rsidR="00097D1F" w:rsidRPr="00097D1F" w:rsidRDefault="00097D1F" w:rsidP="00097D1F">
      <w:pPr>
        <w:spacing w:after="200" w:line="240" w:lineRule="auto"/>
        <w:ind w:left="2268" w:hanging="567"/>
        <w:contextualSpacing/>
        <w:rPr>
          <w:rFonts w:eastAsia="Times New Roman" w:cs="Arial"/>
        </w:rPr>
      </w:pPr>
      <w:r w:rsidRPr="00097D1F">
        <w:rPr>
          <w:rFonts w:eastAsia="Times New Roman" w:cs="Arial"/>
        </w:rPr>
        <w:t>6.4.3.3.  Google Chrome (wersja 45 lub nowsza);</w:t>
      </w:r>
    </w:p>
    <w:p w14:paraId="43A4C8B0" w14:textId="77777777" w:rsidR="00097D1F" w:rsidRPr="00097D1F" w:rsidRDefault="00097D1F" w:rsidP="00097D1F">
      <w:pPr>
        <w:spacing w:after="200" w:line="240" w:lineRule="auto"/>
        <w:ind w:left="2268" w:hanging="567"/>
        <w:contextualSpacing/>
        <w:rPr>
          <w:rFonts w:eastAsia="Times New Roman" w:cs="Arial"/>
        </w:rPr>
      </w:pPr>
      <w:r w:rsidRPr="00097D1F">
        <w:rPr>
          <w:rFonts w:eastAsia="Times New Roman" w:cs="Arial"/>
        </w:rPr>
        <w:t xml:space="preserve">6.4.3.4.  Opera (wersja 37 lub nowsza); </w:t>
      </w:r>
    </w:p>
    <w:p w14:paraId="23B3DD48" w14:textId="77777777" w:rsidR="00097D1F" w:rsidRPr="00097D1F" w:rsidRDefault="00097D1F" w:rsidP="00097D1F">
      <w:pPr>
        <w:spacing w:after="200" w:line="240" w:lineRule="auto"/>
        <w:ind w:left="1701" w:hanging="567"/>
        <w:contextualSpacing/>
        <w:rPr>
          <w:rFonts w:eastAsia="Times New Roman" w:cs="Arial"/>
        </w:rPr>
      </w:pPr>
      <w:r w:rsidRPr="00097D1F">
        <w:rPr>
          <w:rFonts w:eastAsia="Times New Roman" w:cs="Arial"/>
        </w:rPr>
        <w:t>Uwaga! Przeglądarka Microsoft EDGE nie obsługuje funkcjonalności podpisu elektronicznego i nie jest wspierana w tym zakresie.</w:t>
      </w:r>
    </w:p>
    <w:p w14:paraId="463CE8B9"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podłączony lub wbudowany do komputera czytnik karty kryptograficznej wydanej przez wystawcę certyfikatu używanego przez Wykonawcę;</w:t>
      </w:r>
    </w:p>
    <w:p w14:paraId="29B8EBAF"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certyfikat kwalifikowany zainstalowany na komputerze, na którym wykonawca będzie się logował do konta (certyfikat musi być widoczny w magazynie certyfikatów systemu Windows (magazynie logicznym o nazwie „Osobisty” certyfikatów systemu Windows);</w:t>
      </w:r>
    </w:p>
    <w:p w14:paraId="36365052"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zainstalowana najnowsza wersja Java Runtime Environment w wersji:</w:t>
      </w:r>
    </w:p>
    <w:p w14:paraId="5CB43906" w14:textId="77777777" w:rsidR="00097D1F" w:rsidRPr="00097D1F" w:rsidRDefault="00097D1F" w:rsidP="00097D1F">
      <w:pPr>
        <w:numPr>
          <w:ilvl w:val="3"/>
          <w:numId w:val="3"/>
        </w:numPr>
        <w:spacing w:after="200" w:line="240" w:lineRule="auto"/>
        <w:ind w:left="2410" w:hanging="709"/>
        <w:contextualSpacing/>
        <w:rPr>
          <w:rFonts w:eastAsia="Times New Roman" w:cs="Arial"/>
        </w:rPr>
      </w:pPr>
      <w:r w:rsidRPr="00097D1F">
        <w:rPr>
          <w:rFonts w:eastAsia="Times New Roman" w:cs="Arial"/>
        </w:rPr>
        <w:t>32bit - dla systemów operacyjnych 32 bitowych (x86);</w:t>
      </w:r>
    </w:p>
    <w:p w14:paraId="08FC6FDA" w14:textId="77777777" w:rsidR="00097D1F" w:rsidRPr="00097D1F" w:rsidRDefault="00097D1F" w:rsidP="00097D1F">
      <w:pPr>
        <w:numPr>
          <w:ilvl w:val="3"/>
          <w:numId w:val="3"/>
        </w:numPr>
        <w:spacing w:after="200" w:line="240" w:lineRule="auto"/>
        <w:ind w:left="2410" w:hanging="709"/>
        <w:contextualSpacing/>
        <w:rPr>
          <w:rFonts w:eastAsia="Times New Roman" w:cs="Arial"/>
        </w:rPr>
      </w:pPr>
      <w:r w:rsidRPr="00097D1F">
        <w:rPr>
          <w:rFonts w:eastAsia="Times New Roman" w:cs="Arial"/>
        </w:rPr>
        <w:t>32bit i 64bit – dla systemów operacyjnych 64 bitowych (x64);</w:t>
      </w:r>
    </w:p>
    <w:p w14:paraId="575BBB69"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brak blokad wyskakujących okienek w przeglądarce;</w:t>
      </w:r>
    </w:p>
    <w:p w14:paraId="75319457"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 xml:space="preserve">uprawnienia na komputerze do odpalania apletów </w:t>
      </w:r>
      <w:proofErr w:type="spellStart"/>
      <w:r w:rsidRPr="00097D1F">
        <w:rPr>
          <w:rFonts w:eastAsia="Times New Roman" w:cs="Arial"/>
        </w:rPr>
        <w:t>javy</w:t>
      </w:r>
      <w:proofErr w:type="spellEnd"/>
      <w:r w:rsidRPr="00097D1F">
        <w:rPr>
          <w:rFonts w:eastAsia="Times New Roman" w:cs="Arial"/>
        </w:rPr>
        <w:t>;</w:t>
      </w:r>
    </w:p>
    <w:p w14:paraId="0A14CEB6"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 xml:space="preserve">zainstalowany program do otwierania plików .pdf, np. </w:t>
      </w:r>
      <w:proofErr w:type="spellStart"/>
      <w:r w:rsidRPr="00097D1F">
        <w:rPr>
          <w:rFonts w:eastAsia="Times New Roman" w:cs="Arial"/>
        </w:rPr>
        <w:t>Acrobat</w:t>
      </w:r>
      <w:proofErr w:type="spellEnd"/>
      <w:r w:rsidRPr="00097D1F">
        <w:rPr>
          <w:rFonts w:eastAsia="Times New Roman" w:cs="Arial"/>
        </w:rPr>
        <w:t xml:space="preserve"> Reader.</w:t>
      </w:r>
    </w:p>
    <w:p w14:paraId="5B4ACE65"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Platforma umożliwia przesyłanie plików o wielkości do 400Mb.</w:t>
      </w:r>
    </w:p>
    <w:p w14:paraId="5FDCCDF5"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Platforma zapewnia funkcję automatycznego szyfrowania składanych ofert w oparciu o hasło wymyślone przez wykonawcę w taki sposób, aby nikt oprócz osoby składającej tę ofertę nie miał do niej wglądu, przed upływem terminu składania ofert. </w:t>
      </w:r>
    </w:p>
    <w:p w14:paraId="34D624F8" w14:textId="77777777" w:rsidR="00097D1F" w:rsidRPr="00097D1F" w:rsidRDefault="00097D1F" w:rsidP="00097D1F">
      <w:pPr>
        <w:spacing w:after="200" w:line="240" w:lineRule="auto"/>
        <w:ind w:left="1134" w:hanging="425"/>
        <w:contextualSpacing/>
        <w:rPr>
          <w:rFonts w:eastAsia="Times New Roman" w:cs="Arial"/>
        </w:rPr>
      </w:pPr>
      <w:r w:rsidRPr="00097D1F">
        <w:rPr>
          <w:rFonts w:eastAsia="Times New Roman" w:cs="Arial"/>
        </w:rPr>
        <w:t xml:space="preserve">         Uwaga! Wykonawca składający ofertę musi dokładnie zapamiętać lub zapisać hasło do swojej oferty, ponieważ bez tego hasła niemożliwa będzie modyfikacja bądź wycofanie oferty złożonej na Platformie. </w:t>
      </w:r>
    </w:p>
    <w:p w14:paraId="16550654"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Złożenie oferty w formie skompresowanej nie wymaga dodatkowego szyfrowania.</w:t>
      </w:r>
    </w:p>
    <w:p w14:paraId="56E07BE3" w14:textId="5BC54B15"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lastRenderedPageBreak/>
        <w:t>Oferta oraz załączniki złożone przez wykonawcę na Platformie nie są widoczne dla zamawiającego,                             w związku z faktem ich zaszyfrowania. Zamawiający ma możliwość ich odszyfrowania i zapoznania się z ich treścią po upływie terminu otwarcia ofert.</w:t>
      </w:r>
    </w:p>
    <w:p w14:paraId="7CFD9638"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Wszystkie znaki przetwarzane przez Platformę kodowane są przy użyciu systemu kodowania UTF-8. Połączenie na linii użytkownik – Platforma przebiega w oparciu o format przesyłanych danych HTTPS oraz szyfrowanie TLS.</w:t>
      </w:r>
    </w:p>
    <w:p w14:paraId="2778CB9F"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Oznaczenie czasu odbioru danych przez Platformę zakupową jest generowane w oparciu o czas lokalny serwera, synchronizowany z odpowiednim źródłem czasu. Oznaczenie czasu odbioru danych przez Platformę stanowi przypiętą do dokumentu elektronicznego datę oraz dokładny czas (</w:t>
      </w:r>
      <w:proofErr w:type="spellStart"/>
      <w:r w:rsidRPr="00097D1F">
        <w:rPr>
          <w:rFonts w:eastAsia="Times New Roman" w:cs="Arial"/>
        </w:rPr>
        <w:t>hh:mm:ss</w:t>
      </w:r>
      <w:proofErr w:type="spellEnd"/>
      <w:r w:rsidRPr="00097D1F">
        <w:rPr>
          <w:rFonts w:eastAsia="Times New Roman" w:cs="Arial"/>
        </w:rPr>
        <w:t>), znajdującą się po lewej stronie dokumentu w kolumnie „Data przesłania”.</w:t>
      </w:r>
    </w:p>
    <w:p w14:paraId="60284E2E"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 Formularz oferty generowany przez Platformę służy tylko i wyłącznie wprowadzeniu danych składanej oferty do systemu elektronicznego. Obowiązkiem wykonawcy jest złożenie wszystkich wymaganych postanowieniami WZ dokumentów, w tym formularza ofertowego przygotowanego przez zamawiającego. Niezałączenie przez wykonawcę formularza ofertowego przygotowanego przez zamawiającego zostanie uznane za niezłożenie oferty.</w:t>
      </w:r>
    </w:p>
    <w:p w14:paraId="054C1621"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Oświadczenie woli w postaci elektronicznej dokonywane online zostaje złożone z chwilą jego przejścia do systemu informatycznego prowadzonego i kontrolowanego przez odbiorcę, to jest w momencie przyjęcia oświadczenia przez serwer odbiorcy i zarejestrowania na nim odpowiednich danych.</w:t>
      </w:r>
    </w:p>
    <w:p w14:paraId="52F9942E"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Zaleca się złożenie oferty z wyprzedzeniem, aby zdążyć przed upływem terminu składania ofert, minimalizując ryzyko niemożliwości złożenia oferty w konsekwencji zjawisk takich jak: brak dostępu do </w:t>
      </w:r>
      <w:proofErr w:type="spellStart"/>
      <w:r w:rsidRPr="00097D1F">
        <w:rPr>
          <w:rFonts w:eastAsia="Times New Roman" w:cs="Arial"/>
        </w:rPr>
        <w:t>internetu</w:t>
      </w:r>
      <w:proofErr w:type="spellEnd"/>
      <w:r w:rsidRPr="00097D1F">
        <w:rPr>
          <w:rFonts w:eastAsia="Times New Roman" w:cs="Arial"/>
        </w:rPr>
        <w:t>, problemy techniczne związane ze złożeniem podpisu, bądź brak wspieranej przeglądarki, czy też awaria Platformy.</w:t>
      </w:r>
    </w:p>
    <w:p w14:paraId="4BB67849"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W przypadku wystąpienia problemów technicznych z instalacją lub działaniem podpisu elektronicznego na Platformie wykonawcom będzie udzielane, w godzinach 9:00 – 17:00, wsparcie: telefonicznie pod nr: (+48) 22 576 87 90 lub pod adresem e-mail: oneplace@marketplanet.pl. </w:t>
      </w:r>
    </w:p>
    <w:p w14:paraId="32315E9D"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Przed upływem terminu składania ofert wykonawca może:</w:t>
      </w:r>
    </w:p>
    <w:p w14:paraId="2B077B90"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 xml:space="preserve">wycofać złożoną ofertę, wykorzystując na Platformie funkcję „Wycofaj ofertę”, </w:t>
      </w:r>
    </w:p>
    <w:p w14:paraId="591C0493" w14:textId="77777777" w:rsidR="00097D1F" w:rsidRPr="00097D1F" w:rsidRDefault="00097D1F" w:rsidP="00097D1F">
      <w:pPr>
        <w:numPr>
          <w:ilvl w:val="2"/>
          <w:numId w:val="2"/>
        </w:numPr>
        <w:spacing w:after="200" w:line="240" w:lineRule="auto"/>
        <w:ind w:left="1701" w:hanging="567"/>
        <w:contextualSpacing/>
        <w:rPr>
          <w:rFonts w:eastAsia="Times New Roman" w:cs="Arial"/>
        </w:rPr>
      </w:pPr>
      <w:r w:rsidRPr="00097D1F">
        <w:rPr>
          <w:rFonts w:eastAsia="Times New Roman" w:cs="Arial"/>
        </w:rPr>
        <w:t xml:space="preserve">wprowadzić zmiany w złożonej ofercie, wykorzystując na Platformie funkcję „Modyfikuj ofertę”. </w:t>
      </w:r>
    </w:p>
    <w:p w14:paraId="22E85D43" w14:textId="77777777" w:rsidR="00097D1F" w:rsidRPr="00097D1F" w:rsidRDefault="00097D1F" w:rsidP="00097D1F">
      <w:pPr>
        <w:numPr>
          <w:ilvl w:val="1"/>
          <w:numId w:val="2"/>
        </w:numPr>
        <w:spacing w:after="200" w:line="240" w:lineRule="auto"/>
        <w:ind w:left="1276" w:hanging="425"/>
        <w:contextualSpacing/>
        <w:rPr>
          <w:rFonts w:eastAsia="Times New Roman" w:cs="Arial"/>
        </w:rPr>
      </w:pPr>
      <w:r w:rsidRPr="00097D1F">
        <w:rPr>
          <w:rFonts w:eastAsia="Times New Roman" w:cs="Arial"/>
        </w:rPr>
        <w:t>Wszelkie oświadczenia, wnioski, zawiadomienia oraz informacje przekazywane są między zamawiającym a wykonawcami w formie elektronicznej za pośrednictwem Platformy, w zakładce „Pytania i odpowiedzi”. W trakcie postępowania zamawiający może dopuścić to przekazywanie za pomocą poczty elektronicznej.</w:t>
      </w:r>
    </w:p>
    <w:p w14:paraId="474E8F5B" w14:textId="77777777" w:rsidR="00097D1F" w:rsidRPr="00097D1F" w:rsidRDefault="00097D1F" w:rsidP="00097D1F">
      <w:pPr>
        <w:numPr>
          <w:ilvl w:val="1"/>
          <w:numId w:val="2"/>
        </w:numPr>
        <w:spacing w:after="200" w:line="240" w:lineRule="auto"/>
        <w:ind w:left="1276" w:hanging="425"/>
        <w:contextualSpacing/>
        <w:rPr>
          <w:rFonts w:eastAsia="Times New Roman" w:cs="Arial"/>
        </w:rPr>
      </w:pPr>
      <w:r w:rsidRPr="00097D1F">
        <w:rPr>
          <w:rFonts w:eastAsia="Times New Roman" w:cs="Arial"/>
        </w:rPr>
        <w:t xml:space="preserve">Osobą uprawnioną do porozumiewania się z wykonawcami jest: Anna Nowak, e-mail: anna.nowak@energa.pl </w:t>
      </w:r>
    </w:p>
    <w:p w14:paraId="2BDE82DB" w14:textId="77777777" w:rsidR="00097D1F" w:rsidRPr="00097D1F" w:rsidRDefault="00097D1F" w:rsidP="00097D1F">
      <w:pPr>
        <w:spacing w:line="240" w:lineRule="auto"/>
        <w:rPr>
          <w:rFonts w:eastAsia="Times New Roman" w:cs="Arial"/>
          <w:sz w:val="20"/>
          <w:szCs w:val="24"/>
        </w:rPr>
      </w:pPr>
    </w:p>
    <w:p w14:paraId="124EDB83" w14:textId="77777777" w:rsidR="00097D1F" w:rsidRPr="00097D1F" w:rsidRDefault="00097D1F" w:rsidP="00097D1F">
      <w:pPr>
        <w:spacing w:line="240" w:lineRule="auto"/>
        <w:rPr>
          <w:rFonts w:eastAsia="Times New Roman" w:cs="Arial"/>
          <w:sz w:val="20"/>
          <w:szCs w:val="24"/>
        </w:rPr>
      </w:pPr>
    </w:p>
    <w:p w14:paraId="7647DCCB"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WYJAŚNIENIA I ZMIANY TREŚCI ZAPYTANIA OFERTOWEGO</w:t>
      </w:r>
    </w:p>
    <w:p w14:paraId="3DEE5E65"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Wykonawca może zwrócić się do zamawiającego o wyjaśnienie treści Zapytania. Wniosek należy przesłać za pośrednictwem Platformy przy pomocy funkcji „Dodaj nowe pytanie”.</w:t>
      </w:r>
    </w:p>
    <w:p w14:paraId="7CA80BE6"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Zamawiający udzieli wyjaśnień niezwłocznie, pod warunkiem, że wniosek o wyjaśnienie treści Zapytania wpłynie do zamawiającego nie później niż na 3 dni robocze przed terminem składania ofert, zamieszczając treść zapytań, bez ujawniania ich źródeł, wraz z wyjaśnieniami na Platformie. Wyjaśnienie zamawiającego jest w każdym przypadku wiążące dla wykonawców.</w:t>
      </w:r>
    </w:p>
    <w:p w14:paraId="55DD7422"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Zamawiający może przed upływem terminu składania ofert zmienić treść Zapytania. Dokonaną zmianę treści Zapytania zamawiający udostępni na Platformie oraz na stronie BIP.</w:t>
      </w:r>
    </w:p>
    <w:p w14:paraId="2BBD26AD" w14:textId="77777777" w:rsid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W przypadku rozbieżności pomiędzy treścią Zapytania, a treścią udzielonych wyjaśnień lub dokonanych zmian, jako obowiązującą należy przyjąć treść informacji zawierającej późniejsze oświadczenie zamawiającego.</w:t>
      </w:r>
    </w:p>
    <w:p w14:paraId="7FE07BC8" w14:textId="77777777" w:rsidR="007E520B" w:rsidRPr="00097D1F" w:rsidRDefault="007E520B" w:rsidP="007E520B">
      <w:pPr>
        <w:spacing w:after="200" w:line="240" w:lineRule="auto"/>
        <w:contextualSpacing/>
        <w:rPr>
          <w:rFonts w:eastAsia="Times New Roman" w:cs="Arial"/>
        </w:rPr>
      </w:pPr>
    </w:p>
    <w:p w14:paraId="12818B06"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lastRenderedPageBreak/>
        <w:t>OPIS SPOSOBU PRZYGOTOWANIA OFERTY</w:t>
      </w:r>
    </w:p>
    <w:p w14:paraId="0EBF264C" w14:textId="77777777" w:rsidR="00097D1F" w:rsidRPr="00097D1F" w:rsidRDefault="00097D1F" w:rsidP="00097D1F">
      <w:pPr>
        <w:numPr>
          <w:ilvl w:val="1"/>
          <w:numId w:val="2"/>
        </w:numPr>
        <w:spacing w:line="240" w:lineRule="auto"/>
        <w:ind w:left="1134" w:hanging="425"/>
        <w:rPr>
          <w:rFonts w:eastAsia="Times New Roman" w:cs="Arial"/>
        </w:rPr>
      </w:pPr>
      <w:r w:rsidRPr="00097D1F">
        <w:rPr>
          <w:rFonts w:eastAsia="Times New Roman" w:cs="Arial"/>
        </w:rPr>
        <w:t>Ofertę należy złożyć w języku polskim złożyć za pośrednictwem Platformy zakupowej, pod rygorem nieważności.</w:t>
      </w:r>
    </w:p>
    <w:p w14:paraId="562CDF2A" w14:textId="77777777" w:rsidR="00097D1F" w:rsidRPr="00097D1F" w:rsidRDefault="00097D1F" w:rsidP="00097D1F">
      <w:pPr>
        <w:numPr>
          <w:ilvl w:val="1"/>
          <w:numId w:val="2"/>
        </w:numPr>
        <w:spacing w:line="240" w:lineRule="auto"/>
        <w:ind w:left="1134" w:hanging="425"/>
        <w:rPr>
          <w:rFonts w:eastAsia="Times New Roman" w:cs="Arial"/>
        </w:rPr>
      </w:pPr>
      <w:r w:rsidRPr="00097D1F">
        <w:rPr>
          <w:rFonts w:eastAsia="Times New Roman" w:cs="Arial"/>
        </w:rPr>
        <w:t xml:space="preserve">Wykonawca może złożyć tylko jedną ofertę. Złożenie większej liczby ofert spowoduje odrzucenie wszystkich ofert złożonych przez wykonawcę. </w:t>
      </w:r>
    </w:p>
    <w:p w14:paraId="127A38E2" w14:textId="77777777" w:rsidR="00097D1F" w:rsidRPr="00097D1F" w:rsidRDefault="00097D1F" w:rsidP="00097D1F">
      <w:pPr>
        <w:numPr>
          <w:ilvl w:val="1"/>
          <w:numId w:val="2"/>
        </w:numPr>
        <w:spacing w:line="240" w:lineRule="auto"/>
        <w:ind w:left="1134" w:hanging="425"/>
        <w:rPr>
          <w:rFonts w:eastAsia="Times New Roman" w:cs="Arial"/>
        </w:rPr>
      </w:pPr>
      <w:r w:rsidRPr="00097D1F">
        <w:rPr>
          <w:rFonts w:eastAsia="Times New Roman" w:cs="Arial"/>
        </w:rPr>
        <w:t>Treść oferty musi odpowiadać treści Zapytania.</w:t>
      </w:r>
    </w:p>
    <w:p w14:paraId="75E4FBC8" w14:textId="77777777" w:rsidR="00097D1F" w:rsidRPr="00097D1F" w:rsidRDefault="00097D1F" w:rsidP="00097D1F">
      <w:pPr>
        <w:numPr>
          <w:ilvl w:val="1"/>
          <w:numId w:val="2"/>
        </w:numPr>
        <w:spacing w:line="240" w:lineRule="auto"/>
        <w:ind w:left="1134" w:hanging="425"/>
        <w:rPr>
          <w:rFonts w:eastAsia="Times New Roman" w:cs="Arial"/>
        </w:rPr>
      </w:pPr>
      <w:r w:rsidRPr="00097D1F">
        <w:rPr>
          <w:rFonts w:eastAsia="Times New Roman" w:cs="Arial"/>
        </w:rPr>
        <w:t>Oferta powinna być sporządzona w języku polskim i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6C9C2502" w14:textId="77777777" w:rsidR="00097D1F" w:rsidRPr="00097D1F" w:rsidRDefault="00097D1F" w:rsidP="00097D1F">
      <w:pPr>
        <w:numPr>
          <w:ilvl w:val="1"/>
          <w:numId w:val="2"/>
        </w:numPr>
        <w:spacing w:line="240" w:lineRule="auto"/>
        <w:ind w:left="1134" w:hanging="425"/>
        <w:rPr>
          <w:rFonts w:eastAsia="Times New Roman" w:cs="Arial"/>
        </w:rPr>
      </w:pPr>
      <w:r w:rsidRPr="00097D1F">
        <w:rPr>
          <w:rFonts w:eastAsia="Times New Roman" w:cs="Arial"/>
        </w:rPr>
        <w:t>Formularz oferty oraz pozostałe dokumenty, dla których zamawiający określił wzory, powinny być sporządzone, co do treści, zgodnie z tymi wzorami.</w:t>
      </w:r>
    </w:p>
    <w:p w14:paraId="3D44B995" w14:textId="77777777" w:rsidR="00097D1F" w:rsidRPr="00097D1F" w:rsidRDefault="00097D1F" w:rsidP="00097D1F">
      <w:pPr>
        <w:numPr>
          <w:ilvl w:val="1"/>
          <w:numId w:val="2"/>
        </w:numPr>
        <w:spacing w:line="240" w:lineRule="auto"/>
        <w:ind w:left="1134" w:hanging="425"/>
        <w:rPr>
          <w:rFonts w:eastAsia="Times New Roman" w:cs="Arial"/>
        </w:rPr>
      </w:pPr>
      <w:r w:rsidRPr="00097D1F">
        <w:rPr>
          <w:rFonts w:eastAsia="Times New Roman" w:cs="Arial"/>
        </w:rPr>
        <w:t xml:space="preserve">Jeśli wykonawca zastrzegł, że jakieś podane przez niego informacje nie mogą być udostępniane, nie później niż w terminie składania ofert musi wykazać, że zastrzeżone informacje stanowią tajemnicę przedsiębiorstwa, w szczególności określając, w jaki sposób zostały spełnione przesłanki, o których mowa w art. 11 pkt 4 ustawy o zwalczaniu nieuczciwej konkurencji. </w:t>
      </w:r>
    </w:p>
    <w:p w14:paraId="10906CB6" w14:textId="77777777" w:rsidR="00097D1F" w:rsidRPr="00097D1F" w:rsidRDefault="00097D1F" w:rsidP="00097D1F">
      <w:pPr>
        <w:numPr>
          <w:ilvl w:val="1"/>
          <w:numId w:val="2"/>
        </w:numPr>
        <w:spacing w:line="240" w:lineRule="auto"/>
        <w:ind w:left="1134" w:hanging="425"/>
        <w:rPr>
          <w:rFonts w:eastAsia="Times New Roman" w:cs="Arial"/>
        </w:rPr>
      </w:pPr>
      <w:r w:rsidRPr="00097D1F">
        <w:rPr>
          <w:rFonts w:eastAsia="Times New Roman" w:cs="Arial"/>
        </w:rPr>
        <w:t xml:space="preserve">Wszelkie informacje stanowiące tajemnicę przedsiębiorstwa powinny być załączone na Platformie zakupowej w osobnym pliku wraz z jednoczesnym zaznaczeniem polecenia „Tajny”. </w:t>
      </w:r>
    </w:p>
    <w:p w14:paraId="0FA744F5" w14:textId="77777777" w:rsidR="00097D1F" w:rsidRPr="00097D1F" w:rsidRDefault="00097D1F" w:rsidP="00097D1F">
      <w:pPr>
        <w:numPr>
          <w:ilvl w:val="1"/>
          <w:numId w:val="2"/>
        </w:numPr>
        <w:spacing w:line="240" w:lineRule="auto"/>
        <w:ind w:left="1134" w:hanging="425"/>
        <w:rPr>
          <w:rFonts w:eastAsia="Times New Roman" w:cs="Arial"/>
        </w:rPr>
      </w:pPr>
      <w:r w:rsidRPr="00097D1F">
        <w:rPr>
          <w:rFonts w:eastAsia="Times New Roman" w:cs="Arial"/>
        </w:rPr>
        <w:t>Wszelkie zmiany w treści oferty sporządzonej w postaci papierowej (poprawki, przekreślenia, dopiski) powinny być parafowane lub podpisane przez osobę uprawnioną do reprezentowania wykonawcy. Niespełnienie tego wymogu spowoduje nieuwzględnienie poprawek.</w:t>
      </w:r>
    </w:p>
    <w:p w14:paraId="1F0D1F62" w14:textId="77777777" w:rsidR="00097D1F" w:rsidRPr="00097D1F" w:rsidRDefault="00097D1F" w:rsidP="00097D1F">
      <w:pPr>
        <w:tabs>
          <w:tab w:val="left" w:pos="851"/>
        </w:tabs>
        <w:spacing w:line="240" w:lineRule="auto"/>
        <w:ind w:left="993" w:hanging="567"/>
        <w:rPr>
          <w:rFonts w:eastAsia="Times New Roman" w:cs="Arial"/>
          <w:b/>
        </w:rPr>
      </w:pPr>
    </w:p>
    <w:p w14:paraId="5579A4CD"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MIEJSCE ORAZ TERMIN SKŁADANIA I OTWARCIA OFERT</w:t>
      </w:r>
    </w:p>
    <w:p w14:paraId="36B44123" w14:textId="77777777" w:rsidR="00097D1F" w:rsidRPr="00097D1F" w:rsidRDefault="00097D1F" w:rsidP="00097D1F">
      <w:pPr>
        <w:numPr>
          <w:ilvl w:val="1"/>
          <w:numId w:val="2"/>
        </w:numPr>
        <w:spacing w:after="200" w:line="240" w:lineRule="auto"/>
        <w:ind w:left="1134" w:hanging="425"/>
        <w:contextualSpacing/>
        <w:rPr>
          <w:rFonts w:eastAsia="Times New Roman" w:cs="Arial"/>
          <w:b/>
        </w:rPr>
      </w:pPr>
      <w:r w:rsidRPr="00097D1F">
        <w:rPr>
          <w:rFonts w:eastAsia="Times New Roman" w:cs="Arial"/>
        </w:rPr>
        <w:t xml:space="preserve">Ofertę </w:t>
      </w:r>
      <w:r w:rsidRPr="00097D1F">
        <w:rPr>
          <w:rFonts w:eastAsia="Times New Roman" w:cs="Arial"/>
          <w:bCs/>
        </w:rPr>
        <w:t>wraz z wymaganymi dokumentami,</w:t>
      </w:r>
      <w:r w:rsidRPr="00097D1F">
        <w:rPr>
          <w:rFonts w:eastAsia="Times New Roman" w:cs="Arial"/>
          <w:b/>
        </w:rPr>
        <w:t xml:space="preserve"> należy złożyć na Platformie zakupowej </w:t>
      </w:r>
      <w:r w:rsidRPr="00097D1F">
        <w:rPr>
          <w:rFonts w:eastAsia="Times New Roman" w:cs="Arial"/>
          <w:b/>
          <w:u w:val="single"/>
        </w:rPr>
        <w:t>do terminu</w:t>
      </w:r>
      <w:r w:rsidRPr="00097D1F">
        <w:rPr>
          <w:rFonts w:eastAsia="Times New Roman" w:cs="Arial"/>
          <w:b/>
        </w:rPr>
        <w:t xml:space="preserve"> </w:t>
      </w:r>
      <w:r w:rsidRPr="00097D1F">
        <w:rPr>
          <w:rFonts w:eastAsia="Times New Roman" w:cs="Arial"/>
          <w:b/>
          <w:u w:val="single"/>
        </w:rPr>
        <w:t xml:space="preserve"> wskazanego w systemie Platforma zakupowa.</w:t>
      </w:r>
    </w:p>
    <w:p w14:paraId="3C33AE70" w14:textId="77777777" w:rsidR="00097D1F" w:rsidRPr="00097D1F" w:rsidRDefault="00097D1F" w:rsidP="00097D1F">
      <w:pPr>
        <w:numPr>
          <w:ilvl w:val="1"/>
          <w:numId w:val="2"/>
        </w:numPr>
        <w:spacing w:after="200" w:line="276" w:lineRule="auto"/>
        <w:contextualSpacing/>
        <w:rPr>
          <w:rFonts w:eastAsia="Times New Roman" w:cs="Arial"/>
        </w:rPr>
      </w:pPr>
      <w:r w:rsidRPr="00097D1F">
        <w:rPr>
          <w:rFonts w:eastAsia="Times New Roman" w:cs="Arial"/>
        </w:rPr>
        <w:t>Otwarcie ofert nie jest publiczne. Zamawiający nie udostępnia dokumentacji z postępowania ani nie przekazuje szczegółowych informacji dotyczących złożonych ofert.</w:t>
      </w:r>
    </w:p>
    <w:p w14:paraId="25B7C68C"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BADANIE I OCENA OFERT</w:t>
      </w:r>
    </w:p>
    <w:p w14:paraId="1648A3C2"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W toku badania i oceny ofert zamawiający może żądać od wykonawców wyjaśnień dotyczących treści złożonych ofert. </w:t>
      </w:r>
    </w:p>
    <w:p w14:paraId="7BBEF41C"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W przypadku, gdy wykonawca nie złoży wymaganych dokumentów lub dokumenty te będą zawierać błędy, zamawiający wezwie do ich złożenia lub uzupełnienia w wyznaczonym terminie. </w:t>
      </w:r>
    </w:p>
    <w:p w14:paraId="67A7BD92"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KRYTERIA OCENY OFERT</w:t>
      </w:r>
    </w:p>
    <w:p w14:paraId="29207D5B"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Kryterium oceny ofert: Cena </w:t>
      </w:r>
    </w:p>
    <w:p w14:paraId="5E75D470" w14:textId="77777777"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 xml:space="preserve">Za najkorzystniejszą ofertę zamawiający uzna ofertę z najniższą ceną rozumianą </w:t>
      </w:r>
      <w:r w:rsidRPr="00097D1F">
        <w:rPr>
          <w:rFonts w:ascii="Calibri" w:eastAsia="Times New Roman" w:hAnsi="Calibri" w:cs="Arial"/>
        </w:rPr>
        <w:t xml:space="preserve"> </w:t>
      </w:r>
      <w:r w:rsidRPr="00097D1F">
        <w:rPr>
          <w:rFonts w:eastAsia="Times New Roman" w:cs="Arial"/>
        </w:rPr>
        <w:t>jako suma czynszów leasingowych dla wszystkich samochodów przez okres trwania umowy leasingu.</w:t>
      </w:r>
    </w:p>
    <w:p w14:paraId="6963B85B" w14:textId="1EA22103" w:rsidR="00097D1F" w:rsidRPr="00097D1F" w:rsidRDefault="00097D1F" w:rsidP="00097D1F">
      <w:pPr>
        <w:numPr>
          <w:ilvl w:val="1"/>
          <w:numId w:val="2"/>
        </w:numPr>
        <w:spacing w:after="200" w:line="240" w:lineRule="auto"/>
        <w:ind w:left="1134" w:hanging="425"/>
        <w:contextualSpacing/>
        <w:rPr>
          <w:rFonts w:eastAsia="Times New Roman" w:cs="Arial"/>
        </w:rPr>
      </w:pPr>
      <w:r w:rsidRPr="00097D1F">
        <w:rPr>
          <w:rFonts w:eastAsia="Times New Roman" w:cs="Arial"/>
        </w:rPr>
        <w:t>Warunkiem koniecznym przyjęcia oferty jest zaakceptowanie przez Zamawiającego wzoru umowy dołączonego przez Wykonawcę do oferty, z uwzględnieniem, że wzór umowy może być przez Strony zmieniony także w trakcie negocjacji. Jeżeli Strony nie dojdą do porozumienia w zakresie wzoru umowy, to Zamawiający uzna za najkorzystniejszą ofertę z najniższą ceną z takim wykonawcą, którego wzór umowy po negocjacjach będzie przez Zamawiającego zaakceptowany. Zamawiający zastrzega sobie możliwość negocjowania ceny oferty ze wszystkimi Wykonawcami, których oferta będzie spełniała warunki zamówienia, ale zastrzega sobie prawo do negocjowania treści umowy tylko z Wykonawcą, którego cena z oferty jest w danym momencie negocjacji najniższa.</w:t>
      </w:r>
    </w:p>
    <w:p w14:paraId="31A47BF0"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NEGOCJACJE</w:t>
      </w:r>
    </w:p>
    <w:p w14:paraId="0E3369DA" w14:textId="04925F8A" w:rsidR="00097D1F" w:rsidRPr="00097D1F" w:rsidRDefault="00097D1F" w:rsidP="00097D1F">
      <w:pPr>
        <w:numPr>
          <w:ilvl w:val="1"/>
          <w:numId w:val="8"/>
        </w:numPr>
        <w:spacing w:after="200" w:line="240" w:lineRule="auto"/>
        <w:ind w:left="1134" w:hanging="567"/>
        <w:contextualSpacing/>
        <w:rPr>
          <w:rFonts w:eastAsia="Times New Roman" w:cs="Calibri"/>
        </w:rPr>
      </w:pPr>
      <w:r w:rsidRPr="00097D1F">
        <w:rPr>
          <w:rFonts w:eastAsia="Times New Roman" w:cs="Calibri"/>
        </w:rPr>
        <w:t xml:space="preserve">Zamawiający, po dokonaniu oceny ofert, przeprowadzi negocjacje handlowe w formie spotkania w aplikacji Microsoft </w:t>
      </w:r>
      <w:proofErr w:type="spellStart"/>
      <w:r w:rsidRPr="00097D1F">
        <w:rPr>
          <w:rFonts w:eastAsia="Times New Roman" w:cs="Calibri"/>
        </w:rPr>
        <w:t>Teams</w:t>
      </w:r>
      <w:proofErr w:type="spellEnd"/>
      <w:r w:rsidRPr="00097D1F">
        <w:rPr>
          <w:rFonts w:eastAsia="Times New Roman" w:cs="Calibri"/>
        </w:rPr>
        <w:t xml:space="preserve"> z wykonawcami, którzy złożą oferty niepodlegające odrzuceniu. Przedmiotem negocjacji handlowych może być cena, oraz wzór umowy. Negocjacje będą dwuetapowe, w pierwszym etapie negocjowana będzie cena ze wszystkimi Wykonawcami, których oferty spełniają wymagania zamówienia, w drugim etapie negocjowany będzie wzór umowy przy </w:t>
      </w:r>
      <w:r w:rsidRPr="00097D1F">
        <w:rPr>
          <w:rFonts w:eastAsia="Times New Roman" w:cs="Calibri"/>
        </w:rPr>
        <w:lastRenderedPageBreak/>
        <w:t>czym Wykonawca zastrzega sobie prawo do negocjowania treści umowy tylko z wykonawcą, którego cena z oferty jest w danym momencie negocjacji najniższa, a z każdym kolejnym wykonawcą dopiero w sytuacji, jeśli nie dojdzie do porozumienia z wykonawcą, którego oferta cenowa jest korzystniejsza.</w:t>
      </w:r>
    </w:p>
    <w:p w14:paraId="6570847E" w14:textId="77777777" w:rsidR="00097D1F" w:rsidRPr="00097D1F" w:rsidRDefault="00097D1F" w:rsidP="00097D1F">
      <w:pPr>
        <w:numPr>
          <w:ilvl w:val="1"/>
          <w:numId w:val="8"/>
        </w:numPr>
        <w:spacing w:after="200" w:line="240" w:lineRule="auto"/>
        <w:ind w:left="1134" w:hanging="567"/>
        <w:contextualSpacing/>
        <w:rPr>
          <w:rFonts w:eastAsia="Times New Roman" w:cs="Calibri"/>
        </w:rPr>
      </w:pPr>
      <w:r w:rsidRPr="00097D1F">
        <w:rPr>
          <w:rFonts w:eastAsia="Times New Roman" w:cs="Calibri"/>
        </w:rPr>
        <w:t>Zaproszenie do negocjacji zostanie przekazane za pośrednictwem Platformy i mailem.</w:t>
      </w:r>
    </w:p>
    <w:p w14:paraId="2897CDBC" w14:textId="77777777" w:rsidR="00097D1F" w:rsidRPr="00097D1F" w:rsidRDefault="00097D1F" w:rsidP="00097D1F">
      <w:pPr>
        <w:numPr>
          <w:ilvl w:val="1"/>
          <w:numId w:val="8"/>
        </w:numPr>
        <w:spacing w:line="240" w:lineRule="auto"/>
        <w:ind w:left="1134" w:hanging="567"/>
        <w:contextualSpacing/>
        <w:rPr>
          <w:rFonts w:eastAsia="Times New Roman" w:cs="Calibri"/>
        </w:rPr>
      </w:pPr>
      <w:r w:rsidRPr="00097D1F">
        <w:rPr>
          <w:rFonts w:eastAsia="Times New Roman" w:cs="Calibri"/>
        </w:rPr>
        <w:t xml:space="preserve">W przypadku wzoru umowy z Wykonawcami, z którymi zamawiający ma zawarte ważne umowy leasingowe na inne pojazdy, Zamawiający dopuszcza taką możliwość, aby wszystkie nie ujęte w tych umowach wymagania opisu przedmiotu zamówienia, zostały uwzględnione w formie aneksu do zawartych umów. </w:t>
      </w:r>
    </w:p>
    <w:p w14:paraId="62BC77B7" w14:textId="77777777" w:rsidR="00097D1F" w:rsidRPr="00097D1F" w:rsidRDefault="00097D1F" w:rsidP="00097D1F">
      <w:pPr>
        <w:spacing w:line="240" w:lineRule="auto"/>
        <w:rPr>
          <w:rFonts w:eastAsia="Times New Roman" w:cs="Arial"/>
        </w:rPr>
      </w:pPr>
    </w:p>
    <w:p w14:paraId="7349A030"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INFORMACJE DOTYCZĄCE WYBORU NAJKORZYSTNIEJSZEJ OFERTY</w:t>
      </w:r>
    </w:p>
    <w:p w14:paraId="6A93432D" w14:textId="77777777" w:rsidR="00097D1F" w:rsidRPr="00097D1F" w:rsidRDefault="00097D1F" w:rsidP="00097D1F">
      <w:pPr>
        <w:spacing w:line="240" w:lineRule="auto"/>
        <w:ind w:left="709"/>
        <w:rPr>
          <w:rFonts w:eastAsia="Times New Roman" w:cs="Arial"/>
        </w:rPr>
      </w:pPr>
      <w:r w:rsidRPr="00097D1F">
        <w:rPr>
          <w:rFonts w:eastAsia="Times New Roman" w:cs="Arial"/>
        </w:rPr>
        <w:t>O wyborze oferty lub unieważnieniu postępowania zamawiający zawiadamia za pośrednictwem Platformy wykonawców, którzy ubiegali się o udzielenie zamówienia, podając nazwę (firmę) i adres wykonawcy, którego ofertę wybrano.</w:t>
      </w:r>
    </w:p>
    <w:p w14:paraId="2E850B5C" w14:textId="77777777" w:rsidR="00097D1F" w:rsidRPr="00097D1F" w:rsidRDefault="00097D1F" w:rsidP="00097D1F">
      <w:pPr>
        <w:spacing w:line="240" w:lineRule="auto"/>
        <w:ind w:left="993" w:hanging="567"/>
        <w:rPr>
          <w:rFonts w:eastAsia="Times New Roman" w:cs="Arial"/>
        </w:rPr>
      </w:pPr>
    </w:p>
    <w:p w14:paraId="4111A57C"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OBOWIĄZKI INFORMACYJNE WYNIKAJĄCE Z RODO</w:t>
      </w:r>
    </w:p>
    <w:p w14:paraId="5D065073" w14:textId="77777777" w:rsidR="00097D1F" w:rsidRPr="00097D1F" w:rsidRDefault="00097D1F" w:rsidP="00097D1F">
      <w:pPr>
        <w:numPr>
          <w:ilvl w:val="1"/>
          <w:numId w:val="2"/>
        </w:numPr>
        <w:spacing w:after="200" w:line="240" w:lineRule="auto"/>
        <w:ind w:left="1276" w:hanging="567"/>
        <w:contextualSpacing/>
        <w:rPr>
          <w:rFonts w:eastAsia="Times New Roman" w:cs="Arial"/>
        </w:rPr>
      </w:pPr>
      <w:r w:rsidRPr="00097D1F">
        <w:rPr>
          <w:rFonts w:eastAsia="Times New Roman"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zamawiający informuje, że: </w:t>
      </w:r>
    </w:p>
    <w:p w14:paraId="564933C7"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administratorem danych osobowych jest Energa-Operator SA, ul. Marynarki Polskiej 130, 80-557 Gdańsk;</w:t>
      </w:r>
    </w:p>
    <w:p w14:paraId="515437A1"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 xml:space="preserve">z inspektorem ochrony danych osobowych w Energa-Operator SA, zwanym dalej „IOD”, można skontaktować się pod adresem e-mail: </w:t>
      </w:r>
      <w:hyperlink r:id="rId11" w:history="1">
        <w:r w:rsidRPr="00097D1F">
          <w:rPr>
            <w:rFonts w:ascii="Calibri" w:eastAsia="Times New Roman" w:hAnsi="Calibri" w:cs="Times New Roman"/>
          </w:rPr>
          <w:t>iod.energa-operator@energa.pl</w:t>
        </w:r>
      </w:hyperlink>
      <w:r w:rsidRPr="00097D1F">
        <w:rPr>
          <w:rFonts w:eastAsia="Times New Roman" w:cs="Arial"/>
        </w:rPr>
        <w:t>;</w:t>
      </w:r>
    </w:p>
    <w:p w14:paraId="26E6E944"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dane osobowe przetwarzane będą na podstawie:</w:t>
      </w:r>
    </w:p>
    <w:p w14:paraId="038F9E03" w14:textId="77777777" w:rsidR="00097D1F" w:rsidRPr="00097D1F" w:rsidRDefault="00097D1F" w:rsidP="00097D1F">
      <w:pPr>
        <w:numPr>
          <w:ilvl w:val="3"/>
          <w:numId w:val="4"/>
        </w:numPr>
        <w:spacing w:after="200" w:line="240" w:lineRule="auto"/>
        <w:contextualSpacing/>
        <w:rPr>
          <w:rFonts w:eastAsia="Times New Roman" w:cs="Arial"/>
        </w:rPr>
      </w:pPr>
      <w:r w:rsidRPr="00097D1F">
        <w:rPr>
          <w:rFonts w:eastAsia="Times New Roman" w:cs="Arial"/>
        </w:rPr>
        <w:t>na podstawie art. 6 ust. 1 lit. c RODO, w celach związanych z postępowaniem zakupowym prowadzonym zgodnie z „Regulaminem udzielania zamówień w Energa-Operator SA”,</w:t>
      </w:r>
    </w:p>
    <w:p w14:paraId="37AD976E" w14:textId="77777777" w:rsidR="00097D1F" w:rsidRPr="00097D1F" w:rsidRDefault="00097D1F" w:rsidP="00097D1F">
      <w:pPr>
        <w:numPr>
          <w:ilvl w:val="3"/>
          <w:numId w:val="4"/>
        </w:numPr>
        <w:spacing w:after="200" w:line="240" w:lineRule="auto"/>
        <w:contextualSpacing/>
        <w:rPr>
          <w:rFonts w:eastAsia="Times New Roman" w:cs="Arial"/>
        </w:rPr>
      </w:pPr>
      <w:r w:rsidRPr="00097D1F">
        <w:rPr>
          <w:rFonts w:eastAsia="Times New Roman" w:cs="Arial"/>
        </w:rPr>
        <w:t>na podstawie art. 6 ust. 1 lit. b RODO, w celach związanych z zawarciem i realizacją umowy zawartej w wyniku postępowania zakupowego,</w:t>
      </w:r>
    </w:p>
    <w:p w14:paraId="19973599" w14:textId="77777777" w:rsidR="00097D1F" w:rsidRPr="00097D1F" w:rsidRDefault="00097D1F" w:rsidP="00097D1F">
      <w:pPr>
        <w:numPr>
          <w:ilvl w:val="3"/>
          <w:numId w:val="4"/>
        </w:numPr>
        <w:spacing w:after="200" w:line="240" w:lineRule="auto"/>
        <w:contextualSpacing/>
        <w:rPr>
          <w:rFonts w:eastAsia="Times New Roman" w:cs="Arial"/>
        </w:rPr>
      </w:pPr>
      <w:r w:rsidRPr="00097D1F">
        <w:rPr>
          <w:rFonts w:eastAsia="Times New Roman" w:cs="Arial"/>
        </w:rPr>
        <w:t>na podstawie art. 6 ust. 1 lit. f RODO, w celach wynikających z prawnie uzasadnionych interesów realizowanych przez zamawiającego (w tym dochodzenie roszczeń wynikających z przepisów prawa i archiwizacja dokumentów).</w:t>
      </w:r>
    </w:p>
    <w:p w14:paraId="58EFF1DE"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odbiorcami danych osobowych mogą zostać:</w:t>
      </w:r>
    </w:p>
    <w:p w14:paraId="081EAFD6" w14:textId="77777777" w:rsidR="00097D1F" w:rsidRPr="00097D1F" w:rsidRDefault="00097D1F" w:rsidP="00097D1F">
      <w:pPr>
        <w:numPr>
          <w:ilvl w:val="3"/>
          <w:numId w:val="5"/>
        </w:numPr>
        <w:spacing w:after="200" w:line="240" w:lineRule="auto"/>
        <w:ind w:left="2977" w:hanging="850"/>
        <w:contextualSpacing/>
        <w:rPr>
          <w:rFonts w:eastAsia="Times New Roman" w:cs="Arial"/>
        </w:rPr>
      </w:pPr>
      <w:r w:rsidRPr="00097D1F">
        <w:rPr>
          <w:rFonts w:eastAsia="Times New Roman" w:cs="Arial"/>
        </w:rPr>
        <w:t xml:space="preserve">zainteresowane osoby lub podmioty, którym udostępniona zostanie dokumentacja postępowania w oparciu o Regulamin udzielania zamówień w Energa-Operator SA, z zastrzeżeniami i ograniczeniami wynikającymi z tego Regulaminu oraz ogólnie obowiązujących przepisów prawa, w tym RODO; ograniczenia mogą nie mieć zastosowania w stosunku do przekazania danych uprawnionym na podstawie przepisów prawa organom i instytucjom państwa; </w:t>
      </w:r>
    </w:p>
    <w:p w14:paraId="1C4C6495" w14:textId="77777777" w:rsidR="00097D1F" w:rsidRPr="00097D1F" w:rsidRDefault="00097D1F" w:rsidP="00097D1F">
      <w:pPr>
        <w:numPr>
          <w:ilvl w:val="3"/>
          <w:numId w:val="5"/>
        </w:numPr>
        <w:spacing w:after="200" w:line="240" w:lineRule="auto"/>
        <w:ind w:left="2977" w:hanging="850"/>
        <w:contextualSpacing/>
        <w:rPr>
          <w:rFonts w:eastAsia="Times New Roman" w:cs="Arial"/>
        </w:rPr>
      </w:pPr>
      <w:r w:rsidRPr="00097D1F">
        <w:rPr>
          <w:rFonts w:eastAsia="Times New Roman" w:cs="Arial"/>
        </w:rPr>
        <w:t>uprawnione organy publiczne,</w:t>
      </w:r>
    </w:p>
    <w:p w14:paraId="39BB78AD" w14:textId="77777777" w:rsidR="00097D1F" w:rsidRPr="00097D1F" w:rsidRDefault="00097D1F" w:rsidP="00097D1F">
      <w:pPr>
        <w:numPr>
          <w:ilvl w:val="3"/>
          <w:numId w:val="5"/>
        </w:numPr>
        <w:spacing w:after="200" w:line="240" w:lineRule="auto"/>
        <w:ind w:left="2977" w:hanging="850"/>
        <w:contextualSpacing/>
        <w:rPr>
          <w:rFonts w:eastAsia="Times New Roman" w:cs="Arial"/>
        </w:rPr>
      </w:pPr>
      <w:r w:rsidRPr="00097D1F">
        <w:rPr>
          <w:rFonts w:eastAsia="Times New Roman" w:cs="Arial"/>
        </w:rPr>
        <w:t xml:space="preserve">uprawnione podmioty Grupy Energa, </w:t>
      </w:r>
    </w:p>
    <w:p w14:paraId="681168CD" w14:textId="77777777" w:rsidR="00097D1F" w:rsidRPr="00097D1F" w:rsidRDefault="00097D1F" w:rsidP="00097D1F">
      <w:pPr>
        <w:numPr>
          <w:ilvl w:val="3"/>
          <w:numId w:val="5"/>
        </w:numPr>
        <w:spacing w:after="200" w:line="240" w:lineRule="auto"/>
        <w:ind w:left="2977" w:hanging="850"/>
        <w:contextualSpacing/>
        <w:rPr>
          <w:rFonts w:eastAsia="Times New Roman" w:cs="Arial"/>
        </w:rPr>
      </w:pPr>
      <w:r w:rsidRPr="00097D1F">
        <w:rPr>
          <w:rFonts w:eastAsia="Times New Roman" w:cs="Arial"/>
        </w:rPr>
        <w:t xml:space="preserve">podmioty dostarczające korespondencję, </w:t>
      </w:r>
    </w:p>
    <w:p w14:paraId="7EEE6626" w14:textId="77777777" w:rsidR="00097D1F" w:rsidRPr="00097D1F" w:rsidRDefault="00097D1F" w:rsidP="00097D1F">
      <w:pPr>
        <w:numPr>
          <w:ilvl w:val="3"/>
          <w:numId w:val="5"/>
        </w:numPr>
        <w:spacing w:after="200" w:line="240" w:lineRule="auto"/>
        <w:ind w:left="2977" w:hanging="850"/>
        <w:contextualSpacing/>
        <w:rPr>
          <w:rFonts w:eastAsia="Times New Roman" w:cs="Arial"/>
        </w:rPr>
      </w:pPr>
      <w:r w:rsidRPr="00097D1F">
        <w:rPr>
          <w:rFonts w:eastAsia="Times New Roman" w:cs="Arial"/>
        </w:rPr>
        <w:t xml:space="preserve">podmioty wykonujące usługi niszczenia i archiwizacji dokumentacji, </w:t>
      </w:r>
    </w:p>
    <w:p w14:paraId="1AD1AC4E" w14:textId="77777777" w:rsidR="00097D1F" w:rsidRPr="00097D1F" w:rsidRDefault="00097D1F" w:rsidP="00097D1F">
      <w:pPr>
        <w:numPr>
          <w:ilvl w:val="3"/>
          <w:numId w:val="5"/>
        </w:numPr>
        <w:spacing w:after="200" w:line="240" w:lineRule="auto"/>
        <w:ind w:left="2977" w:hanging="850"/>
        <w:contextualSpacing/>
        <w:rPr>
          <w:rFonts w:eastAsia="Times New Roman" w:cs="Arial"/>
        </w:rPr>
      </w:pPr>
      <w:r w:rsidRPr="00097D1F">
        <w:rPr>
          <w:rFonts w:eastAsia="Times New Roman" w:cs="Arial"/>
        </w:rPr>
        <w:t>podmioty świadczące usługi doradztwa prawnego oraz w zakresie spraw sądowych,</w:t>
      </w:r>
    </w:p>
    <w:p w14:paraId="78CBE068" w14:textId="77777777" w:rsidR="00097D1F" w:rsidRPr="00097D1F" w:rsidRDefault="00097D1F" w:rsidP="00097D1F">
      <w:pPr>
        <w:numPr>
          <w:ilvl w:val="3"/>
          <w:numId w:val="5"/>
        </w:numPr>
        <w:spacing w:after="200" w:line="240" w:lineRule="auto"/>
        <w:ind w:left="2977" w:hanging="850"/>
        <w:contextualSpacing/>
        <w:rPr>
          <w:rFonts w:eastAsia="Times New Roman" w:cs="Arial"/>
        </w:rPr>
      </w:pPr>
      <w:r w:rsidRPr="00097D1F">
        <w:rPr>
          <w:rFonts w:eastAsia="Times New Roman" w:cs="Arial"/>
        </w:rPr>
        <w:lastRenderedPageBreak/>
        <w:t xml:space="preserve">podmioty świadczące usługi informatyczne w zakresie wsparcia i utrzymania systemów wykorzystywanych do przetwarzania danych osobowych przez zamawiającego;   </w:t>
      </w:r>
    </w:p>
    <w:p w14:paraId="406CFF33"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zamawiający może powierzyć dane osobowe dostawcom usług lub produktów działającym na jego rzecz na podstawie umowy powierzenia przetwarzania danych osobowych, wymagając od takich podmiotów wykonywania czynności na udokumentowane polecenie zamawiającego, pod warunkiem zachowania poufności i zapewnienia ochrony prywatności oraz bezpieczeństwa powierzonych danych osobowych.</w:t>
      </w:r>
    </w:p>
    <w:p w14:paraId="30872676"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dane osobowe będą przetwarzane przez okres niezbędny do realizacji celów przetwarzania wskazanych w pkt 14.1.3:</w:t>
      </w:r>
    </w:p>
    <w:p w14:paraId="4BDB5C07" w14:textId="77777777" w:rsidR="00097D1F" w:rsidRPr="00097D1F" w:rsidRDefault="00097D1F" w:rsidP="00097D1F">
      <w:pPr>
        <w:spacing w:after="200" w:line="240" w:lineRule="auto"/>
        <w:ind w:left="2977" w:hanging="850"/>
        <w:contextualSpacing/>
        <w:rPr>
          <w:rFonts w:eastAsia="Times New Roman" w:cs="Arial"/>
        </w:rPr>
      </w:pPr>
      <w:r w:rsidRPr="00097D1F">
        <w:rPr>
          <w:rFonts w:eastAsia="Times New Roman" w:cs="Arial"/>
        </w:rPr>
        <w:t>14.1.6.1.</w:t>
      </w:r>
      <w:r w:rsidRPr="00097D1F">
        <w:rPr>
          <w:rFonts w:eastAsia="Times New Roman" w:cs="Arial"/>
        </w:rPr>
        <w:tab/>
        <w:t xml:space="preserve">w zakresie postępowania zakupowego – przez okres potrzebny do prowadzenia postępowań wstępnych i działań przygotowawczych i </w:t>
      </w:r>
      <w:proofErr w:type="spellStart"/>
      <w:r w:rsidRPr="00097D1F">
        <w:rPr>
          <w:rFonts w:eastAsia="Times New Roman" w:cs="Arial"/>
        </w:rPr>
        <w:t>przedumownych</w:t>
      </w:r>
      <w:proofErr w:type="spellEnd"/>
      <w:r w:rsidRPr="00097D1F">
        <w:rPr>
          <w:rFonts w:eastAsia="Times New Roman" w:cs="Arial"/>
        </w:rPr>
        <w:t>; po tym czasie dane będą przetwarzane przez okres wymagany przez prawo lub przez okres niezbędny do dochodzenia roszczeń,</w:t>
      </w:r>
    </w:p>
    <w:p w14:paraId="3966463F" w14:textId="77777777" w:rsidR="00097D1F" w:rsidRPr="00097D1F" w:rsidRDefault="00097D1F" w:rsidP="00097D1F">
      <w:pPr>
        <w:spacing w:after="200" w:line="240" w:lineRule="auto"/>
        <w:ind w:left="2977" w:hanging="850"/>
        <w:contextualSpacing/>
        <w:rPr>
          <w:rFonts w:eastAsia="Times New Roman" w:cs="Arial"/>
        </w:rPr>
      </w:pPr>
      <w:r w:rsidRPr="00097D1F">
        <w:rPr>
          <w:rFonts w:eastAsia="Times New Roman" w:cs="Arial"/>
        </w:rPr>
        <w:t>14.1.6.2.    w zakresie realizacji umowy – przez okres do jej zakończenia; po tym czasie dane będą przetwarzane przez okres wymagany przez prawo lub przez okres niezbędny do dochodzenia roszczeń;</w:t>
      </w:r>
    </w:p>
    <w:p w14:paraId="23A1A03A" w14:textId="77777777" w:rsidR="00097D1F" w:rsidRPr="00097D1F" w:rsidRDefault="00097D1F" w:rsidP="00097D1F">
      <w:pPr>
        <w:spacing w:after="200" w:line="240" w:lineRule="auto"/>
        <w:ind w:left="2977" w:hanging="850"/>
        <w:contextualSpacing/>
        <w:rPr>
          <w:rFonts w:eastAsia="Times New Roman" w:cs="Arial"/>
        </w:rPr>
      </w:pPr>
      <w:r w:rsidRPr="00097D1F">
        <w:rPr>
          <w:rFonts w:eastAsia="Times New Roman" w:cs="Arial"/>
        </w:rPr>
        <w:t>14.1.6.3.   w zakresie realizacji uzasadnionych interesów zamawiającego – do chwili zrealizowania uzasadnionych interesów zamawiającego;</w:t>
      </w:r>
    </w:p>
    <w:p w14:paraId="0A8C9389"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 xml:space="preserve">podanie danych osobowych w związku z udziałem w postępowaniu zakupowym wynika                            z przepisów ustawy Kodeks Cywilny oraz z Regulaminu udzielania zamówień w Energa-Operator SA; niepodanie wymaganych danych osobowych uniemożliwi udział w postępowaniu zakupowym; </w:t>
      </w:r>
    </w:p>
    <w:p w14:paraId="4E04A6AA"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 xml:space="preserve"> w odniesieniu do danych osobowych decyzje nie będą podejmowane w sposób zautomatyzowany, stosownie do art. 22 RODO;</w:t>
      </w:r>
    </w:p>
    <w:p w14:paraId="237AB4EE" w14:textId="77777777" w:rsidR="00097D1F" w:rsidRPr="00097D1F" w:rsidRDefault="00097D1F" w:rsidP="00097D1F">
      <w:pPr>
        <w:numPr>
          <w:ilvl w:val="2"/>
          <w:numId w:val="2"/>
        </w:numPr>
        <w:spacing w:after="200" w:line="240" w:lineRule="auto"/>
        <w:ind w:left="2127" w:hanging="709"/>
        <w:contextualSpacing/>
        <w:rPr>
          <w:rFonts w:eastAsia="Times New Roman" w:cs="Arial"/>
        </w:rPr>
      </w:pPr>
      <w:r w:rsidRPr="00097D1F">
        <w:rPr>
          <w:rFonts w:eastAsia="Times New Roman" w:cs="Arial"/>
        </w:rPr>
        <w:t>osoba, której dotyczą dane posiada prawo do:</w:t>
      </w:r>
    </w:p>
    <w:p w14:paraId="357BDAE4" w14:textId="77777777" w:rsidR="00097D1F" w:rsidRPr="00097D1F" w:rsidRDefault="00097D1F" w:rsidP="00097D1F">
      <w:pPr>
        <w:spacing w:line="240" w:lineRule="auto"/>
        <w:ind w:left="2977" w:hanging="850"/>
        <w:rPr>
          <w:rFonts w:eastAsia="Times New Roman" w:cs="Arial"/>
        </w:rPr>
      </w:pPr>
      <w:r w:rsidRPr="00097D1F">
        <w:rPr>
          <w:rFonts w:eastAsia="Times New Roman" w:cs="Arial"/>
        </w:rPr>
        <w:t>14. 1.9.1.</w:t>
      </w:r>
      <w:r w:rsidRPr="00097D1F">
        <w:rPr>
          <w:rFonts w:eastAsia="Times New Roman" w:cs="Arial"/>
        </w:rPr>
        <w:tab/>
        <w:t>dostępu do danych osobowych jej dotyczących i żądania ich kopii, z uwzględnieniem faktu, iż zamawiający może żądać od osoby, której dane dotyczą, wskazania dodatkowych informacji mających na celu sprecyzowanie żądania, w szczególności podania nazwy lub daty postępowania zakupowego,</w:t>
      </w:r>
    </w:p>
    <w:p w14:paraId="6B891ACB" w14:textId="77777777" w:rsidR="00097D1F" w:rsidRPr="00097D1F" w:rsidRDefault="00097D1F" w:rsidP="00097D1F">
      <w:pPr>
        <w:spacing w:line="240" w:lineRule="auto"/>
        <w:ind w:left="2977" w:hanging="850"/>
        <w:rPr>
          <w:rFonts w:eastAsia="Times New Roman" w:cs="Arial"/>
        </w:rPr>
      </w:pPr>
      <w:r w:rsidRPr="00097D1F">
        <w:rPr>
          <w:rFonts w:eastAsia="Times New Roman" w:cs="Arial"/>
        </w:rPr>
        <w:t>14.1.9.2.</w:t>
      </w:r>
      <w:r w:rsidRPr="00097D1F">
        <w:rPr>
          <w:rFonts w:eastAsia="Times New Roman" w:cs="Arial"/>
        </w:rPr>
        <w:tab/>
        <w:t xml:space="preserve">sprostowania lub uzupełnienia jej danych osobowych, z uwzględnieniem faktu, iż skorzystanie z prawa do sprostowania nie może skutkować zmianą wyniku postępowania zakupowego ani zmianą postanowień umowy w zakresie niezgodnym z Regulaminem oraz nie może naruszać integralności protokołu i jego załączników, </w:t>
      </w:r>
    </w:p>
    <w:p w14:paraId="05D5BFE8" w14:textId="77777777" w:rsidR="00097D1F" w:rsidRPr="00097D1F" w:rsidRDefault="00097D1F" w:rsidP="00097D1F">
      <w:pPr>
        <w:spacing w:line="240" w:lineRule="auto"/>
        <w:ind w:left="2977" w:hanging="850"/>
        <w:rPr>
          <w:rFonts w:eastAsia="Times New Roman" w:cs="Arial"/>
        </w:rPr>
      </w:pPr>
      <w:r w:rsidRPr="00097D1F">
        <w:rPr>
          <w:rFonts w:eastAsia="Times New Roman" w:cs="Arial"/>
        </w:rPr>
        <w:t>14.1.9.3.</w:t>
      </w:r>
      <w:r w:rsidRPr="00097D1F">
        <w:rPr>
          <w:rFonts w:eastAsia="Times New Roman" w:cs="Arial"/>
        </w:rPr>
        <w:tab/>
        <w:t xml:space="preserve">żądania od zamawiającego ograniczenia przetwarzania danych osobowych; skorzystanie z tego prawa nie ogranicza przetwarzania danych osobowych do czasu zakończenia postępowania zakupowego, przy czym przepisy odrębne mogą wyłączyć możliwość skorzystania z tego prawa w tym m.in. w przypadkach, o których mowa w art. 18 ust. 2 RODO, </w:t>
      </w:r>
    </w:p>
    <w:p w14:paraId="742FD8F5" w14:textId="77777777" w:rsidR="00097D1F" w:rsidRPr="00097D1F" w:rsidRDefault="00097D1F" w:rsidP="00097D1F">
      <w:pPr>
        <w:spacing w:line="240" w:lineRule="auto"/>
        <w:ind w:left="2977" w:hanging="850"/>
        <w:rPr>
          <w:rFonts w:eastAsia="Times New Roman" w:cs="Arial"/>
        </w:rPr>
      </w:pPr>
      <w:r w:rsidRPr="00097D1F">
        <w:rPr>
          <w:rFonts w:eastAsia="Times New Roman" w:cs="Arial"/>
        </w:rPr>
        <w:t>14.1.9.4.</w:t>
      </w:r>
      <w:r w:rsidRPr="00097D1F">
        <w:rPr>
          <w:rFonts w:eastAsia="Times New Roman" w:cs="Arial"/>
        </w:rPr>
        <w:tab/>
        <w:t>wniesienia skargi do Prezesa Urzędu Ochrony Danych Osobowych na przetwarzanie danych osobowych,</w:t>
      </w:r>
    </w:p>
    <w:p w14:paraId="6AA31940" w14:textId="77777777" w:rsidR="00097D1F" w:rsidRPr="00097D1F" w:rsidRDefault="00097D1F" w:rsidP="00097D1F">
      <w:pPr>
        <w:spacing w:line="240" w:lineRule="auto"/>
        <w:ind w:left="2977" w:hanging="850"/>
        <w:rPr>
          <w:rFonts w:eastAsia="Times New Roman" w:cs="Arial"/>
        </w:rPr>
      </w:pPr>
      <w:r w:rsidRPr="00097D1F">
        <w:rPr>
          <w:rFonts w:eastAsia="Times New Roman" w:cs="Arial"/>
        </w:rPr>
        <w:t>14.1.9.5.</w:t>
      </w:r>
      <w:r w:rsidRPr="00097D1F">
        <w:rPr>
          <w:rFonts w:eastAsia="Times New Roman" w:cs="Arial"/>
        </w:rPr>
        <w:tab/>
        <w:t>sprzeciwu, przenoszenia danych i ich usunięcia – w uzasadnionych przypadkach, których ograniczenia nakładają przepisy ustawy Kodeks Cywilny, RODO                                              i „Regulamin zamówień w Energa-Operator SA” *;</w:t>
      </w:r>
    </w:p>
    <w:p w14:paraId="0E0C9BF9" w14:textId="77777777" w:rsidR="00097D1F" w:rsidRPr="00097D1F" w:rsidRDefault="00097D1F" w:rsidP="00097D1F">
      <w:pPr>
        <w:spacing w:line="240" w:lineRule="auto"/>
        <w:ind w:left="851"/>
        <w:rPr>
          <w:rFonts w:eastAsia="Times New Roman" w:cs="Arial"/>
        </w:rPr>
      </w:pPr>
      <w:r w:rsidRPr="00097D1F">
        <w:rPr>
          <w:rFonts w:eastAsia="Times New Roman" w:cs="Arial"/>
        </w:rPr>
        <w:t>______________________</w:t>
      </w:r>
    </w:p>
    <w:p w14:paraId="14C84C44" w14:textId="77777777" w:rsidR="00097D1F" w:rsidRPr="00097D1F" w:rsidRDefault="00097D1F" w:rsidP="00097D1F">
      <w:pPr>
        <w:spacing w:line="240" w:lineRule="auto"/>
        <w:ind w:left="851"/>
        <w:rPr>
          <w:rFonts w:eastAsia="Times New Roman" w:cs="Arial"/>
          <w:i/>
          <w:sz w:val="16"/>
          <w:szCs w:val="16"/>
        </w:rPr>
      </w:pPr>
      <w:r w:rsidRPr="00097D1F">
        <w:rPr>
          <w:rFonts w:eastAsia="Times New Roman" w:cs="Arial"/>
          <w:i/>
          <w:sz w:val="20"/>
          <w:szCs w:val="20"/>
        </w:rPr>
        <w:t xml:space="preserve">*  </w:t>
      </w:r>
      <w:r w:rsidRPr="00097D1F">
        <w:rPr>
          <w:rFonts w:eastAsia="Times New Roman" w:cs="Arial"/>
          <w:i/>
          <w:sz w:val="16"/>
          <w:szCs w:val="16"/>
        </w:rPr>
        <w:t>Z uwagi na specyfikę prowadzenia postępowań zakupowych może nie przysługiwać Państwu:</w:t>
      </w:r>
    </w:p>
    <w:p w14:paraId="63229801" w14:textId="77777777" w:rsidR="00097D1F" w:rsidRPr="00097D1F" w:rsidRDefault="00097D1F" w:rsidP="00097D1F">
      <w:pPr>
        <w:numPr>
          <w:ilvl w:val="0"/>
          <w:numId w:val="6"/>
        </w:numPr>
        <w:spacing w:line="240" w:lineRule="auto"/>
        <w:ind w:left="1276"/>
        <w:contextualSpacing/>
        <w:rPr>
          <w:rFonts w:eastAsia="Times New Roman" w:cs="Arial"/>
          <w:i/>
          <w:sz w:val="16"/>
          <w:szCs w:val="16"/>
        </w:rPr>
      </w:pPr>
      <w:r w:rsidRPr="00097D1F">
        <w:rPr>
          <w:rFonts w:eastAsia="Times New Roman" w:cs="Arial"/>
          <w:i/>
          <w:sz w:val="16"/>
          <w:szCs w:val="16"/>
        </w:rPr>
        <w:t>w związku z art. 17 ust. 3 lit. b, d lub e RODO prawo do usunięcia danych osobowych,</w:t>
      </w:r>
    </w:p>
    <w:p w14:paraId="412E4D42" w14:textId="77777777" w:rsidR="00097D1F" w:rsidRPr="00097D1F" w:rsidRDefault="00097D1F" w:rsidP="00097D1F">
      <w:pPr>
        <w:numPr>
          <w:ilvl w:val="0"/>
          <w:numId w:val="6"/>
        </w:numPr>
        <w:spacing w:line="240" w:lineRule="auto"/>
        <w:ind w:left="1276"/>
        <w:contextualSpacing/>
        <w:rPr>
          <w:rFonts w:eastAsia="Times New Roman" w:cs="Arial"/>
          <w:i/>
          <w:sz w:val="16"/>
          <w:szCs w:val="16"/>
        </w:rPr>
      </w:pPr>
      <w:r w:rsidRPr="00097D1F">
        <w:rPr>
          <w:rFonts w:eastAsia="Times New Roman" w:cs="Arial"/>
          <w:i/>
          <w:sz w:val="16"/>
          <w:szCs w:val="16"/>
        </w:rPr>
        <w:lastRenderedPageBreak/>
        <w:t>prawo do przenoszenia danych osobowych, o którym mowa w art. 20 RODO, jeżeli występuje forma papierowa dokumentacji,</w:t>
      </w:r>
    </w:p>
    <w:p w14:paraId="2856B039" w14:textId="77777777" w:rsidR="00097D1F" w:rsidRPr="00097D1F" w:rsidRDefault="00097D1F" w:rsidP="00097D1F">
      <w:pPr>
        <w:numPr>
          <w:ilvl w:val="0"/>
          <w:numId w:val="6"/>
        </w:numPr>
        <w:spacing w:line="240" w:lineRule="auto"/>
        <w:ind w:left="1276"/>
        <w:contextualSpacing/>
        <w:rPr>
          <w:rFonts w:eastAsia="Times New Roman" w:cs="Arial"/>
          <w:i/>
          <w:sz w:val="16"/>
          <w:szCs w:val="16"/>
        </w:rPr>
      </w:pPr>
      <w:r w:rsidRPr="00097D1F">
        <w:rPr>
          <w:rFonts w:eastAsia="Times New Roman" w:cs="Arial"/>
          <w:i/>
          <w:sz w:val="16"/>
          <w:szCs w:val="16"/>
        </w:rPr>
        <w:t xml:space="preserve">na podstawie art. 21 RODO, prawo sprzeciwu wobec przetwarzania danych osobowych, gdyż podstawą prawną przetwarzania Pani/Pana danych osobowych jest art. 6 ust. 1 lit. c RODO. </w:t>
      </w:r>
    </w:p>
    <w:p w14:paraId="20B34CFB" w14:textId="77777777" w:rsidR="00097D1F" w:rsidRPr="00097D1F" w:rsidRDefault="00097D1F" w:rsidP="00097D1F">
      <w:pPr>
        <w:spacing w:line="240" w:lineRule="auto"/>
        <w:ind w:left="491"/>
        <w:rPr>
          <w:rFonts w:eastAsia="Times New Roman" w:cs="Arial"/>
          <w:i/>
          <w:sz w:val="16"/>
          <w:szCs w:val="16"/>
        </w:rPr>
      </w:pPr>
      <w:r w:rsidRPr="00097D1F">
        <w:rPr>
          <w:rFonts w:eastAsia="Times New Roman" w:cs="Arial"/>
          <w:i/>
          <w:sz w:val="16"/>
          <w:szCs w:val="16"/>
        </w:rPr>
        <w:t xml:space="preserve">        Zaznaczamy jednak, że każdorazowe żądanie będzie poddane odrębnej analizie, aby określić, czy nie zachodzi </w:t>
      </w:r>
    </w:p>
    <w:p w14:paraId="199CFD99" w14:textId="77777777" w:rsidR="00097D1F" w:rsidRPr="00097D1F" w:rsidRDefault="00097D1F" w:rsidP="00097D1F">
      <w:pPr>
        <w:spacing w:line="240" w:lineRule="auto"/>
        <w:ind w:left="851"/>
        <w:rPr>
          <w:rFonts w:eastAsia="Times New Roman" w:cs="Arial"/>
          <w:i/>
          <w:sz w:val="16"/>
          <w:szCs w:val="16"/>
        </w:rPr>
      </w:pPr>
      <w:r w:rsidRPr="00097D1F">
        <w:rPr>
          <w:rFonts w:eastAsia="Times New Roman" w:cs="Arial"/>
          <w:i/>
          <w:sz w:val="16"/>
          <w:szCs w:val="16"/>
        </w:rPr>
        <w:t>w danym przypadku ograniczenie Państwa praw.</w:t>
      </w:r>
    </w:p>
    <w:p w14:paraId="36B983D7" w14:textId="77777777" w:rsidR="00097D1F" w:rsidRPr="00097D1F" w:rsidRDefault="00097D1F" w:rsidP="00097D1F">
      <w:pPr>
        <w:spacing w:line="240" w:lineRule="auto"/>
        <w:ind w:left="851"/>
        <w:rPr>
          <w:rFonts w:eastAsia="Times New Roman" w:cs="Arial"/>
          <w:i/>
          <w:sz w:val="16"/>
          <w:szCs w:val="16"/>
        </w:rPr>
      </w:pPr>
    </w:p>
    <w:p w14:paraId="06039DDC" w14:textId="77777777" w:rsidR="00097D1F" w:rsidRPr="00097D1F" w:rsidRDefault="00097D1F" w:rsidP="00097D1F">
      <w:pPr>
        <w:numPr>
          <w:ilvl w:val="1"/>
          <w:numId w:val="2"/>
        </w:numPr>
        <w:spacing w:after="200" w:line="240" w:lineRule="auto"/>
        <w:ind w:left="1418" w:hanging="567"/>
        <w:contextualSpacing/>
        <w:rPr>
          <w:rFonts w:eastAsia="Times New Roman" w:cs="Arial"/>
        </w:rPr>
      </w:pPr>
      <w:r w:rsidRPr="00097D1F">
        <w:rPr>
          <w:rFonts w:eastAsia="Times New Roman" w:cs="Arial"/>
        </w:rPr>
        <w:t>Dla uzyskania przez zamawiającego potwierdzenia, że osoby, których dane osobowe są przekazywane zamawiającemu, dysponują już informacjami, o których mowa w pkt 1, jak również w celu właściwego zabezpieczenia i ochrony danych tych osób, z których wykonawca będzie korzystał, przekazanych przez wykonawcę w ofercie celem uzyskania zamówienia, wykonawcy zobowiązani są do złożenia w formularzu oferty oświadczenia dotyczącego pozyskania przez wykonawcę danych osobowych od osób trzecich do celów związanych z udziałem w postępowaniu zakupowym oraz zrealizowania względem wskazanych osób niniejszego obowiązku informacyjnego.</w:t>
      </w:r>
    </w:p>
    <w:p w14:paraId="53CBB0BA" w14:textId="77777777" w:rsidR="00097D1F" w:rsidRPr="00097D1F" w:rsidRDefault="00097D1F" w:rsidP="00097D1F">
      <w:pPr>
        <w:spacing w:line="240" w:lineRule="auto"/>
        <w:rPr>
          <w:rFonts w:eastAsia="Times New Roman" w:cs="Arial"/>
          <w:b/>
        </w:rPr>
      </w:pPr>
    </w:p>
    <w:p w14:paraId="748E17A7" w14:textId="77777777" w:rsidR="00097D1F" w:rsidRPr="00097D1F" w:rsidRDefault="00097D1F" w:rsidP="00097D1F">
      <w:pPr>
        <w:spacing w:line="240" w:lineRule="auto"/>
        <w:rPr>
          <w:rFonts w:eastAsia="Times New Roman" w:cs="Arial"/>
          <w:b/>
        </w:rPr>
      </w:pPr>
    </w:p>
    <w:p w14:paraId="0A2E66F8" w14:textId="77777777" w:rsidR="00097D1F" w:rsidRPr="00097D1F" w:rsidRDefault="00097D1F" w:rsidP="00097D1F">
      <w:pPr>
        <w:numPr>
          <w:ilvl w:val="0"/>
          <w:numId w:val="2"/>
        </w:numPr>
        <w:spacing w:line="240" w:lineRule="auto"/>
        <w:ind w:left="709" w:hanging="283"/>
        <w:rPr>
          <w:rFonts w:eastAsia="Times New Roman" w:cs="Arial"/>
          <w:b/>
        </w:rPr>
      </w:pPr>
      <w:r w:rsidRPr="00097D1F">
        <w:rPr>
          <w:rFonts w:eastAsia="Times New Roman" w:cs="Arial"/>
          <w:b/>
        </w:rPr>
        <w:t>ZAŁĄCZNIKI:</w:t>
      </w:r>
    </w:p>
    <w:p w14:paraId="3130F0F7" w14:textId="77777777" w:rsidR="00097D1F" w:rsidRPr="00097D1F" w:rsidRDefault="00097D1F" w:rsidP="00097D1F">
      <w:pPr>
        <w:numPr>
          <w:ilvl w:val="1"/>
          <w:numId w:val="2"/>
        </w:numPr>
        <w:spacing w:line="240" w:lineRule="auto"/>
        <w:ind w:left="1418" w:hanging="567"/>
        <w:rPr>
          <w:rFonts w:eastAsia="Times New Roman" w:cs="Arial"/>
        </w:rPr>
      </w:pPr>
      <w:r w:rsidRPr="00097D1F">
        <w:rPr>
          <w:rFonts w:eastAsia="Times New Roman" w:cs="Arial"/>
        </w:rPr>
        <w:t>Załącznik nr 1 – Opis przedmiotu zamówienia</w:t>
      </w:r>
    </w:p>
    <w:p w14:paraId="3D990866" w14:textId="77777777" w:rsidR="00097D1F" w:rsidRPr="00097D1F" w:rsidRDefault="00097D1F" w:rsidP="00097D1F">
      <w:pPr>
        <w:spacing w:line="240" w:lineRule="auto"/>
        <w:ind w:left="1418"/>
        <w:rPr>
          <w:rFonts w:eastAsia="Times New Roman" w:cs="Arial"/>
          <w:i/>
          <w:iCs/>
        </w:rPr>
      </w:pPr>
      <w:r w:rsidRPr="00097D1F">
        <w:rPr>
          <w:rFonts w:eastAsia="Times New Roman" w:cs="Arial"/>
        </w:rPr>
        <w:t xml:space="preserve">                     1a  </w:t>
      </w:r>
      <w:r w:rsidRPr="00097D1F">
        <w:rPr>
          <w:rFonts w:eastAsia="Times New Roman" w:cs="Arial"/>
          <w:i/>
          <w:iCs/>
        </w:rPr>
        <w:t xml:space="preserve">– Specyfikacja zamówienia </w:t>
      </w:r>
    </w:p>
    <w:p w14:paraId="32E414A3" w14:textId="70A964DB" w:rsidR="00097D1F" w:rsidRPr="00097D1F" w:rsidRDefault="00097D1F" w:rsidP="00097D1F">
      <w:pPr>
        <w:spacing w:line="240" w:lineRule="auto"/>
        <w:ind w:left="1418"/>
        <w:rPr>
          <w:rFonts w:eastAsia="Times New Roman" w:cs="Times New Roman"/>
          <w:i/>
          <w:iCs/>
        </w:rPr>
      </w:pPr>
      <w:r w:rsidRPr="00097D1F">
        <w:rPr>
          <w:rFonts w:eastAsia="Times New Roman" w:cs="Arial"/>
          <w:i/>
          <w:iCs/>
        </w:rPr>
        <w:t xml:space="preserve">                     </w:t>
      </w:r>
      <w:r w:rsidRPr="00097D1F">
        <w:rPr>
          <w:rFonts w:eastAsia="Times New Roman" w:cs="Arial"/>
        </w:rPr>
        <w:t>1b</w:t>
      </w:r>
      <w:r w:rsidRPr="00097D1F">
        <w:rPr>
          <w:rFonts w:eastAsia="Times New Roman" w:cs="Arial"/>
          <w:i/>
          <w:iCs/>
        </w:rPr>
        <w:t xml:space="preserve">  – Specyfikacja </w:t>
      </w:r>
      <w:r w:rsidR="002B3D96" w:rsidRPr="002B3D96">
        <w:rPr>
          <w:rFonts w:eastAsia="Times New Roman" w:cs="Times New Roman"/>
          <w:i/>
          <w:iCs/>
        </w:rPr>
        <w:t>Toyota Corolla</w:t>
      </w:r>
      <w:r w:rsidR="002B3D96">
        <w:rPr>
          <w:rFonts w:eastAsia="Times New Roman" w:cs="Times New Roman"/>
          <w:i/>
          <w:iCs/>
        </w:rPr>
        <w:t xml:space="preserve"> </w:t>
      </w:r>
    </w:p>
    <w:p w14:paraId="72F8740C" w14:textId="77777777" w:rsidR="00097D1F" w:rsidRPr="00097D1F" w:rsidRDefault="00097D1F" w:rsidP="00097D1F">
      <w:pPr>
        <w:numPr>
          <w:ilvl w:val="1"/>
          <w:numId w:val="2"/>
        </w:numPr>
        <w:spacing w:line="240" w:lineRule="auto"/>
        <w:ind w:left="1418" w:hanging="567"/>
        <w:rPr>
          <w:rFonts w:eastAsia="Times New Roman" w:cs="Arial"/>
        </w:rPr>
      </w:pPr>
      <w:r w:rsidRPr="00097D1F">
        <w:rPr>
          <w:rFonts w:eastAsia="Times New Roman" w:cs="Arial"/>
        </w:rPr>
        <w:t xml:space="preserve">Załącznik nr 2 – Wykaz usług </w:t>
      </w:r>
    </w:p>
    <w:p w14:paraId="4088F176" w14:textId="77777777" w:rsidR="00097D1F" w:rsidRPr="00097D1F" w:rsidRDefault="00097D1F" w:rsidP="00097D1F">
      <w:pPr>
        <w:numPr>
          <w:ilvl w:val="1"/>
          <w:numId w:val="2"/>
        </w:numPr>
        <w:spacing w:line="240" w:lineRule="auto"/>
        <w:ind w:left="1418" w:hanging="567"/>
        <w:rPr>
          <w:rFonts w:eastAsia="Times New Roman" w:cs="Arial"/>
        </w:rPr>
      </w:pPr>
      <w:r w:rsidRPr="00097D1F">
        <w:rPr>
          <w:rFonts w:eastAsia="Times New Roman" w:cs="Arial"/>
        </w:rPr>
        <w:t>Załącznik nr 3 – Oświadczenie o braku podstaw do wykluczenia z postępowania</w:t>
      </w:r>
    </w:p>
    <w:p w14:paraId="60A41481" w14:textId="77777777" w:rsidR="00097D1F" w:rsidRPr="00097D1F" w:rsidRDefault="00097D1F" w:rsidP="00097D1F">
      <w:pPr>
        <w:numPr>
          <w:ilvl w:val="1"/>
          <w:numId w:val="2"/>
        </w:numPr>
        <w:spacing w:line="240" w:lineRule="auto"/>
        <w:ind w:left="1418" w:hanging="567"/>
        <w:rPr>
          <w:rFonts w:eastAsia="Times New Roman" w:cs="Arial"/>
        </w:rPr>
      </w:pPr>
      <w:r w:rsidRPr="00097D1F">
        <w:rPr>
          <w:rFonts w:eastAsia="Times New Roman" w:cs="Arial"/>
        </w:rPr>
        <w:t>Załącznik nr 4 – Formularz Oferty</w:t>
      </w:r>
    </w:p>
    <w:p w14:paraId="11B39480" w14:textId="77777777" w:rsidR="00097D1F" w:rsidRPr="00097D1F" w:rsidRDefault="00097D1F" w:rsidP="00097D1F">
      <w:pPr>
        <w:numPr>
          <w:ilvl w:val="1"/>
          <w:numId w:val="2"/>
        </w:numPr>
        <w:spacing w:line="240" w:lineRule="auto"/>
        <w:ind w:left="1418" w:hanging="567"/>
        <w:rPr>
          <w:rFonts w:eastAsia="Times New Roman" w:cs="Arial"/>
        </w:rPr>
      </w:pPr>
      <w:r w:rsidRPr="00097D1F">
        <w:rPr>
          <w:rFonts w:eastAsia="Times New Roman" w:cs="Arial"/>
        </w:rPr>
        <w:t xml:space="preserve">Załącznik nr 5 – </w:t>
      </w:r>
      <w:r w:rsidRPr="00097D1F">
        <w:rPr>
          <w:rFonts w:eastAsia="Times New Roman" w:cs="Times New Roman"/>
          <w:szCs w:val="24"/>
        </w:rPr>
        <w:t>Instrukcja korzystania z PZ w celu złożenia oferty elektronicznej.</w:t>
      </w:r>
    </w:p>
    <w:p w14:paraId="31549ABD" w14:textId="77777777" w:rsidR="00097D1F" w:rsidRPr="00097D1F" w:rsidRDefault="00097D1F" w:rsidP="00097D1F">
      <w:pPr>
        <w:spacing w:line="240" w:lineRule="auto"/>
        <w:rPr>
          <w:rFonts w:eastAsia="Times New Roman" w:cs="Times New Roman"/>
        </w:rPr>
      </w:pPr>
      <w:r w:rsidRPr="00097D1F">
        <w:rPr>
          <w:rFonts w:eastAsia="Times New Roman" w:cs="Times New Roman"/>
        </w:rPr>
        <w:t xml:space="preserve">     </w:t>
      </w:r>
    </w:p>
    <w:p w14:paraId="07598F2B" w14:textId="77777777" w:rsidR="00097D1F" w:rsidRDefault="00097D1F" w:rsidP="00097D1F">
      <w:pPr>
        <w:ind w:left="6372" w:hanging="6372"/>
        <w:jc w:val="left"/>
        <w:rPr>
          <w:rFonts w:ascii="Aptos" w:hAnsi="Aptos"/>
        </w:rPr>
      </w:pPr>
    </w:p>
    <w:sectPr w:rsidR="00097D1F" w:rsidSect="00C93058">
      <w:headerReference w:type="default" r:id="rId12"/>
      <w:footerReference w:type="default" r:id="rId13"/>
      <w:headerReference w:type="first" r:id="rId14"/>
      <w:footerReference w:type="first" r:id="rId15"/>
      <w:pgSz w:w="11906" w:h="16838" w:code="9"/>
      <w:pgMar w:top="2404" w:right="1418" w:bottom="1588" w:left="1418" w:header="126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4F10" w14:textId="77777777" w:rsidR="005C675F" w:rsidRDefault="005C675F" w:rsidP="00F228F6">
      <w:r>
        <w:separator/>
      </w:r>
    </w:p>
    <w:p w14:paraId="0CB2F3A1" w14:textId="77777777" w:rsidR="005C675F" w:rsidRDefault="005C675F" w:rsidP="00F228F6"/>
  </w:endnote>
  <w:endnote w:type="continuationSeparator" w:id="0">
    <w:p w14:paraId="52A6BD93" w14:textId="77777777" w:rsidR="005C675F" w:rsidRDefault="005C675F" w:rsidP="00F228F6">
      <w:r>
        <w:continuationSeparator/>
      </w:r>
    </w:p>
    <w:p w14:paraId="61C3837F" w14:textId="77777777" w:rsidR="005C675F" w:rsidRDefault="005C675F" w:rsidP="00F22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681602"/>
      <w:docPartObj>
        <w:docPartGallery w:val="Page Numbers (Bottom of Page)"/>
        <w:docPartUnique/>
      </w:docPartObj>
    </w:sdtPr>
    <w:sdtEndPr/>
    <w:sdtContent>
      <w:p w14:paraId="51A6B902" w14:textId="77777777" w:rsidR="009D073E" w:rsidRPr="009D073E" w:rsidRDefault="009D073E" w:rsidP="00070957">
        <w:pPr>
          <w:pStyle w:val="Stopka"/>
          <w:jc w:val="right"/>
        </w:pPr>
        <w:r w:rsidRPr="009D073E">
          <w:fldChar w:fldCharType="begin"/>
        </w:r>
        <w:r w:rsidRPr="009D073E">
          <w:instrText>PAGE   \* MERGEFORMAT</w:instrText>
        </w:r>
        <w:r w:rsidRPr="009D073E">
          <w:fldChar w:fldCharType="separate"/>
        </w:r>
        <w:r w:rsidR="008A0E11">
          <w:t>2</w:t>
        </w:r>
        <w:r w:rsidRPr="009D073E">
          <w:fldChar w:fldCharType="end"/>
        </w:r>
      </w:p>
    </w:sdtContent>
  </w:sdt>
  <w:p w14:paraId="0414750C" w14:textId="77777777" w:rsidR="009D073E" w:rsidRDefault="009D073E" w:rsidP="00F228F6">
    <w:pPr>
      <w:pStyle w:val="Stopka"/>
    </w:pPr>
  </w:p>
  <w:p w14:paraId="1FDAEF61" w14:textId="77777777" w:rsidR="008472D8" w:rsidRDefault="008472D8" w:rsidP="00F228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1282" w14:textId="77777777" w:rsidR="001E6110" w:rsidRPr="001E6110" w:rsidRDefault="0075331D" w:rsidP="00F228F6">
    <w:pPr>
      <w:pStyle w:val="Stopka"/>
    </w:pPr>
    <w:r>
      <w:rPr>
        <w:noProof/>
      </w:rPr>
      <mc:AlternateContent>
        <mc:Choice Requires="wps">
          <w:drawing>
            <wp:anchor distT="45720" distB="45720" distL="114300" distR="114300" simplePos="0" relativeHeight="251657728" behindDoc="0" locked="0" layoutInCell="1" allowOverlap="1" wp14:anchorId="3269240F" wp14:editId="06991A8F">
              <wp:simplePos x="0" y="0"/>
              <wp:positionH relativeFrom="column">
                <wp:posOffset>-578012</wp:posOffset>
              </wp:positionH>
              <wp:positionV relativeFrom="paragraph">
                <wp:posOffset>156606</wp:posOffset>
              </wp:positionV>
              <wp:extent cx="6883834" cy="1177753"/>
              <wp:effectExtent l="0" t="0" r="12700" b="381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834" cy="1177753"/>
                      </a:xfrm>
                      <a:prstGeom prst="rect">
                        <a:avLst/>
                      </a:prstGeom>
                      <a:noFill/>
                      <a:ln w="9525">
                        <a:noFill/>
                        <a:miter lim="800000"/>
                        <a:headEnd/>
                        <a:tailEnd/>
                      </a:ln>
                    </wps:spPr>
                    <wps:txbx>
                      <w:txbxContent>
                        <w:tbl>
                          <w:tblPr>
                            <w:tblStyle w:val="Tabela-Siatka"/>
                            <w:tblW w:w="11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9"/>
                            <w:gridCol w:w="280"/>
                            <w:gridCol w:w="1863"/>
                            <w:gridCol w:w="2058"/>
                            <w:gridCol w:w="4148"/>
                          </w:tblGrid>
                          <w:tr w:rsidR="0075331D" w:rsidRPr="000E74BB" w14:paraId="5B2BDBB3" w14:textId="77777777" w:rsidTr="00DB6ED7">
                            <w:trPr>
                              <w:trHeight w:val="53"/>
                            </w:trPr>
                            <w:tc>
                              <w:tcPr>
                                <w:tcW w:w="2835" w:type="dxa"/>
                                <w:shd w:val="clear" w:color="auto" w:fill="BFBFBF" w:themeFill="background1" w:themeFillShade="BF"/>
                                <w:tcMar>
                                  <w:left w:w="0" w:type="dxa"/>
                                  <w:right w:w="0" w:type="dxa"/>
                                </w:tcMar>
                              </w:tcPr>
                              <w:p w14:paraId="36049B5B" w14:textId="77777777" w:rsidR="0075331D" w:rsidRPr="000E74BB" w:rsidRDefault="0075331D" w:rsidP="0008068C">
                                <w:pPr>
                                  <w:pStyle w:val="stopka0"/>
                                  <w:spacing w:line="240" w:lineRule="auto"/>
                                  <w:rPr>
                                    <w:rFonts w:ascii="Aptos" w:hAnsi="Aptos"/>
                                    <w:color w:val="auto"/>
                                    <w:sz w:val="4"/>
                                  </w:rPr>
                                </w:pPr>
                                <w:bookmarkStart w:id="2" w:name="_Hlk198544284"/>
                              </w:p>
                            </w:tc>
                            <w:tc>
                              <w:tcPr>
                                <w:tcW w:w="283" w:type="dxa"/>
                                <w:shd w:val="clear" w:color="auto" w:fill="BFBFBF" w:themeFill="background1" w:themeFillShade="BF"/>
                                <w:tcMar>
                                  <w:left w:w="0" w:type="dxa"/>
                                  <w:right w:w="0" w:type="dxa"/>
                                </w:tcMar>
                              </w:tcPr>
                              <w:p w14:paraId="69C8BBDC" w14:textId="77777777" w:rsidR="0075331D" w:rsidRPr="000E74BB" w:rsidRDefault="0075331D" w:rsidP="0008068C">
                                <w:pPr>
                                  <w:pStyle w:val="stopka0"/>
                                  <w:spacing w:line="240" w:lineRule="auto"/>
                                  <w:rPr>
                                    <w:rFonts w:ascii="Aptos" w:hAnsi="Aptos"/>
                                    <w:color w:val="auto"/>
                                    <w:sz w:val="4"/>
                                  </w:rPr>
                                </w:pPr>
                              </w:p>
                            </w:tc>
                            <w:tc>
                              <w:tcPr>
                                <w:tcW w:w="1886" w:type="dxa"/>
                                <w:shd w:val="clear" w:color="auto" w:fill="BFBFBF" w:themeFill="background1" w:themeFillShade="BF"/>
                                <w:tcMar>
                                  <w:left w:w="0" w:type="dxa"/>
                                  <w:right w:w="0" w:type="dxa"/>
                                </w:tcMar>
                              </w:tcPr>
                              <w:p w14:paraId="54DBE3E7" w14:textId="77777777" w:rsidR="0075331D" w:rsidRPr="000E74BB" w:rsidRDefault="0075331D" w:rsidP="0008068C">
                                <w:pPr>
                                  <w:pStyle w:val="stopka0"/>
                                  <w:spacing w:line="240" w:lineRule="auto"/>
                                  <w:rPr>
                                    <w:rFonts w:ascii="Aptos" w:hAnsi="Aptos"/>
                                    <w:color w:val="auto"/>
                                    <w:sz w:val="4"/>
                                  </w:rPr>
                                </w:pPr>
                              </w:p>
                            </w:tc>
                            <w:tc>
                              <w:tcPr>
                                <w:tcW w:w="6284" w:type="dxa"/>
                                <w:gridSpan w:val="2"/>
                                <w:shd w:val="clear" w:color="auto" w:fill="BFBFBF" w:themeFill="background1" w:themeFillShade="BF"/>
                                <w:tcMar>
                                  <w:left w:w="0" w:type="dxa"/>
                                  <w:right w:w="0" w:type="dxa"/>
                                </w:tcMar>
                              </w:tcPr>
                              <w:p w14:paraId="12C2EDDC" w14:textId="77777777" w:rsidR="0075331D" w:rsidRPr="000E74BB" w:rsidRDefault="0075331D" w:rsidP="0008068C">
                                <w:pPr>
                                  <w:pStyle w:val="stopka0"/>
                                  <w:spacing w:line="240" w:lineRule="auto"/>
                                  <w:rPr>
                                    <w:rFonts w:ascii="Aptos" w:hAnsi="Aptos"/>
                                    <w:color w:val="auto"/>
                                    <w:sz w:val="4"/>
                                  </w:rPr>
                                </w:pPr>
                              </w:p>
                            </w:tc>
                          </w:tr>
                          <w:tr w:rsidR="0075331D" w:rsidRPr="000E74BB" w14:paraId="083A53BC" w14:textId="77777777" w:rsidTr="00DB6ED7">
                            <w:trPr>
                              <w:gridAfter w:val="1"/>
                              <w:wAfter w:w="4200" w:type="dxa"/>
                            </w:trPr>
                            <w:tc>
                              <w:tcPr>
                                <w:tcW w:w="2835" w:type="dxa"/>
                                <w:tcMar>
                                  <w:left w:w="0" w:type="dxa"/>
                                  <w:right w:w="0" w:type="dxa"/>
                                </w:tcMar>
                              </w:tcPr>
                              <w:p w14:paraId="3C984682" w14:textId="77777777" w:rsidR="0075331D" w:rsidRPr="000E74BB" w:rsidRDefault="0075331D" w:rsidP="0008068C">
                                <w:pPr>
                                  <w:pStyle w:val="stopka0"/>
                                  <w:rPr>
                                    <w:rFonts w:ascii="Aptos" w:hAnsi="Aptos"/>
                                  </w:rPr>
                                </w:pPr>
                              </w:p>
                            </w:tc>
                            <w:tc>
                              <w:tcPr>
                                <w:tcW w:w="283" w:type="dxa"/>
                                <w:tcMar>
                                  <w:left w:w="0" w:type="dxa"/>
                                  <w:right w:w="0" w:type="dxa"/>
                                </w:tcMar>
                              </w:tcPr>
                              <w:p w14:paraId="38D5B2F5"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793F30A6" w14:textId="77777777" w:rsidR="0075331D" w:rsidRPr="000E74BB" w:rsidRDefault="0075331D" w:rsidP="0008068C">
                                <w:pPr>
                                  <w:pStyle w:val="stopka0"/>
                                  <w:rPr>
                                    <w:rFonts w:ascii="Aptos" w:hAnsi="Aptos"/>
                                  </w:rPr>
                                </w:pPr>
                              </w:p>
                            </w:tc>
                          </w:tr>
                          <w:tr w:rsidR="0075331D" w:rsidRPr="000E74BB" w14:paraId="720A9B3B" w14:textId="77777777" w:rsidTr="00DB6ED7">
                            <w:trPr>
                              <w:gridAfter w:val="1"/>
                              <w:wAfter w:w="4200" w:type="dxa"/>
                              <w:trHeight w:val="280"/>
                            </w:trPr>
                            <w:tc>
                              <w:tcPr>
                                <w:tcW w:w="2977" w:type="dxa"/>
                                <w:tcMar>
                                  <w:left w:w="0" w:type="dxa"/>
                                  <w:right w:w="0" w:type="dxa"/>
                                </w:tcMar>
                              </w:tcPr>
                              <w:p w14:paraId="40AAF77D" w14:textId="77777777" w:rsidR="0075331D" w:rsidRPr="000E74BB" w:rsidRDefault="0075331D" w:rsidP="0008068C">
                                <w:pPr>
                                  <w:pStyle w:val="stopka0"/>
                                  <w:jc w:val="left"/>
                                  <w:rPr>
                                    <w:rFonts w:ascii="Aptos" w:hAnsi="Aptos"/>
                                  </w:rPr>
                                </w:pPr>
                                <w:r w:rsidRPr="000E74BB">
                                  <w:rPr>
                                    <w:rFonts w:ascii="Aptos" w:hAnsi="Aptos"/>
                                  </w:rPr>
                                  <w:t>Energa-Operator S.A.</w:t>
                                </w:r>
                              </w:p>
                              <w:p w14:paraId="79E545FB" w14:textId="77777777" w:rsidR="0075331D" w:rsidRPr="000E74BB" w:rsidRDefault="0075331D" w:rsidP="0008068C">
                                <w:pPr>
                                  <w:pStyle w:val="stopka0"/>
                                  <w:jc w:val="left"/>
                                  <w:rPr>
                                    <w:rFonts w:ascii="Aptos" w:hAnsi="Aptos"/>
                                  </w:rPr>
                                </w:pPr>
                                <w:r w:rsidRPr="000E74BB">
                                  <w:rPr>
                                    <w:rFonts w:ascii="Aptos" w:hAnsi="Aptos"/>
                                  </w:rPr>
                                  <w:t>ul. Marynarki Polskiej 130, 80-557 Gdańsk</w:t>
                                </w:r>
                              </w:p>
                            </w:tc>
                            <w:tc>
                              <w:tcPr>
                                <w:tcW w:w="283" w:type="dxa"/>
                                <w:tcMar>
                                  <w:left w:w="0" w:type="dxa"/>
                                  <w:right w:w="0" w:type="dxa"/>
                                </w:tcMar>
                              </w:tcPr>
                              <w:p w14:paraId="6BBAAAA3"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7331242D" w14:textId="77777777" w:rsidR="0075331D" w:rsidRPr="000E74BB" w:rsidRDefault="0075331D" w:rsidP="0008068C">
                                <w:pPr>
                                  <w:pStyle w:val="stopka0"/>
                                  <w:rPr>
                                    <w:rFonts w:ascii="Aptos" w:hAnsi="Aptos"/>
                                  </w:rPr>
                                </w:pPr>
                                <w:r w:rsidRPr="000E74BB">
                                  <w:rPr>
                                    <w:rFonts w:ascii="Aptos" w:hAnsi="Aptos"/>
                                  </w:rPr>
                                  <w:t>Sąd Rejonowy Gdańsk-Północ VII Wydział G</w:t>
                                </w:r>
                                <w:r w:rsidR="00802C61">
                                  <w:rPr>
                                    <w:rFonts w:ascii="Aptos" w:hAnsi="Aptos"/>
                                  </w:rPr>
                                  <w:t>o</w:t>
                                </w:r>
                                <w:r w:rsidRPr="000E74BB">
                                  <w:rPr>
                                    <w:rFonts w:ascii="Aptos" w:hAnsi="Aptos"/>
                                  </w:rPr>
                                  <w:t>spodarczy KRS</w:t>
                                </w:r>
                              </w:p>
                              <w:p w14:paraId="3F45C104" w14:textId="77777777" w:rsidR="0075331D" w:rsidRPr="000E74BB" w:rsidRDefault="0075331D" w:rsidP="0008068C">
                                <w:pPr>
                                  <w:pStyle w:val="stopka0"/>
                                  <w:rPr>
                                    <w:rFonts w:ascii="Aptos" w:hAnsi="Aptos"/>
                                  </w:rPr>
                                </w:pPr>
                                <w:r w:rsidRPr="000E74BB">
                                  <w:rPr>
                                    <w:rFonts w:ascii="Aptos" w:hAnsi="Aptos"/>
                                  </w:rPr>
                                  <w:t>KRS 0000033455, Regon 190275904, NIP 583-000-11-90</w:t>
                                </w:r>
                              </w:p>
                            </w:tc>
                          </w:tr>
                          <w:tr w:rsidR="0075331D" w:rsidRPr="000E74BB" w14:paraId="799D1CCC" w14:textId="77777777" w:rsidTr="00DB6ED7">
                            <w:trPr>
                              <w:gridAfter w:val="1"/>
                              <w:wAfter w:w="4200" w:type="dxa"/>
                            </w:trPr>
                            <w:tc>
                              <w:tcPr>
                                <w:tcW w:w="2835" w:type="dxa"/>
                                <w:tcMar>
                                  <w:left w:w="0" w:type="dxa"/>
                                  <w:right w:w="0" w:type="dxa"/>
                                </w:tcMar>
                              </w:tcPr>
                              <w:p w14:paraId="1BF20C0A" w14:textId="77777777" w:rsidR="0075331D" w:rsidRPr="000E74BB" w:rsidRDefault="0075331D" w:rsidP="0008068C">
                                <w:pPr>
                                  <w:pStyle w:val="stopka0"/>
                                  <w:jc w:val="left"/>
                                  <w:rPr>
                                    <w:rFonts w:ascii="Aptos" w:hAnsi="Aptos"/>
                                  </w:rPr>
                                </w:pPr>
                              </w:p>
                            </w:tc>
                            <w:tc>
                              <w:tcPr>
                                <w:tcW w:w="283" w:type="dxa"/>
                                <w:tcMar>
                                  <w:left w:w="0" w:type="dxa"/>
                                  <w:right w:w="0" w:type="dxa"/>
                                </w:tcMar>
                              </w:tcPr>
                              <w:p w14:paraId="2FC49ACC"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247362AC" w14:textId="77777777" w:rsidR="0075331D" w:rsidRPr="000E74BB" w:rsidRDefault="0075331D" w:rsidP="0008068C">
                                <w:pPr>
                                  <w:pStyle w:val="stopka0"/>
                                  <w:rPr>
                                    <w:rFonts w:ascii="Aptos" w:hAnsi="Aptos"/>
                                  </w:rPr>
                                </w:pPr>
                                <w:r w:rsidRPr="000E74BB">
                                  <w:rPr>
                                    <w:rFonts w:ascii="Aptos" w:hAnsi="Aptos"/>
                                  </w:rPr>
                                  <w:t xml:space="preserve">nr konta: </w:t>
                                </w:r>
                                <w:r w:rsidR="0094523C" w:rsidRPr="0094523C">
                                  <w:rPr>
                                    <w:rFonts w:ascii="Aptos" w:hAnsi="Aptos"/>
                                  </w:rPr>
                                  <w:t>50 1240 5400 1111 0000 4917 9295</w:t>
                                </w:r>
                              </w:p>
                            </w:tc>
                          </w:tr>
                          <w:tr w:rsidR="0075331D" w:rsidRPr="000E74BB" w14:paraId="4EC34D5D" w14:textId="77777777" w:rsidTr="00DB6ED7">
                            <w:trPr>
                              <w:gridAfter w:val="1"/>
                              <w:wAfter w:w="4200" w:type="dxa"/>
                            </w:trPr>
                            <w:tc>
                              <w:tcPr>
                                <w:tcW w:w="2835" w:type="dxa"/>
                                <w:vMerge w:val="restart"/>
                                <w:tcMar>
                                  <w:left w:w="0" w:type="dxa"/>
                                  <w:right w:w="0" w:type="dxa"/>
                                </w:tcMar>
                              </w:tcPr>
                              <w:p w14:paraId="1B66C6C8" w14:textId="77777777" w:rsidR="0075331D" w:rsidRPr="000E74BB" w:rsidRDefault="0094523C" w:rsidP="0008068C">
                                <w:pPr>
                                  <w:pStyle w:val="stopka0"/>
                                  <w:jc w:val="left"/>
                                  <w:rPr>
                                    <w:rFonts w:ascii="Aptos" w:hAnsi="Aptos"/>
                                  </w:rPr>
                                </w:pPr>
                                <w:r>
                                  <w:rPr>
                                    <w:rFonts w:ascii="Aptos" w:hAnsi="Aptos"/>
                                  </w:rPr>
                                  <w:t xml:space="preserve"> </w:t>
                                </w:r>
                              </w:p>
                              <w:p w14:paraId="50E4A61F" w14:textId="77777777" w:rsidR="0075331D" w:rsidRPr="000E74BB" w:rsidRDefault="0094523C" w:rsidP="0008068C">
                                <w:pPr>
                                  <w:pStyle w:val="stopka0"/>
                                  <w:jc w:val="left"/>
                                  <w:rPr>
                                    <w:rFonts w:ascii="Aptos" w:hAnsi="Aptos"/>
                                  </w:rPr>
                                </w:pPr>
                                <w:r>
                                  <w:rPr>
                                    <w:rFonts w:ascii="Aptos" w:hAnsi="Aptos"/>
                                  </w:rPr>
                                  <w:t xml:space="preserve"> </w:t>
                                </w:r>
                              </w:p>
                              <w:p w14:paraId="6EC5C754" w14:textId="77777777" w:rsidR="0075331D" w:rsidRPr="000E74BB" w:rsidRDefault="0075331D" w:rsidP="0008068C">
                                <w:pPr>
                                  <w:pStyle w:val="stopka0"/>
                                  <w:jc w:val="left"/>
                                  <w:rPr>
                                    <w:rFonts w:ascii="Aptos" w:hAnsi="Aptos"/>
                                  </w:rPr>
                                </w:pPr>
                                <w:r w:rsidRPr="000E74BB">
                                  <w:rPr>
                                    <w:rFonts w:ascii="Aptos" w:hAnsi="Aptos"/>
                                  </w:rPr>
                                  <w:t xml:space="preserve">T </w:t>
                                </w:r>
                                <w:r w:rsidR="00004B0B" w:rsidRPr="000E74BB">
                                  <w:rPr>
                                    <w:rFonts w:ascii="Aptos" w:hAnsi="Aptos"/>
                                  </w:rPr>
                                  <w:t>801 404 404</w:t>
                                </w:r>
                              </w:p>
                            </w:tc>
                            <w:tc>
                              <w:tcPr>
                                <w:tcW w:w="283" w:type="dxa"/>
                                <w:tcMar>
                                  <w:left w:w="0" w:type="dxa"/>
                                  <w:right w:w="0" w:type="dxa"/>
                                </w:tcMar>
                              </w:tcPr>
                              <w:p w14:paraId="347CDA14"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34C6EEC8" w14:textId="77777777" w:rsidR="0075331D" w:rsidRPr="000E74BB" w:rsidRDefault="0075331D" w:rsidP="0008068C">
                                <w:pPr>
                                  <w:pStyle w:val="stopka0"/>
                                  <w:rPr>
                                    <w:rFonts w:ascii="Aptos" w:hAnsi="Aptos"/>
                                  </w:rPr>
                                </w:pPr>
                                <w:r w:rsidRPr="000E74BB">
                                  <w:rPr>
                                    <w:rFonts w:ascii="Aptos" w:hAnsi="Aptos"/>
                                  </w:rPr>
                                  <w:t>Kapitał zakładowy/wpłacony 1 356 110 400 zł</w:t>
                                </w:r>
                              </w:p>
                            </w:tc>
                          </w:tr>
                          <w:tr w:rsidR="0075331D" w:rsidRPr="000E74BB" w14:paraId="66244670" w14:textId="77777777" w:rsidTr="00DB6ED7">
                            <w:trPr>
                              <w:gridAfter w:val="1"/>
                              <w:wAfter w:w="4200" w:type="dxa"/>
                            </w:trPr>
                            <w:tc>
                              <w:tcPr>
                                <w:tcW w:w="2835" w:type="dxa"/>
                                <w:vMerge/>
                                <w:tcMar>
                                  <w:left w:w="0" w:type="dxa"/>
                                  <w:right w:w="0" w:type="dxa"/>
                                </w:tcMar>
                              </w:tcPr>
                              <w:p w14:paraId="357BD967" w14:textId="77777777" w:rsidR="0075331D" w:rsidRPr="000E74BB" w:rsidRDefault="0075331D" w:rsidP="0008068C">
                                <w:pPr>
                                  <w:pStyle w:val="stopka0"/>
                                  <w:jc w:val="left"/>
                                  <w:rPr>
                                    <w:rFonts w:ascii="Aptos" w:hAnsi="Aptos"/>
                                  </w:rPr>
                                </w:pPr>
                              </w:p>
                            </w:tc>
                            <w:tc>
                              <w:tcPr>
                                <w:tcW w:w="283" w:type="dxa"/>
                                <w:tcMar>
                                  <w:left w:w="0" w:type="dxa"/>
                                  <w:right w:w="0" w:type="dxa"/>
                                </w:tcMar>
                              </w:tcPr>
                              <w:p w14:paraId="6B501E7B"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7BAE3B42" w14:textId="77777777" w:rsidR="0075331D" w:rsidRPr="000E74BB" w:rsidRDefault="0075331D" w:rsidP="0008068C">
                                <w:pPr>
                                  <w:pStyle w:val="stopka0"/>
                                  <w:rPr>
                                    <w:rFonts w:ascii="Aptos" w:hAnsi="Aptos"/>
                                  </w:rPr>
                                </w:pPr>
                                <w:r w:rsidRPr="000E74BB">
                                  <w:rPr>
                                    <w:rFonts w:ascii="Aptos" w:hAnsi="Aptos"/>
                                  </w:rPr>
                                  <w:br/>
                                </w:r>
                                <w:hyperlink r:id="rId1" w:history="1">
                                  <w:r w:rsidRPr="000E74BB">
                                    <w:rPr>
                                      <w:rStyle w:val="Hipercze"/>
                                      <w:rFonts w:ascii="Aptos" w:hAnsi="Aptos"/>
                                      <w:color w:val="auto"/>
                                      <w:u w:val="none"/>
                                    </w:rPr>
                                    <w:t>www.energa-operator.pl</w:t>
                                  </w:r>
                                </w:hyperlink>
                                <w:r w:rsidRPr="000E74BB">
                                  <w:rPr>
                                    <w:rFonts w:ascii="Aptos" w:hAnsi="Aptos"/>
                                    <w:color w:val="auto"/>
                                  </w:rPr>
                                  <w:t xml:space="preserve">; </w:t>
                                </w:r>
                                <w:r w:rsidR="0094523C" w:rsidRPr="0094523C">
                                  <w:rPr>
                                    <w:rFonts w:ascii="Aptos" w:hAnsi="Aptos"/>
                                  </w:rPr>
                                  <w:t>centrala</w:t>
                                </w:r>
                                <w:r w:rsidRPr="000E74BB">
                                  <w:rPr>
                                    <w:rFonts w:ascii="Aptos" w:hAnsi="Aptos"/>
                                  </w:rPr>
                                  <w:t>@energa-operator.pl</w:t>
                                </w:r>
                              </w:p>
                            </w:tc>
                          </w:tr>
                          <w:bookmarkEnd w:id="2"/>
                        </w:tbl>
                        <w:p w14:paraId="18AF3372" w14:textId="77777777" w:rsidR="0013167D" w:rsidRPr="000E74BB" w:rsidRDefault="0013167D" w:rsidP="0008068C">
                          <w:pPr>
                            <w:rPr>
                              <w:rFonts w:ascii="Aptos" w:hAnsi="Apto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9240F" id="_x0000_t202" coordsize="21600,21600" o:spt="202" path="m,l,21600r21600,l21600,xe">
              <v:stroke joinstyle="miter"/>
              <v:path gradientshapeok="t" o:connecttype="rect"/>
            </v:shapetype>
            <v:shape id="Pole tekstowe 2" o:spid="_x0000_s1026" type="#_x0000_t202" style="position:absolute;left:0;text-align:left;margin-left:-45.5pt;margin-top:12.35pt;width:542.05pt;height:92.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" filled="f" stroked="f">
              <v:textbox inset="0,0,0,0">
                <w:txbxContent>
                  <w:tbl>
                    <w:tblPr>
                      <w:tblStyle w:val="Tabela-Siatka"/>
                      <w:tblW w:w="11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9"/>
                      <w:gridCol w:w="280"/>
                      <w:gridCol w:w="1863"/>
                      <w:gridCol w:w="2058"/>
                      <w:gridCol w:w="4148"/>
                    </w:tblGrid>
                    <w:tr w:rsidR="0075331D" w:rsidRPr="000E74BB" w14:paraId="5B2BDBB3" w14:textId="77777777" w:rsidTr="00DB6ED7">
                      <w:trPr>
                        <w:trHeight w:val="53"/>
                      </w:trPr>
                      <w:tc>
                        <w:tcPr>
                          <w:tcW w:w="2835" w:type="dxa"/>
                          <w:shd w:val="clear" w:color="auto" w:fill="BFBFBF" w:themeFill="background1" w:themeFillShade="BF"/>
                          <w:tcMar>
                            <w:left w:w="0" w:type="dxa"/>
                            <w:right w:w="0" w:type="dxa"/>
                          </w:tcMar>
                        </w:tcPr>
                        <w:p w14:paraId="36049B5B" w14:textId="77777777" w:rsidR="0075331D" w:rsidRPr="000E74BB" w:rsidRDefault="0075331D" w:rsidP="0008068C">
                          <w:pPr>
                            <w:pStyle w:val="stopka0"/>
                            <w:spacing w:line="240" w:lineRule="auto"/>
                            <w:rPr>
                              <w:rFonts w:ascii="Aptos" w:hAnsi="Aptos"/>
                              <w:color w:val="auto"/>
                              <w:sz w:val="4"/>
                            </w:rPr>
                          </w:pPr>
                          <w:bookmarkStart w:id="3" w:name="_Hlk198544284"/>
                        </w:p>
                      </w:tc>
                      <w:tc>
                        <w:tcPr>
                          <w:tcW w:w="283" w:type="dxa"/>
                          <w:shd w:val="clear" w:color="auto" w:fill="BFBFBF" w:themeFill="background1" w:themeFillShade="BF"/>
                          <w:tcMar>
                            <w:left w:w="0" w:type="dxa"/>
                            <w:right w:w="0" w:type="dxa"/>
                          </w:tcMar>
                        </w:tcPr>
                        <w:p w14:paraId="69C8BBDC" w14:textId="77777777" w:rsidR="0075331D" w:rsidRPr="000E74BB" w:rsidRDefault="0075331D" w:rsidP="0008068C">
                          <w:pPr>
                            <w:pStyle w:val="stopka0"/>
                            <w:spacing w:line="240" w:lineRule="auto"/>
                            <w:rPr>
                              <w:rFonts w:ascii="Aptos" w:hAnsi="Aptos"/>
                              <w:color w:val="auto"/>
                              <w:sz w:val="4"/>
                            </w:rPr>
                          </w:pPr>
                        </w:p>
                      </w:tc>
                      <w:tc>
                        <w:tcPr>
                          <w:tcW w:w="1886" w:type="dxa"/>
                          <w:shd w:val="clear" w:color="auto" w:fill="BFBFBF" w:themeFill="background1" w:themeFillShade="BF"/>
                          <w:tcMar>
                            <w:left w:w="0" w:type="dxa"/>
                            <w:right w:w="0" w:type="dxa"/>
                          </w:tcMar>
                        </w:tcPr>
                        <w:p w14:paraId="54DBE3E7" w14:textId="77777777" w:rsidR="0075331D" w:rsidRPr="000E74BB" w:rsidRDefault="0075331D" w:rsidP="0008068C">
                          <w:pPr>
                            <w:pStyle w:val="stopka0"/>
                            <w:spacing w:line="240" w:lineRule="auto"/>
                            <w:rPr>
                              <w:rFonts w:ascii="Aptos" w:hAnsi="Aptos"/>
                              <w:color w:val="auto"/>
                              <w:sz w:val="4"/>
                            </w:rPr>
                          </w:pPr>
                        </w:p>
                      </w:tc>
                      <w:tc>
                        <w:tcPr>
                          <w:tcW w:w="6284" w:type="dxa"/>
                          <w:gridSpan w:val="2"/>
                          <w:shd w:val="clear" w:color="auto" w:fill="BFBFBF" w:themeFill="background1" w:themeFillShade="BF"/>
                          <w:tcMar>
                            <w:left w:w="0" w:type="dxa"/>
                            <w:right w:w="0" w:type="dxa"/>
                          </w:tcMar>
                        </w:tcPr>
                        <w:p w14:paraId="12C2EDDC" w14:textId="77777777" w:rsidR="0075331D" w:rsidRPr="000E74BB" w:rsidRDefault="0075331D" w:rsidP="0008068C">
                          <w:pPr>
                            <w:pStyle w:val="stopka0"/>
                            <w:spacing w:line="240" w:lineRule="auto"/>
                            <w:rPr>
                              <w:rFonts w:ascii="Aptos" w:hAnsi="Aptos"/>
                              <w:color w:val="auto"/>
                              <w:sz w:val="4"/>
                            </w:rPr>
                          </w:pPr>
                        </w:p>
                      </w:tc>
                    </w:tr>
                    <w:tr w:rsidR="0075331D" w:rsidRPr="000E74BB" w14:paraId="083A53BC" w14:textId="77777777" w:rsidTr="00DB6ED7">
                      <w:trPr>
                        <w:gridAfter w:val="1"/>
                        <w:wAfter w:w="4200" w:type="dxa"/>
                      </w:trPr>
                      <w:tc>
                        <w:tcPr>
                          <w:tcW w:w="2835" w:type="dxa"/>
                          <w:tcMar>
                            <w:left w:w="0" w:type="dxa"/>
                            <w:right w:w="0" w:type="dxa"/>
                          </w:tcMar>
                        </w:tcPr>
                        <w:p w14:paraId="3C984682" w14:textId="77777777" w:rsidR="0075331D" w:rsidRPr="000E74BB" w:rsidRDefault="0075331D" w:rsidP="0008068C">
                          <w:pPr>
                            <w:pStyle w:val="stopka0"/>
                            <w:rPr>
                              <w:rFonts w:ascii="Aptos" w:hAnsi="Aptos"/>
                            </w:rPr>
                          </w:pPr>
                        </w:p>
                      </w:tc>
                      <w:tc>
                        <w:tcPr>
                          <w:tcW w:w="283" w:type="dxa"/>
                          <w:tcMar>
                            <w:left w:w="0" w:type="dxa"/>
                            <w:right w:w="0" w:type="dxa"/>
                          </w:tcMar>
                        </w:tcPr>
                        <w:p w14:paraId="38D5B2F5"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793F30A6" w14:textId="77777777" w:rsidR="0075331D" w:rsidRPr="000E74BB" w:rsidRDefault="0075331D" w:rsidP="0008068C">
                          <w:pPr>
                            <w:pStyle w:val="stopka0"/>
                            <w:rPr>
                              <w:rFonts w:ascii="Aptos" w:hAnsi="Aptos"/>
                            </w:rPr>
                          </w:pPr>
                        </w:p>
                      </w:tc>
                    </w:tr>
                    <w:tr w:rsidR="0075331D" w:rsidRPr="000E74BB" w14:paraId="720A9B3B" w14:textId="77777777" w:rsidTr="00DB6ED7">
                      <w:trPr>
                        <w:gridAfter w:val="1"/>
                        <w:wAfter w:w="4200" w:type="dxa"/>
                        <w:trHeight w:val="280"/>
                      </w:trPr>
                      <w:tc>
                        <w:tcPr>
                          <w:tcW w:w="2977" w:type="dxa"/>
                          <w:tcMar>
                            <w:left w:w="0" w:type="dxa"/>
                            <w:right w:w="0" w:type="dxa"/>
                          </w:tcMar>
                        </w:tcPr>
                        <w:p w14:paraId="40AAF77D" w14:textId="77777777" w:rsidR="0075331D" w:rsidRPr="000E74BB" w:rsidRDefault="0075331D" w:rsidP="0008068C">
                          <w:pPr>
                            <w:pStyle w:val="stopka0"/>
                            <w:jc w:val="left"/>
                            <w:rPr>
                              <w:rFonts w:ascii="Aptos" w:hAnsi="Aptos"/>
                            </w:rPr>
                          </w:pPr>
                          <w:r w:rsidRPr="000E74BB">
                            <w:rPr>
                              <w:rFonts w:ascii="Aptos" w:hAnsi="Aptos"/>
                            </w:rPr>
                            <w:t>Energa-Operator S.A.</w:t>
                          </w:r>
                        </w:p>
                        <w:p w14:paraId="79E545FB" w14:textId="77777777" w:rsidR="0075331D" w:rsidRPr="000E74BB" w:rsidRDefault="0075331D" w:rsidP="0008068C">
                          <w:pPr>
                            <w:pStyle w:val="stopka0"/>
                            <w:jc w:val="left"/>
                            <w:rPr>
                              <w:rFonts w:ascii="Aptos" w:hAnsi="Aptos"/>
                            </w:rPr>
                          </w:pPr>
                          <w:r w:rsidRPr="000E74BB">
                            <w:rPr>
                              <w:rFonts w:ascii="Aptos" w:hAnsi="Aptos"/>
                            </w:rPr>
                            <w:t>ul. Marynarki Polskiej 130, 80-557 Gdańsk</w:t>
                          </w:r>
                        </w:p>
                      </w:tc>
                      <w:tc>
                        <w:tcPr>
                          <w:tcW w:w="283" w:type="dxa"/>
                          <w:tcMar>
                            <w:left w:w="0" w:type="dxa"/>
                            <w:right w:w="0" w:type="dxa"/>
                          </w:tcMar>
                        </w:tcPr>
                        <w:p w14:paraId="6BBAAAA3"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7331242D" w14:textId="77777777" w:rsidR="0075331D" w:rsidRPr="000E74BB" w:rsidRDefault="0075331D" w:rsidP="0008068C">
                          <w:pPr>
                            <w:pStyle w:val="stopka0"/>
                            <w:rPr>
                              <w:rFonts w:ascii="Aptos" w:hAnsi="Aptos"/>
                            </w:rPr>
                          </w:pPr>
                          <w:r w:rsidRPr="000E74BB">
                            <w:rPr>
                              <w:rFonts w:ascii="Aptos" w:hAnsi="Aptos"/>
                            </w:rPr>
                            <w:t>Sąd Rejonowy Gdańsk-Północ VII Wydział G</w:t>
                          </w:r>
                          <w:r w:rsidR="00802C61">
                            <w:rPr>
                              <w:rFonts w:ascii="Aptos" w:hAnsi="Aptos"/>
                            </w:rPr>
                            <w:t>o</w:t>
                          </w:r>
                          <w:r w:rsidRPr="000E74BB">
                            <w:rPr>
                              <w:rFonts w:ascii="Aptos" w:hAnsi="Aptos"/>
                            </w:rPr>
                            <w:t>spodarczy KRS</w:t>
                          </w:r>
                        </w:p>
                        <w:p w14:paraId="3F45C104" w14:textId="77777777" w:rsidR="0075331D" w:rsidRPr="000E74BB" w:rsidRDefault="0075331D" w:rsidP="0008068C">
                          <w:pPr>
                            <w:pStyle w:val="stopka0"/>
                            <w:rPr>
                              <w:rFonts w:ascii="Aptos" w:hAnsi="Aptos"/>
                            </w:rPr>
                          </w:pPr>
                          <w:r w:rsidRPr="000E74BB">
                            <w:rPr>
                              <w:rFonts w:ascii="Aptos" w:hAnsi="Aptos"/>
                            </w:rPr>
                            <w:t>KRS 0000033455, Regon 190275904, NIP 583-000-11-90</w:t>
                          </w:r>
                        </w:p>
                      </w:tc>
                    </w:tr>
                    <w:tr w:rsidR="0075331D" w:rsidRPr="000E74BB" w14:paraId="799D1CCC" w14:textId="77777777" w:rsidTr="00DB6ED7">
                      <w:trPr>
                        <w:gridAfter w:val="1"/>
                        <w:wAfter w:w="4200" w:type="dxa"/>
                      </w:trPr>
                      <w:tc>
                        <w:tcPr>
                          <w:tcW w:w="2835" w:type="dxa"/>
                          <w:tcMar>
                            <w:left w:w="0" w:type="dxa"/>
                            <w:right w:w="0" w:type="dxa"/>
                          </w:tcMar>
                        </w:tcPr>
                        <w:p w14:paraId="1BF20C0A" w14:textId="77777777" w:rsidR="0075331D" w:rsidRPr="000E74BB" w:rsidRDefault="0075331D" w:rsidP="0008068C">
                          <w:pPr>
                            <w:pStyle w:val="stopka0"/>
                            <w:jc w:val="left"/>
                            <w:rPr>
                              <w:rFonts w:ascii="Aptos" w:hAnsi="Aptos"/>
                            </w:rPr>
                          </w:pPr>
                        </w:p>
                      </w:tc>
                      <w:tc>
                        <w:tcPr>
                          <w:tcW w:w="283" w:type="dxa"/>
                          <w:tcMar>
                            <w:left w:w="0" w:type="dxa"/>
                            <w:right w:w="0" w:type="dxa"/>
                          </w:tcMar>
                        </w:tcPr>
                        <w:p w14:paraId="2FC49ACC"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247362AC" w14:textId="77777777" w:rsidR="0075331D" w:rsidRPr="000E74BB" w:rsidRDefault="0075331D" w:rsidP="0008068C">
                          <w:pPr>
                            <w:pStyle w:val="stopka0"/>
                            <w:rPr>
                              <w:rFonts w:ascii="Aptos" w:hAnsi="Aptos"/>
                            </w:rPr>
                          </w:pPr>
                          <w:r w:rsidRPr="000E74BB">
                            <w:rPr>
                              <w:rFonts w:ascii="Aptos" w:hAnsi="Aptos"/>
                            </w:rPr>
                            <w:t xml:space="preserve">nr konta: </w:t>
                          </w:r>
                          <w:r w:rsidR="0094523C" w:rsidRPr="0094523C">
                            <w:rPr>
                              <w:rFonts w:ascii="Aptos" w:hAnsi="Aptos"/>
                            </w:rPr>
                            <w:t>50 1240 5400 1111 0000 4917 9295</w:t>
                          </w:r>
                        </w:p>
                      </w:tc>
                    </w:tr>
                    <w:tr w:rsidR="0075331D" w:rsidRPr="000E74BB" w14:paraId="4EC34D5D" w14:textId="77777777" w:rsidTr="00DB6ED7">
                      <w:trPr>
                        <w:gridAfter w:val="1"/>
                        <w:wAfter w:w="4200" w:type="dxa"/>
                      </w:trPr>
                      <w:tc>
                        <w:tcPr>
                          <w:tcW w:w="2835" w:type="dxa"/>
                          <w:vMerge w:val="restart"/>
                          <w:tcMar>
                            <w:left w:w="0" w:type="dxa"/>
                            <w:right w:w="0" w:type="dxa"/>
                          </w:tcMar>
                        </w:tcPr>
                        <w:p w14:paraId="1B66C6C8" w14:textId="77777777" w:rsidR="0075331D" w:rsidRPr="000E74BB" w:rsidRDefault="0094523C" w:rsidP="0008068C">
                          <w:pPr>
                            <w:pStyle w:val="stopka0"/>
                            <w:jc w:val="left"/>
                            <w:rPr>
                              <w:rFonts w:ascii="Aptos" w:hAnsi="Aptos"/>
                            </w:rPr>
                          </w:pPr>
                          <w:r>
                            <w:rPr>
                              <w:rFonts w:ascii="Aptos" w:hAnsi="Aptos"/>
                            </w:rPr>
                            <w:t xml:space="preserve"> </w:t>
                          </w:r>
                        </w:p>
                        <w:p w14:paraId="50E4A61F" w14:textId="77777777" w:rsidR="0075331D" w:rsidRPr="000E74BB" w:rsidRDefault="0094523C" w:rsidP="0008068C">
                          <w:pPr>
                            <w:pStyle w:val="stopka0"/>
                            <w:jc w:val="left"/>
                            <w:rPr>
                              <w:rFonts w:ascii="Aptos" w:hAnsi="Aptos"/>
                            </w:rPr>
                          </w:pPr>
                          <w:r>
                            <w:rPr>
                              <w:rFonts w:ascii="Aptos" w:hAnsi="Aptos"/>
                            </w:rPr>
                            <w:t xml:space="preserve"> </w:t>
                          </w:r>
                        </w:p>
                        <w:p w14:paraId="6EC5C754" w14:textId="77777777" w:rsidR="0075331D" w:rsidRPr="000E74BB" w:rsidRDefault="0075331D" w:rsidP="0008068C">
                          <w:pPr>
                            <w:pStyle w:val="stopka0"/>
                            <w:jc w:val="left"/>
                            <w:rPr>
                              <w:rFonts w:ascii="Aptos" w:hAnsi="Aptos"/>
                            </w:rPr>
                          </w:pPr>
                          <w:r w:rsidRPr="000E74BB">
                            <w:rPr>
                              <w:rFonts w:ascii="Aptos" w:hAnsi="Aptos"/>
                            </w:rPr>
                            <w:t xml:space="preserve">T </w:t>
                          </w:r>
                          <w:r w:rsidR="00004B0B" w:rsidRPr="000E74BB">
                            <w:rPr>
                              <w:rFonts w:ascii="Aptos" w:hAnsi="Aptos"/>
                            </w:rPr>
                            <w:t>801 404 404</w:t>
                          </w:r>
                        </w:p>
                      </w:tc>
                      <w:tc>
                        <w:tcPr>
                          <w:tcW w:w="283" w:type="dxa"/>
                          <w:tcMar>
                            <w:left w:w="0" w:type="dxa"/>
                            <w:right w:w="0" w:type="dxa"/>
                          </w:tcMar>
                        </w:tcPr>
                        <w:p w14:paraId="347CDA14"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34C6EEC8" w14:textId="77777777" w:rsidR="0075331D" w:rsidRPr="000E74BB" w:rsidRDefault="0075331D" w:rsidP="0008068C">
                          <w:pPr>
                            <w:pStyle w:val="stopka0"/>
                            <w:rPr>
                              <w:rFonts w:ascii="Aptos" w:hAnsi="Aptos"/>
                            </w:rPr>
                          </w:pPr>
                          <w:r w:rsidRPr="000E74BB">
                            <w:rPr>
                              <w:rFonts w:ascii="Aptos" w:hAnsi="Aptos"/>
                            </w:rPr>
                            <w:t>Kapitał zakładowy/wpłacony 1 356 110 400 zł</w:t>
                          </w:r>
                        </w:p>
                      </w:tc>
                    </w:tr>
                    <w:tr w:rsidR="0075331D" w:rsidRPr="000E74BB" w14:paraId="66244670" w14:textId="77777777" w:rsidTr="00DB6ED7">
                      <w:trPr>
                        <w:gridAfter w:val="1"/>
                        <w:wAfter w:w="4200" w:type="dxa"/>
                      </w:trPr>
                      <w:tc>
                        <w:tcPr>
                          <w:tcW w:w="2835" w:type="dxa"/>
                          <w:vMerge/>
                          <w:tcMar>
                            <w:left w:w="0" w:type="dxa"/>
                            <w:right w:w="0" w:type="dxa"/>
                          </w:tcMar>
                        </w:tcPr>
                        <w:p w14:paraId="357BD967" w14:textId="77777777" w:rsidR="0075331D" w:rsidRPr="000E74BB" w:rsidRDefault="0075331D" w:rsidP="0008068C">
                          <w:pPr>
                            <w:pStyle w:val="stopka0"/>
                            <w:jc w:val="left"/>
                            <w:rPr>
                              <w:rFonts w:ascii="Aptos" w:hAnsi="Aptos"/>
                            </w:rPr>
                          </w:pPr>
                        </w:p>
                      </w:tc>
                      <w:tc>
                        <w:tcPr>
                          <w:tcW w:w="283" w:type="dxa"/>
                          <w:tcMar>
                            <w:left w:w="0" w:type="dxa"/>
                            <w:right w:w="0" w:type="dxa"/>
                          </w:tcMar>
                        </w:tcPr>
                        <w:p w14:paraId="6B501E7B" w14:textId="77777777" w:rsidR="0075331D" w:rsidRPr="000E74BB" w:rsidRDefault="0075331D" w:rsidP="0008068C">
                          <w:pPr>
                            <w:pStyle w:val="stopka0"/>
                            <w:rPr>
                              <w:rFonts w:ascii="Aptos" w:hAnsi="Aptos"/>
                            </w:rPr>
                          </w:pPr>
                        </w:p>
                      </w:tc>
                      <w:tc>
                        <w:tcPr>
                          <w:tcW w:w="3970" w:type="dxa"/>
                          <w:gridSpan w:val="2"/>
                          <w:tcMar>
                            <w:left w:w="0" w:type="dxa"/>
                            <w:right w:w="0" w:type="dxa"/>
                          </w:tcMar>
                        </w:tcPr>
                        <w:p w14:paraId="7BAE3B42" w14:textId="77777777" w:rsidR="0075331D" w:rsidRPr="000E74BB" w:rsidRDefault="0075331D" w:rsidP="0008068C">
                          <w:pPr>
                            <w:pStyle w:val="stopka0"/>
                            <w:rPr>
                              <w:rFonts w:ascii="Aptos" w:hAnsi="Aptos"/>
                            </w:rPr>
                          </w:pPr>
                          <w:r w:rsidRPr="000E74BB">
                            <w:rPr>
                              <w:rFonts w:ascii="Aptos" w:hAnsi="Aptos"/>
                            </w:rPr>
                            <w:br/>
                          </w:r>
                          <w:hyperlink r:id="rId2" w:history="1">
                            <w:r w:rsidRPr="000E74BB">
                              <w:rPr>
                                <w:rStyle w:val="Hipercze"/>
                                <w:rFonts w:ascii="Aptos" w:hAnsi="Aptos"/>
                                <w:color w:val="auto"/>
                                <w:u w:val="none"/>
                              </w:rPr>
                              <w:t>www.energa-operator.pl</w:t>
                            </w:r>
                          </w:hyperlink>
                          <w:r w:rsidRPr="000E74BB">
                            <w:rPr>
                              <w:rFonts w:ascii="Aptos" w:hAnsi="Aptos"/>
                              <w:color w:val="auto"/>
                            </w:rPr>
                            <w:t xml:space="preserve">; </w:t>
                          </w:r>
                          <w:r w:rsidR="0094523C" w:rsidRPr="0094523C">
                            <w:rPr>
                              <w:rFonts w:ascii="Aptos" w:hAnsi="Aptos"/>
                            </w:rPr>
                            <w:t>centrala</w:t>
                          </w:r>
                          <w:r w:rsidRPr="000E74BB">
                            <w:rPr>
                              <w:rFonts w:ascii="Aptos" w:hAnsi="Aptos"/>
                            </w:rPr>
                            <w:t>@energa-operator.pl</w:t>
                          </w:r>
                        </w:p>
                      </w:tc>
                    </w:tr>
                    <w:bookmarkEnd w:id="3"/>
                  </w:tbl>
                  <w:p w14:paraId="18AF3372" w14:textId="77777777" w:rsidR="0013167D" w:rsidRPr="000E74BB" w:rsidRDefault="0013167D" w:rsidP="0008068C">
                    <w:pPr>
                      <w:rPr>
                        <w:rFonts w:ascii="Aptos" w:hAnsi="Aptos"/>
                      </w:rPr>
                    </w:pPr>
                  </w:p>
                </w:txbxContent>
              </v:textbox>
            </v:shape>
          </w:pict>
        </mc:Fallback>
      </mc:AlternateContent>
    </w:r>
  </w:p>
  <w:p w14:paraId="321CDDCB" w14:textId="77777777" w:rsidR="001E6110" w:rsidRPr="001E6110" w:rsidRDefault="001E6110" w:rsidP="00F228F6">
    <w:pPr>
      <w:pStyle w:val="Stopka"/>
    </w:pPr>
  </w:p>
  <w:p w14:paraId="1875830D" w14:textId="77777777" w:rsidR="001E6110" w:rsidRPr="001E6110" w:rsidRDefault="00DB6ED7" w:rsidP="00F228F6">
    <w:pPr>
      <w:pStyle w:val="Stopka"/>
    </w:pPr>
    <w:r>
      <w:rPr>
        <w:noProof/>
      </w:rPr>
      <w:drawing>
        <wp:anchor distT="0" distB="0" distL="114300" distR="114300" simplePos="0" relativeHeight="251662848" behindDoc="1" locked="0" layoutInCell="1" allowOverlap="1" wp14:anchorId="3A9CA1E3" wp14:editId="25FB5550">
          <wp:simplePos x="0" y="0"/>
          <wp:positionH relativeFrom="column">
            <wp:posOffset>4169616</wp:posOffset>
          </wp:positionH>
          <wp:positionV relativeFrom="paragraph">
            <wp:posOffset>74295</wp:posOffset>
          </wp:positionV>
          <wp:extent cx="2137928" cy="676800"/>
          <wp:effectExtent l="0" t="0" r="0" b="9525"/>
          <wp:wrapNone/>
          <wp:docPr id="72745382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53827" name="Obraz 4"/>
                  <pic:cNvPicPr/>
                </pic:nvPicPr>
                <pic:blipFill>
                  <a:blip r:embed="rId3"/>
                  <a:stretch>
                    <a:fillRect/>
                  </a:stretch>
                </pic:blipFill>
                <pic:spPr>
                  <a:xfrm>
                    <a:off x="0" y="0"/>
                    <a:ext cx="2137928" cy="676800"/>
                  </a:xfrm>
                  <a:prstGeom prst="rect">
                    <a:avLst/>
                  </a:prstGeom>
                </pic:spPr>
              </pic:pic>
            </a:graphicData>
          </a:graphic>
          <wp14:sizeRelH relativeFrom="margin">
            <wp14:pctWidth>0</wp14:pctWidth>
          </wp14:sizeRelH>
          <wp14:sizeRelV relativeFrom="margin">
            <wp14:pctHeight>0</wp14:pctHeight>
          </wp14:sizeRelV>
        </wp:anchor>
      </w:drawing>
    </w:r>
  </w:p>
  <w:p w14:paraId="6F313614" w14:textId="77777777" w:rsidR="001E6110" w:rsidRPr="001E6110" w:rsidRDefault="001E6110" w:rsidP="00F228F6">
    <w:pPr>
      <w:pStyle w:val="Stopka"/>
    </w:pPr>
  </w:p>
  <w:p w14:paraId="4DF48B7C" w14:textId="77777777" w:rsidR="001E6110" w:rsidRPr="001E6110" w:rsidRDefault="001E6110" w:rsidP="00F228F6">
    <w:pPr>
      <w:pStyle w:val="Stopka"/>
    </w:pPr>
  </w:p>
  <w:p w14:paraId="3997F561" w14:textId="77777777" w:rsidR="001E6110" w:rsidRPr="001E6110" w:rsidRDefault="001E6110" w:rsidP="00F228F6">
    <w:pPr>
      <w:pStyle w:val="Stopka"/>
    </w:pPr>
  </w:p>
  <w:p w14:paraId="15AD6235" w14:textId="77777777" w:rsidR="001E6110" w:rsidRPr="001E6110" w:rsidRDefault="001E6110" w:rsidP="00F228F6">
    <w:pPr>
      <w:pStyle w:val="Stopka"/>
    </w:pPr>
  </w:p>
  <w:p w14:paraId="379D482C" w14:textId="77777777" w:rsidR="00E11735" w:rsidRDefault="00E11735" w:rsidP="00F228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741E" w14:textId="77777777" w:rsidR="005C675F" w:rsidRDefault="005C675F" w:rsidP="00F228F6">
      <w:r>
        <w:separator/>
      </w:r>
    </w:p>
    <w:p w14:paraId="7A8F9E61" w14:textId="77777777" w:rsidR="005C675F" w:rsidRDefault="005C675F" w:rsidP="00F228F6"/>
  </w:footnote>
  <w:footnote w:type="continuationSeparator" w:id="0">
    <w:p w14:paraId="2B17BF41" w14:textId="77777777" w:rsidR="005C675F" w:rsidRDefault="005C675F" w:rsidP="00F228F6">
      <w:r>
        <w:continuationSeparator/>
      </w:r>
    </w:p>
    <w:p w14:paraId="4910DE47" w14:textId="77777777" w:rsidR="005C675F" w:rsidRDefault="005C675F" w:rsidP="00F22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4D2D" w14:textId="77777777" w:rsidR="0013167D" w:rsidRDefault="00866584" w:rsidP="00F228F6">
    <w:pPr>
      <w:pStyle w:val="Nagwek"/>
    </w:pPr>
    <w:r>
      <w:rPr>
        <w:noProof/>
      </w:rPr>
      <w:drawing>
        <wp:anchor distT="0" distB="0" distL="114300" distR="114300" simplePos="0" relativeHeight="251656704" behindDoc="1" locked="0" layoutInCell="1" allowOverlap="1" wp14:anchorId="5CF206CD" wp14:editId="4BFBC2DC">
          <wp:simplePos x="0" y="0"/>
          <wp:positionH relativeFrom="column">
            <wp:posOffset>-582930</wp:posOffset>
          </wp:positionH>
          <wp:positionV relativeFrom="paragraph">
            <wp:posOffset>-431899</wp:posOffset>
          </wp:positionV>
          <wp:extent cx="1512000" cy="527918"/>
          <wp:effectExtent l="0" t="0" r="0" b="571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referRelativeResize="0">
                    <a:picLocks noChangeAspect="1" noChangeArrowheads="1"/>
                  </pic:cNvPicPr>
                </pic:nvPicPr>
                <pic:blipFill>
                  <a:blip r:embed="rId1"/>
                  <a:stretch>
                    <a:fillRect/>
                  </a:stretch>
                </pic:blipFill>
                <pic:spPr bwMode="auto">
                  <a:xfrm>
                    <a:off x="0" y="0"/>
                    <a:ext cx="1512000" cy="527918"/>
                  </a:xfrm>
                  <a:prstGeom prst="rect">
                    <a:avLst/>
                  </a:prstGeom>
                  <a:noFill/>
                  <a:ln>
                    <a:noFill/>
                  </a:ln>
                </pic:spPr>
              </pic:pic>
            </a:graphicData>
          </a:graphic>
          <wp14:sizeRelH relativeFrom="page">
            <wp14:pctWidth>0</wp14:pctWidth>
          </wp14:sizeRelH>
          <wp14:sizeRelV relativeFrom="page">
            <wp14:pctHeight>0</wp14:pctHeight>
          </wp14:sizeRelV>
        </wp:anchor>
      </w:drawing>
    </w:r>
    <w:r w:rsidR="001D0229">
      <w:tab/>
    </w:r>
  </w:p>
  <w:p w14:paraId="592771CA" w14:textId="77777777" w:rsidR="008472D8" w:rsidRDefault="008472D8" w:rsidP="00F228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D25F" w14:textId="77777777" w:rsidR="00E11735" w:rsidRDefault="00D1173A" w:rsidP="00F228F6">
    <w:pPr>
      <w:pStyle w:val="Nagwek"/>
    </w:pPr>
    <w:r>
      <w:rPr>
        <w:noProof/>
      </w:rPr>
      <w:drawing>
        <wp:anchor distT="0" distB="0" distL="114300" distR="114300" simplePos="0" relativeHeight="251661824" behindDoc="1" locked="0" layoutInCell="1" allowOverlap="1" wp14:anchorId="146F4A57" wp14:editId="0C83ABF9">
          <wp:simplePos x="0" y="0"/>
          <wp:positionH relativeFrom="page">
            <wp:posOffset>900430</wp:posOffset>
          </wp:positionH>
          <wp:positionV relativeFrom="page">
            <wp:posOffset>360045</wp:posOffset>
          </wp:positionV>
          <wp:extent cx="1512000" cy="529200"/>
          <wp:effectExtent l="0" t="0" r="0" b="444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stretch>
                    <a:fillRect/>
                  </a:stretch>
                </pic:blipFill>
                <pic:spPr>
                  <a:xfrm>
                    <a:off x="0" y="0"/>
                    <a:ext cx="1512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496"/>
    <w:multiLevelType w:val="hybridMultilevel"/>
    <w:tmpl w:val="CB32B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E54A4E"/>
    <w:multiLevelType w:val="hybridMultilevel"/>
    <w:tmpl w:val="8BF6071A"/>
    <w:lvl w:ilvl="0" w:tplc="A4DAD6AE">
      <w:start w:val="1"/>
      <w:numFmt w:val="bullet"/>
      <w:lvlText w:val=""/>
      <w:lvlJc w:val="left"/>
      <w:pPr>
        <w:ind w:left="1571" w:hanging="360"/>
      </w:pPr>
      <w:rPr>
        <w:rFonts w:ascii="Symbol" w:hAnsi="Symbol" w:hint="default"/>
        <w:b/>
        <w:i w:val="0"/>
        <w:sz w:val="2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0BF27686"/>
    <w:multiLevelType w:val="multilevel"/>
    <w:tmpl w:val="95DA4F4C"/>
    <w:lvl w:ilvl="0">
      <w:start w:val="1"/>
      <w:numFmt w:val="decimal"/>
      <w:lvlText w:val="%1."/>
      <w:lvlJc w:val="left"/>
      <w:pPr>
        <w:ind w:left="360" w:hanging="360"/>
      </w:pPr>
      <w:rPr>
        <w:rFonts w:hint="default"/>
        <w:b/>
        <w:color w:val="auto"/>
      </w:rPr>
    </w:lvl>
    <w:lvl w:ilvl="1">
      <w:start w:val="1"/>
      <w:numFmt w:val="decimal"/>
      <w:lvlText w:val="%1.%2."/>
      <w:lvlJc w:val="left"/>
      <w:pPr>
        <w:ind w:left="555" w:hanging="360"/>
      </w:pPr>
      <w:rPr>
        <w:rFonts w:ascii="Arial Narrow" w:hAnsi="Arial Narrow" w:hint="default"/>
        <w:b w:val="0"/>
        <w:bCs w:val="0"/>
        <w:color w:val="auto"/>
      </w:rPr>
    </w:lvl>
    <w:lvl w:ilvl="2">
      <w:start w:val="1"/>
      <w:numFmt w:val="decimal"/>
      <w:lvlText w:val="%1.%2.%3."/>
      <w:lvlJc w:val="left"/>
      <w:pPr>
        <w:ind w:left="1110" w:hanging="720"/>
      </w:pPr>
      <w:rPr>
        <w:rFonts w:ascii="Arial Narrow" w:hAnsi="Arial Narrow" w:hint="default"/>
        <w:b w:val="0"/>
        <w:color w:val="auto"/>
      </w:rPr>
    </w:lvl>
    <w:lvl w:ilvl="3">
      <w:start w:val="1"/>
      <w:numFmt w:val="bullet"/>
      <w:lvlText w:val=""/>
      <w:lvlJc w:val="left"/>
      <w:pPr>
        <w:ind w:left="1305" w:hanging="720"/>
      </w:pPr>
      <w:rPr>
        <w:rFonts w:ascii="Symbol" w:hAnsi="Symbol" w:hint="default"/>
        <w:color w:val="auto"/>
      </w:rPr>
    </w:lvl>
    <w:lvl w:ilvl="4">
      <w:start w:val="1"/>
      <w:numFmt w:val="decimal"/>
      <w:lvlText w:val="%1.%2.%3.%4.%5."/>
      <w:lvlJc w:val="left"/>
      <w:pPr>
        <w:ind w:left="1860" w:hanging="1080"/>
      </w:pPr>
      <w:rPr>
        <w:rFonts w:hint="default"/>
        <w:color w:val="auto"/>
      </w:rPr>
    </w:lvl>
    <w:lvl w:ilvl="5">
      <w:start w:val="1"/>
      <w:numFmt w:val="decimal"/>
      <w:lvlText w:val="%1.%2.%3.%4.%5.%6."/>
      <w:lvlJc w:val="left"/>
      <w:pPr>
        <w:ind w:left="2055" w:hanging="1080"/>
      </w:pPr>
      <w:rPr>
        <w:rFonts w:hint="default"/>
        <w:color w:val="auto"/>
      </w:rPr>
    </w:lvl>
    <w:lvl w:ilvl="6">
      <w:start w:val="1"/>
      <w:numFmt w:val="decimal"/>
      <w:lvlText w:val="%1.%2.%3.%4.%5.%6.%7."/>
      <w:lvlJc w:val="left"/>
      <w:pPr>
        <w:ind w:left="2250" w:hanging="1080"/>
      </w:pPr>
      <w:rPr>
        <w:rFonts w:hint="default"/>
        <w:color w:val="auto"/>
      </w:rPr>
    </w:lvl>
    <w:lvl w:ilvl="7">
      <w:start w:val="1"/>
      <w:numFmt w:val="decimal"/>
      <w:lvlText w:val="%1.%2.%3.%4.%5.%6.%7.%8."/>
      <w:lvlJc w:val="left"/>
      <w:pPr>
        <w:ind w:left="2805" w:hanging="1440"/>
      </w:pPr>
      <w:rPr>
        <w:rFonts w:hint="default"/>
        <w:color w:val="auto"/>
      </w:rPr>
    </w:lvl>
    <w:lvl w:ilvl="8">
      <w:start w:val="1"/>
      <w:numFmt w:val="decimal"/>
      <w:lvlText w:val="%1.%2.%3.%4.%5.%6.%7.%8.%9."/>
      <w:lvlJc w:val="left"/>
      <w:pPr>
        <w:ind w:left="3000" w:hanging="1440"/>
      </w:pPr>
      <w:rPr>
        <w:rFonts w:hint="default"/>
        <w:color w:val="auto"/>
      </w:rPr>
    </w:lvl>
  </w:abstractNum>
  <w:abstractNum w:abstractNumId="3" w15:restartNumberingAfterBreak="0">
    <w:nsid w:val="0EF460E3"/>
    <w:multiLevelType w:val="multilevel"/>
    <w:tmpl w:val="40625348"/>
    <w:lvl w:ilvl="0">
      <w:start w:val="12"/>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500" w:hanging="72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445" w:hanging="1080"/>
      </w:pPr>
      <w:rPr>
        <w:rFonts w:hint="default"/>
      </w:rPr>
    </w:lvl>
    <w:lvl w:ilvl="8">
      <w:start w:val="1"/>
      <w:numFmt w:val="decimal"/>
      <w:lvlText w:val="%1.%2.%3.%4.%5.%6.%7.%8.%9"/>
      <w:lvlJc w:val="left"/>
      <w:pPr>
        <w:ind w:left="3000" w:hanging="1440"/>
      </w:pPr>
      <w:rPr>
        <w:rFonts w:hint="default"/>
      </w:rPr>
    </w:lvl>
  </w:abstractNum>
  <w:abstractNum w:abstractNumId="4" w15:restartNumberingAfterBreak="0">
    <w:nsid w:val="1DA045E8"/>
    <w:multiLevelType w:val="multilevel"/>
    <w:tmpl w:val="96E8C268"/>
    <w:lvl w:ilvl="0">
      <w:start w:val="3"/>
      <w:numFmt w:val="decimal"/>
      <w:lvlText w:val="%1."/>
      <w:lvlJc w:val="left"/>
      <w:pPr>
        <w:ind w:left="576" w:hanging="576"/>
      </w:pPr>
      <w:rPr>
        <w:rFonts w:hint="default"/>
      </w:rPr>
    </w:lvl>
    <w:lvl w:ilvl="1">
      <w:start w:val="1"/>
      <w:numFmt w:val="decimal"/>
      <w:lvlText w:val="%1.%2."/>
      <w:lvlJc w:val="left"/>
      <w:pPr>
        <w:ind w:left="1237" w:hanging="576"/>
      </w:pPr>
      <w:rPr>
        <w:rFonts w:hint="default"/>
        <w:b w:val="0"/>
        <w:bCs/>
      </w:rPr>
    </w:lvl>
    <w:lvl w:ilvl="2">
      <w:start w:val="1"/>
      <w:numFmt w:val="decimal"/>
      <w:lvlText w:val="%1.%2.%3."/>
      <w:lvlJc w:val="left"/>
      <w:pPr>
        <w:ind w:left="2042" w:hanging="720"/>
      </w:pPr>
      <w:rPr>
        <w:rFonts w:hint="default"/>
        <w:b w:val="0"/>
        <w:bCs w:val="0"/>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046" w:hanging="108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5" w15:restartNumberingAfterBreak="0">
    <w:nsid w:val="3C5C6230"/>
    <w:multiLevelType w:val="multilevel"/>
    <w:tmpl w:val="39EEEF46"/>
    <w:lvl w:ilvl="0">
      <w:start w:val="14"/>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C9D0186"/>
    <w:multiLevelType w:val="multilevel"/>
    <w:tmpl w:val="2C3C79A4"/>
    <w:lvl w:ilvl="0">
      <w:start w:val="14"/>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79BE385F"/>
    <w:multiLevelType w:val="multilevel"/>
    <w:tmpl w:val="BF50FD92"/>
    <w:lvl w:ilvl="0">
      <w:start w:val="6"/>
      <w:numFmt w:val="decimal"/>
      <w:lvlText w:val="%1."/>
      <w:lvlJc w:val="left"/>
      <w:pPr>
        <w:ind w:left="600" w:hanging="600"/>
      </w:pPr>
      <w:rPr>
        <w:rFonts w:hint="default"/>
      </w:rPr>
    </w:lvl>
    <w:lvl w:ilvl="1">
      <w:start w:val="4"/>
      <w:numFmt w:val="decimal"/>
      <w:lvlText w:val="%1.%2."/>
      <w:lvlJc w:val="left"/>
      <w:pPr>
        <w:ind w:left="1261" w:hanging="600"/>
      </w:pPr>
      <w:rPr>
        <w:rFonts w:hint="default"/>
      </w:rPr>
    </w:lvl>
    <w:lvl w:ilvl="2">
      <w:start w:val="6"/>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046" w:hanging="108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num w:numId="1" w16cid:durableId="86658715">
    <w:abstractNumId w:val="2"/>
  </w:num>
  <w:num w:numId="2" w16cid:durableId="724334289">
    <w:abstractNumId w:val="4"/>
  </w:num>
  <w:num w:numId="3" w16cid:durableId="58552177">
    <w:abstractNumId w:val="7"/>
  </w:num>
  <w:num w:numId="4" w16cid:durableId="847601212">
    <w:abstractNumId w:val="6"/>
  </w:num>
  <w:num w:numId="5" w16cid:durableId="316811950">
    <w:abstractNumId w:val="5"/>
  </w:num>
  <w:num w:numId="6" w16cid:durableId="912544801">
    <w:abstractNumId w:val="1"/>
  </w:num>
  <w:num w:numId="7" w16cid:durableId="1452893357">
    <w:abstractNumId w:val="0"/>
  </w:num>
  <w:num w:numId="8" w16cid:durableId="658584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attachedTemplate r:id="rId1"/>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B7"/>
    <w:rsid w:val="00004B0B"/>
    <w:rsid w:val="0002397A"/>
    <w:rsid w:val="0006639F"/>
    <w:rsid w:val="00070957"/>
    <w:rsid w:val="00072AF5"/>
    <w:rsid w:val="00080014"/>
    <w:rsid w:val="0008068C"/>
    <w:rsid w:val="000966F8"/>
    <w:rsid w:val="00097D1F"/>
    <w:rsid w:val="000A575A"/>
    <w:rsid w:val="000B34D7"/>
    <w:rsid w:val="000C24C8"/>
    <w:rsid w:val="000C7F6A"/>
    <w:rsid w:val="000E74BB"/>
    <w:rsid w:val="001157CB"/>
    <w:rsid w:val="0013167D"/>
    <w:rsid w:val="001361E1"/>
    <w:rsid w:val="001471F9"/>
    <w:rsid w:val="001503AC"/>
    <w:rsid w:val="0015749A"/>
    <w:rsid w:val="0016498A"/>
    <w:rsid w:val="001857B1"/>
    <w:rsid w:val="001969E5"/>
    <w:rsid w:val="001B0D5C"/>
    <w:rsid w:val="001B1769"/>
    <w:rsid w:val="001C6008"/>
    <w:rsid w:val="001D0229"/>
    <w:rsid w:val="001E2D33"/>
    <w:rsid w:val="001E6110"/>
    <w:rsid w:val="002106EE"/>
    <w:rsid w:val="002558FF"/>
    <w:rsid w:val="002572A5"/>
    <w:rsid w:val="002A65B1"/>
    <w:rsid w:val="002B3D96"/>
    <w:rsid w:val="00301BF4"/>
    <w:rsid w:val="00315356"/>
    <w:rsid w:val="00317CD5"/>
    <w:rsid w:val="00320D05"/>
    <w:rsid w:val="00324611"/>
    <w:rsid w:val="00327E04"/>
    <w:rsid w:val="00341779"/>
    <w:rsid w:val="00345F80"/>
    <w:rsid w:val="003B4127"/>
    <w:rsid w:val="003B5B1E"/>
    <w:rsid w:val="003C7D49"/>
    <w:rsid w:val="003F105C"/>
    <w:rsid w:val="003F7881"/>
    <w:rsid w:val="0041665D"/>
    <w:rsid w:val="004325B2"/>
    <w:rsid w:val="00473F77"/>
    <w:rsid w:val="004961F6"/>
    <w:rsid w:val="004C05F6"/>
    <w:rsid w:val="004D3535"/>
    <w:rsid w:val="00541031"/>
    <w:rsid w:val="00551A3F"/>
    <w:rsid w:val="00553582"/>
    <w:rsid w:val="00564EF5"/>
    <w:rsid w:val="00571865"/>
    <w:rsid w:val="00574EEE"/>
    <w:rsid w:val="005755CA"/>
    <w:rsid w:val="0058024E"/>
    <w:rsid w:val="005A77BF"/>
    <w:rsid w:val="005C0D58"/>
    <w:rsid w:val="005C202E"/>
    <w:rsid w:val="005C3C43"/>
    <w:rsid w:val="005C675F"/>
    <w:rsid w:val="005C7238"/>
    <w:rsid w:val="005E4264"/>
    <w:rsid w:val="005F2AC9"/>
    <w:rsid w:val="006366E0"/>
    <w:rsid w:val="0065256C"/>
    <w:rsid w:val="0067373E"/>
    <w:rsid w:val="006760C1"/>
    <w:rsid w:val="00684102"/>
    <w:rsid w:val="00684157"/>
    <w:rsid w:val="00721A24"/>
    <w:rsid w:val="0075331D"/>
    <w:rsid w:val="00776DE6"/>
    <w:rsid w:val="00782B1F"/>
    <w:rsid w:val="007A2378"/>
    <w:rsid w:val="007A4EB3"/>
    <w:rsid w:val="007E520B"/>
    <w:rsid w:val="007F7EA1"/>
    <w:rsid w:val="00802C61"/>
    <w:rsid w:val="008050CA"/>
    <w:rsid w:val="00805E31"/>
    <w:rsid w:val="00825A09"/>
    <w:rsid w:val="008462D8"/>
    <w:rsid w:val="00846A9B"/>
    <w:rsid w:val="008472D8"/>
    <w:rsid w:val="00866584"/>
    <w:rsid w:val="008726E6"/>
    <w:rsid w:val="00873980"/>
    <w:rsid w:val="008816B7"/>
    <w:rsid w:val="0089686C"/>
    <w:rsid w:val="008978D1"/>
    <w:rsid w:val="008A0E11"/>
    <w:rsid w:val="008A6D62"/>
    <w:rsid w:val="008C30E5"/>
    <w:rsid w:val="008D0496"/>
    <w:rsid w:val="008D38AE"/>
    <w:rsid w:val="0090519B"/>
    <w:rsid w:val="0091203A"/>
    <w:rsid w:val="00944D4F"/>
    <w:rsid w:val="0094523C"/>
    <w:rsid w:val="009751D9"/>
    <w:rsid w:val="00975B0B"/>
    <w:rsid w:val="009A0BAF"/>
    <w:rsid w:val="009B32BB"/>
    <w:rsid w:val="009C45AE"/>
    <w:rsid w:val="009D073E"/>
    <w:rsid w:val="009E305D"/>
    <w:rsid w:val="009E5B33"/>
    <w:rsid w:val="00A54E47"/>
    <w:rsid w:val="00A65CB3"/>
    <w:rsid w:val="00A76BD1"/>
    <w:rsid w:val="00AA6C0E"/>
    <w:rsid w:val="00AB5E4A"/>
    <w:rsid w:val="00AE7AC1"/>
    <w:rsid w:val="00AF4D43"/>
    <w:rsid w:val="00B47375"/>
    <w:rsid w:val="00B552B4"/>
    <w:rsid w:val="00BA7560"/>
    <w:rsid w:val="00BB5786"/>
    <w:rsid w:val="00BE6DF9"/>
    <w:rsid w:val="00BF2A58"/>
    <w:rsid w:val="00BF5F16"/>
    <w:rsid w:val="00C06C01"/>
    <w:rsid w:val="00C640EF"/>
    <w:rsid w:val="00C93058"/>
    <w:rsid w:val="00CA6EF0"/>
    <w:rsid w:val="00CB4242"/>
    <w:rsid w:val="00CE5C6F"/>
    <w:rsid w:val="00D1173A"/>
    <w:rsid w:val="00D37390"/>
    <w:rsid w:val="00D37B6E"/>
    <w:rsid w:val="00D66DAD"/>
    <w:rsid w:val="00D72454"/>
    <w:rsid w:val="00D733CE"/>
    <w:rsid w:val="00D811B7"/>
    <w:rsid w:val="00D83BE7"/>
    <w:rsid w:val="00DB2ACA"/>
    <w:rsid w:val="00DB6ED7"/>
    <w:rsid w:val="00DD46E8"/>
    <w:rsid w:val="00DD6515"/>
    <w:rsid w:val="00DE05ED"/>
    <w:rsid w:val="00DE216F"/>
    <w:rsid w:val="00E11735"/>
    <w:rsid w:val="00E12661"/>
    <w:rsid w:val="00E42A89"/>
    <w:rsid w:val="00E66CB0"/>
    <w:rsid w:val="00E94F12"/>
    <w:rsid w:val="00EA0DD5"/>
    <w:rsid w:val="00ED376D"/>
    <w:rsid w:val="00EF06D4"/>
    <w:rsid w:val="00F03FA3"/>
    <w:rsid w:val="00F228F6"/>
    <w:rsid w:val="00F35CFD"/>
    <w:rsid w:val="00F35F3B"/>
    <w:rsid w:val="00F45EA9"/>
    <w:rsid w:val="00F471BF"/>
    <w:rsid w:val="00F4795D"/>
    <w:rsid w:val="00F64393"/>
    <w:rsid w:val="00F662ED"/>
    <w:rsid w:val="00F7133D"/>
    <w:rsid w:val="00F94DA8"/>
    <w:rsid w:val="00FA1100"/>
    <w:rsid w:val="00FB295E"/>
    <w:rsid w:val="00FD2A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0F27DD"/>
  <w15:docId w15:val="{94CFFC66-358B-48C2-B661-B28AFF2D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331D"/>
    <w:pPr>
      <w:spacing w:after="0" w:line="264" w:lineRule="exact"/>
      <w:jc w:val="both"/>
    </w:pPr>
    <w:rPr>
      <w:rFonts w:ascii="Arial Narrow" w:hAnsi="Arial Narrow"/>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1735"/>
    <w:pPr>
      <w:tabs>
        <w:tab w:val="center" w:pos="4536"/>
        <w:tab w:val="right" w:pos="9072"/>
      </w:tabs>
      <w:spacing w:line="240" w:lineRule="auto"/>
    </w:pPr>
  </w:style>
  <w:style w:type="character" w:customStyle="1" w:styleId="NagwekZnak">
    <w:name w:val="Nagłówek Znak"/>
    <w:basedOn w:val="Domylnaczcionkaakapitu"/>
    <w:link w:val="Nagwek"/>
    <w:uiPriority w:val="99"/>
    <w:rsid w:val="00E11735"/>
  </w:style>
  <w:style w:type="paragraph" w:styleId="Stopka">
    <w:name w:val="footer"/>
    <w:basedOn w:val="Normalny"/>
    <w:link w:val="StopkaZnak"/>
    <w:uiPriority w:val="99"/>
    <w:unhideWhenUsed/>
    <w:rsid w:val="00E11735"/>
    <w:pPr>
      <w:tabs>
        <w:tab w:val="center" w:pos="4536"/>
        <w:tab w:val="right" w:pos="9072"/>
      </w:tabs>
      <w:spacing w:line="240" w:lineRule="auto"/>
    </w:pPr>
  </w:style>
  <w:style w:type="character" w:customStyle="1" w:styleId="StopkaZnak">
    <w:name w:val="Stopka Znak"/>
    <w:basedOn w:val="Domylnaczcionkaakapitu"/>
    <w:link w:val="Stopka"/>
    <w:uiPriority w:val="99"/>
    <w:rsid w:val="00E11735"/>
  </w:style>
  <w:style w:type="table" w:styleId="Tabela-Siatka">
    <w:name w:val="Table Grid"/>
    <w:basedOn w:val="Standardowy"/>
    <w:uiPriority w:val="39"/>
    <w:rsid w:val="00F6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0">
    <w:name w:val="stopka"/>
    <w:basedOn w:val="Normalny"/>
    <w:link w:val="stopkaZnak0"/>
    <w:qFormat/>
    <w:rsid w:val="00866584"/>
    <w:pPr>
      <w:framePr w:hSpace="141" w:wrap="around" w:vAnchor="text" w:hAnchor="page" w:x="1496" w:y="8459"/>
      <w:spacing w:line="200" w:lineRule="exact"/>
    </w:pPr>
    <w:rPr>
      <w:color w:val="1C1C1B"/>
      <w:sz w:val="14"/>
      <w:szCs w:val="14"/>
    </w:rPr>
  </w:style>
  <w:style w:type="character" w:customStyle="1" w:styleId="stopkaZnak0">
    <w:name w:val="stopka Znak"/>
    <w:basedOn w:val="Domylnaczcionkaakapitu"/>
    <w:link w:val="stopka0"/>
    <w:rsid w:val="00866584"/>
    <w:rPr>
      <w:rFonts w:ascii="Arial Narrow" w:hAnsi="Arial Narrow"/>
      <w:noProof/>
      <w:color w:val="1C1C1B"/>
      <w:sz w:val="14"/>
      <w:szCs w:val="14"/>
      <w:lang w:eastAsia="pl-PL"/>
    </w:rPr>
  </w:style>
  <w:style w:type="paragraph" w:styleId="Tekstdymka">
    <w:name w:val="Balloon Text"/>
    <w:basedOn w:val="Normalny"/>
    <w:link w:val="TekstdymkaZnak"/>
    <w:uiPriority w:val="99"/>
    <w:semiHidden/>
    <w:unhideWhenUsed/>
    <w:rsid w:val="0087398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3980"/>
    <w:rPr>
      <w:rFonts w:ascii="Tahoma" w:hAnsi="Tahoma" w:cs="Tahoma"/>
      <w:noProof/>
      <w:sz w:val="16"/>
      <w:szCs w:val="16"/>
      <w:lang w:eastAsia="pl-PL"/>
    </w:rPr>
  </w:style>
  <w:style w:type="character" w:styleId="Tekstzastpczy">
    <w:name w:val="Placeholder Text"/>
    <w:basedOn w:val="Domylnaczcionkaakapitu"/>
    <w:uiPriority w:val="99"/>
    <w:semiHidden/>
    <w:rsid w:val="00C93058"/>
    <w:rPr>
      <w:color w:val="808080"/>
    </w:rPr>
  </w:style>
  <w:style w:type="character" w:styleId="Hipercze">
    <w:name w:val="Hyperlink"/>
    <w:basedOn w:val="Domylnaczcionkaakapitu"/>
    <w:uiPriority w:val="99"/>
    <w:unhideWhenUsed/>
    <w:rsid w:val="0075331D"/>
    <w:rPr>
      <w:color w:val="0563C1" w:themeColor="hyperlink"/>
      <w:u w:val="single"/>
    </w:rPr>
  </w:style>
  <w:style w:type="paragraph" w:styleId="Poprawka">
    <w:name w:val="Revision"/>
    <w:hidden/>
    <w:uiPriority w:val="99"/>
    <w:semiHidden/>
    <w:rsid w:val="00782B1F"/>
    <w:pPr>
      <w:spacing w:after="0" w:line="240" w:lineRule="auto"/>
    </w:pPr>
    <w:rPr>
      <w:rFonts w:ascii="Arial Narrow" w:hAnsi="Arial Narrow"/>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5925">
      <w:bodyDiv w:val="1"/>
      <w:marLeft w:val="0"/>
      <w:marRight w:val="0"/>
      <w:marTop w:val="0"/>
      <w:marBottom w:val="0"/>
      <w:divBdr>
        <w:top w:val="none" w:sz="0" w:space="0" w:color="auto"/>
        <w:left w:val="none" w:sz="0" w:space="0" w:color="auto"/>
        <w:bottom w:val="none" w:sz="0" w:space="0" w:color="auto"/>
        <w:right w:val="none" w:sz="0" w:space="0" w:color="auto"/>
      </w:divBdr>
    </w:div>
    <w:div w:id="256795655">
      <w:bodyDiv w:val="1"/>
      <w:marLeft w:val="0"/>
      <w:marRight w:val="0"/>
      <w:marTop w:val="0"/>
      <w:marBottom w:val="0"/>
      <w:divBdr>
        <w:top w:val="none" w:sz="0" w:space="0" w:color="auto"/>
        <w:left w:val="none" w:sz="0" w:space="0" w:color="auto"/>
        <w:bottom w:val="none" w:sz="0" w:space="0" w:color="auto"/>
        <w:right w:val="none" w:sz="0" w:space="0" w:color="auto"/>
      </w:divBdr>
    </w:div>
    <w:div w:id="580527607">
      <w:bodyDiv w:val="1"/>
      <w:marLeft w:val="0"/>
      <w:marRight w:val="0"/>
      <w:marTop w:val="0"/>
      <w:marBottom w:val="0"/>
      <w:divBdr>
        <w:top w:val="none" w:sz="0" w:space="0" w:color="auto"/>
        <w:left w:val="none" w:sz="0" w:space="0" w:color="auto"/>
        <w:bottom w:val="none" w:sz="0" w:space="0" w:color="auto"/>
        <w:right w:val="none" w:sz="0" w:space="0" w:color="auto"/>
      </w:divBdr>
    </w:div>
    <w:div w:id="619993021">
      <w:bodyDiv w:val="1"/>
      <w:marLeft w:val="0"/>
      <w:marRight w:val="0"/>
      <w:marTop w:val="0"/>
      <w:marBottom w:val="0"/>
      <w:divBdr>
        <w:top w:val="none" w:sz="0" w:space="0" w:color="auto"/>
        <w:left w:val="none" w:sz="0" w:space="0" w:color="auto"/>
        <w:bottom w:val="none" w:sz="0" w:space="0" w:color="auto"/>
        <w:right w:val="none" w:sz="0" w:space="0" w:color="auto"/>
      </w:divBdr>
    </w:div>
    <w:div w:id="658734962">
      <w:bodyDiv w:val="1"/>
      <w:marLeft w:val="0"/>
      <w:marRight w:val="0"/>
      <w:marTop w:val="0"/>
      <w:marBottom w:val="0"/>
      <w:divBdr>
        <w:top w:val="none" w:sz="0" w:space="0" w:color="auto"/>
        <w:left w:val="none" w:sz="0" w:space="0" w:color="auto"/>
        <w:bottom w:val="none" w:sz="0" w:space="0" w:color="auto"/>
        <w:right w:val="none" w:sz="0" w:space="0" w:color="auto"/>
      </w:divBdr>
    </w:div>
    <w:div w:id="771709798">
      <w:bodyDiv w:val="1"/>
      <w:marLeft w:val="0"/>
      <w:marRight w:val="0"/>
      <w:marTop w:val="0"/>
      <w:marBottom w:val="0"/>
      <w:divBdr>
        <w:top w:val="none" w:sz="0" w:space="0" w:color="auto"/>
        <w:left w:val="none" w:sz="0" w:space="0" w:color="auto"/>
        <w:bottom w:val="none" w:sz="0" w:space="0" w:color="auto"/>
        <w:right w:val="none" w:sz="0" w:space="0" w:color="auto"/>
      </w:divBdr>
    </w:div>
    <w:div w:id="900596843">
      <w:bodyDiv w:val="1"/>
      <w:marLeft w:val="0"/>
      <w:marRight w:val="0"/>
      <w:marTop w:val="0"/>
      <w:marBottom w:val="0"/>
      <w:divBdr>
        <w:top w:val="none" w:sz="0" w:space="0" w:color="auto"/>
        <w:left w:val="none" w:sz="0" w:space="0" w:color="auto"/>
        <w:bottom w:val="none" w:sz="0" w:space="0" w:color="auto"/>
        <w:right w:val="none" w:sz="0" w:space="0" w:color="auto"/>
      </w:divBdr>
    </w:div>
    <w:div w:id="965432596">
      <w:bodyDiv w:val="1"/>
      <w:marLeft w:val="0"/>
      <w:marRight w:val="0"/>
      <w:marTop w:val="0"/>
      <w:marBottom w:val="0"/>
      <w:divBdr>
        <w:top w:val="none" w:sz="0" w:space="0" w:color="auto"/>
        <w:left w:val="none" w:sz="0" w:space="0" w:color="auto"/>
        <w:bottom w:val="none" w:sz="0" w:space="0" w:color="auto"/>
        <w:right w:val="none" w:sz="0" w:space="0" w:color="auto"/>
      </w:divBdr>
    </w:div>
    <w:div w:id="1059866698">
      <w:bodyDiv w:val="1"/>
      <w:marLeft w:val="0"/>
      <w:marRight w:val="0"/>
      <w:marTop w:val="0"/>
      <w:marBottom w:val="0"/>
      <w:divBdr>
        <w:top w:val="none" w:sz="0" w:space="0" w:color="auto"/>
        <w:left w:val="none" w:sz="0" w:space="0" w:color="auto"/>
        <w:bottom w:val="none" w:sz="0" w:space="0" w:color="auto"/>
        <w:right w:val="none" w:sz="0" w:space="0" w:color="auto"/>
      </w:divBdr>
    </w:div>
    <w:div w:id="1078013877">
      <w:bodyDiv w:val="1"/>
      <w:marLeft w:val="0"/>
      <w:marRight w:val="0"/>
      <w:marTop w:val="0"/>
      <w:marBottom w:val="0"/>
      <w:divBdr>
        <w:top w:val="none" w:sz="0" w:space="0" w:color="auto"/>
        <w:left w:val="none" w:sz="0" w:space="0" w:color="auto"/>
        <w:bottom w:val="none" w:sz="0" w:space="0" w:color="auto"/>
        <w:right w:val="none" w:sz="0" w:space="0" w:color="auto"/>
      </w:divBdr>
    </w:div>
    <w:div w:id="1202716889">
      <w:bodyDiv w:val="1"/>
      <w:marLeft w:val="0"/>
      <w:marRight w:val="0"/>
      <w:marTop w:val="0"/>
      <w:marBottom w:val="0"/>
      <w:divBdr>
        <w:top w:val="none" w:sz="0" w:space="0" w:color="auto"/>
        <w:left w:val="none" w:sz="0" w:space="0" w:color="auto"/>
        <w:bottom w:val="none" w:sz="0" w:space="0" w:color="auto"/>
        <w:right w:val="none" w:sz="0" w:space="0" w:color="auto"/>
      </w:divBdr>
    </w:div>
    <w:div w:id="1293905070">
      <w:bodyDiv w:val="1"/>
      <w:marLeft w:val="0"/>
      <w:marRight w:val="0"/>
      <w:marTop w:val="0"/>
      <w:marBottom w:val="0"/>
      <w:divBdr>
        <w:top w:val="none" w:sz="0" w:space="0" w:color="auto"/>
        <w:left w:val="none" w:sz="0" w:space="0" w:color="auto"/>
        <w:bottom w:val="none" w:sz="0" w:space="0" w:color="auto"/>
        <w:right w:val="none" w:sz="0" w:space="0" w:color="auto"/>
      </w:divBdr>
    </w:div>
    <w:div w:id="1296986177">
      <w:bodyDiv w:val="1"/>
      <w:marLeft w:val="0"/>
      <w:marRight w:val="0"/>
      <w:marTop w:val="0"/>
      <w:marBottom w:val="0"/>
      <w:divBdr>
        <w:top w:val="none" w:sz="0" w:space="0" w:color="auto"/>
        <w:left w:val="none" w:sz="0" w:space="0" w:color="auto"/>
        <w:bottom w:val="none" w:sz="0" w:space="0" w:color="auto"/>
        <w:right w:val="none" w:sz="0" w:space="0" w:color="auto"/>
      </w:divBdr>
    </w:div>
    <w:div w:id="1325476281">
      <w:bodyDiv w:val="1"/>
      <w:marLeft w:val="0"/>
      <w:marRight w:val="0"/>
      <w:marTop w:val="0"/>
      <w:marBottom w:val="0"/>
      <w:divBdr>
        <w:top w:val="none" w:sz="0" w:space="0" w:color="auto"/>
        <w:left w:val="none" w:sz="0" w:space="0" w:color="auto"/>
        <w:bottom w:val="none" w:sz="0" w:space="0" w:color="auto"/>
        <w:right w:val="none" w:sz="0" w:space="0" w:color="auto"/>
      </w:divBdr>
    </w:div>
    <w:div w:id="1457678894">
      <w:bodyDiv w:val="1"/>
      <w:marLeft w:val="0"/>
      <w:marRight w:val="0"/>
      <w:marTop w:val="0"/>
      <w:marBottom w:val="0"/>
      <w:divBdr>
        <w:top w:val="none" w:sz="0" w:space="0" w:color="auto"/>
        <w:left w:val="none" w:sz="0" w:space="0" w:color="auto"/>
        <w:bottom w:val="none" w:sz="0" w:space="0" w:color="auto"/>
        <w:right w:val="none" w:sz="0" w:space="0" w:color="auto"/>
      </w:divBdr>
    </w:div>
    <w:div w:id="1837381998">
      <w:bodyDiv w:val="1"/>
      <w:marLeft w:val="0"/>
      <w:marRight w:val="0"/>
      <w:marTop w:val="0"/>
      <w:marBottom w:val="0"/>
      <w:divBdr>
        <w:top w:val="none" w:sz="0" w:space="0" w:color="auto"/>
        <w:left w:val="none" w:sz="0" w:space="0" w:color="auto"/>
        <w:bottom w:val="none" w:sz="0" w:space="0" w:color="auto"/>
        <w:right w:val="none" w:sz="0" w:space="0" w:color="auto"/>
      </w:divBdr>
    </w:div>
    <w:div w:id="1862083020">
      <w:bodyDiv w:val="1"/>
      <w:marLeft w:val="0"/>
      <w:marRight w:val="0"/>
      <w:marTop w:val="0"/>
      <w:marBottom w:val="0"/>
      <w:divBdr>
        <w:top w:val="none" w:sz="0" w:space="0" w:color="auto"/>
        <w:left w:val="none" w:sz="0" w:space="0" w:color="auto"/>
        <w:bottom w:val="none" w:sz="0" w:space="0" w:color="auto"/>
        <w:right w:val="none" w:sz="0" w:space="0" w:color="auto"/>
      </w:divBdr>
    </w:div>
    <w:div w:id="1883208878">
      <w:bodyDiv w:val="1"/>
      <w:marLeft w:val="0"/>
      <w:marRight w:val="0"/>
      <w:marTop w:val="0"/>
      <w:marBottom w:val="0"/>
      <w:divBdr>
        <w:top w:val="none" w:sz="0" w:space="0" w:color="auto"/>
        <w:left w:val="none" w:sz="0" w:space="0" w:color="auto"/>
        <w:bottom w:val="none" w:sz="0" w:space="0" w:color="auto"/>
        <w:right w:val="none" w:sz="0" w:space="0" w:color="auto"/>
      </w:divBdr>
    </w:div>
    <w:div w:id="1929532842">
      <w:bodyDiv w:val="1"/>
      <w:marLeft w:val="0"/>
      <w:marRight w:val="0"/>
      <w:marTop w:val="0"/>
      <w:marBottom w:val="0"/>
      <w:divBdr>
        <w:top w:val="none" w:sz="0" w:space="0" w:color="auto"/>
        <w:left w:val="none" w:sz="0" w:space="0" w:color="auto"/>
        <w:bottom w:val="none" w:sz="0" w:space="0" w:color="auto"/>
        <w:right w:val="none" w:sz="0" w:space="0" w:color="auto"/>
      </w:divBdr>
    </w:div>
    <w:div w:id="1947038549">
      <w:bodyDiv w:val="1"/>
      <w:marLeft w:val="0"/>
      <w:marRight w:val="0"/>
      <w:marTop w:val="0"/>
      <w:marBottom w:val="0"/>
      <w:divBdr>
        <w:top w:val="none" w:sz="0" w:space="0" w:color="auto"/>
        <w:left w:val="none" w:sz="0" w:space="0" w:color="auto"/>
        <w:bottom w:val="none" w:sz="0" w:space="0" w:color="auto"/>
        <w:right w:val="none" w:sz="0" w:space="0" w:color="auto"/>
      </w:divBdr>
    </w:div>
    <w:div w:id="20076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energa-operator@energ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energa-operator.pl" TargetMode="External"/><Relationship Id="rId1" Type="http://schemas.openxmlformats.org/officeDocument/2006/relationships/hyperlink" Target="http://www.energa-operato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000105\Downloads\Szablon-papieru-firmowego-eop_central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AA455FA55EF2489019E9C4A046B792" ma:contentTypeVersion="10" ma:contentTypeDescription="Utwórz nowy dokument." ma:contentTypeScope="" ma:versionID="d96fff1c00a0e498c12624312b46ac2c">
  <xsd:schema xmlns:xsd="http://www.w3.org/2001/XMLSchema" xmlns:xs="http://www.w3.org/2001/XMLSchema" xmlns:p="http://schemas.microsoft.com/office/2006/metadata/properties" xmlns:ns1="http://schemas.microsoft.com/sharepoint/v3" xmlns:ns2="9b5a50cc-1fdc-46d7-bea5-9935f1ffd171" targetNamespace="http://schemas.microsoft.com/office/2006/metadata/properties" ma:root="true" ma:fieldsID="9cb701dcd7030d7514fa728dfda23b41" ns1:_="" ns2:_="">
    <xsd:import namespace="http://schemas.microsoft.com/sharepoint/v3"/>
    <xsd:import namespace="9b5a50cc-1fdc-46d7-bea5-9935f1ffd171"/>
    <xsd:element name="properties">
      <xsd:complexType>
        <xsd:sequence>
          <xsd:element name="documentManagement">
            <xsd:complexType>
              <xsd:all>
                <xsd:element ref="ns1:PublishingStartDate" minOccurs="0"/>
                <xsd:element ref="ns1:PublishingExpirationDate" minOccurs="0"/>
                <xsd:element ref="ns2:DocumentDescription" minOccurs="0"/>
                <xsd:element ref="ns2:DownloadCount" minOccurs="0"/>
                <xsd:element ref="ns2:EnergaCategories" minOccurs="0"/>
                <xsd:element ref="ns2:Company" minOccurs="0"/>
                <xsd:element ref="ns2:DownloadOpenInNewTab" minOccurs="0"/>
                <xsd:element ref="ns2:Kategorie_" minOccurs="0"/>
                <xsd:element ref="ns2:Sp_x00f3__x0142_ki_" minOccurs="0"/>
                <xsd:element ref="ns2:PublishDate" minOccurs="0"/>
                <xsd:element ref="ns2:PopularityUpdat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5a50cc-1fdc-46d7-bea5-9935f1ffd171" elementFormDefault="qualified">
    <xsd:import namespace="http://schemas.microsoft.com/office/2006/documentManagement/types"/>
    <xsd:import namespace="http://schemas.microsoft.com/office/infopath/2007/PartnerControls"/>
    <xsd:element name="DocumentDescription" ma:index="10" nillable="true" ma:displayName="Opis dokuemntu" ma:internalName="DocumentDescription">
      <xsd:simpleType>
        <xsd:restriction base="dms:Unknown"/>
      </xsd:simpleType>
    </xsd:element>
    <xsd:element name="DownloadCount" ma:index="11" nillable="true" ma:displayName="Liczba pobrań" ma:internalName="DownloadCount" ma:readOnly="true">
      <xsd:simpleType>
        <xsd:restriction base="dms:Number"/>
      </xsd:simpleType>
    </xsd:element>
    <xsd:element name="EnergaCategories" ma:index="12" nillable="true" ma:displayName="Kategorie" ma:list="{71C8DF3A-8D0D-4894-A392-7AD211532E7A}" ma:internalName="EnergaCategories" ma:web="f530444b-f349-4530-9f74-163905c2d38e">
      <xsd:simpleType>
        <xsd:restriction base="dms:Unknown"/>
      </xsd:simpleType>
    </xsd:element>
    <xsd:element name="Company" ma:index="13" nillable="true" ma:displayName="Spółki" ma:list="{41B06BB1-EF1C-4D27-8DC2-44C2C3898FDA}" ma:internalName="Company" ma:web="7d7f0554-e20b-4cf5-9c02-38ae8ebe143b">
      <xsd:simpleType>
        <xsd:restriction base="dms:Unknown"/>
      </xsd:simpleType>
    </xsd:element>
    <xsd:element name="DownloadOpenInNewTab" ma:index="14" nillable="true" ma:displayName="Otwórz w nowym oknie/zakładce" ma:internalName="DownloadOpenInNewTab" ma:readOnly="false">
      <xsd:simpleType>
        <xsd:restriction base="dms:Boolean"/>
      </xsd:simpleType>
    </xsd:element>
    <xsd:element name="Kategorie_" ma:index="15" nillable="true" ma:displayName="Kategorie_" ma:internalName="Kategorie_">
      <xsd:simpleType>
        <xsd:restriction base="dms:Text">
          <xsd:maxLength value="255"/>
        </xsd:restriction>
      </xsd:simpleType>
    </xsd:element>
    <xsd:element name="Sp_x00f3__x0142_ki_" ma:index="16" nillable="true" ma:displayName="Spółki_" ma:internalName="Sp_x00f3__x0142_ki_">
      <xsd:simpleType>
        <xsd:restriction base="dms:Text">
          <xsd:maxLength value="255"/>
        </xsd:restriction>
      </xsd:simpleType>
    </xsd:element>
    <xsd:element name="PublishDate" ma:index="17" nillable="true" ma:displayName="Data publikacji" ma:internalName="PublishDate">
      <xsd:simpleType>
        <xsd:restriction base="dms:DateTime"/>
      </xsd:simpleType>
    </xsd:element>
    <xsd:element name="PopularityUpdateDate" ma:index="18" nillable="true" ma:displayName="Data aktualizacji popularności" ma:internalName="PopularityUpd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_x00f3__x0142_ki_ xmlns="9b5a50cc-1fdc-46d7-bea5-9935f1ffd171">ENERGA-OPERATOR</Sp_x00f3__x0142_ki_>
    <DocumentDescription xmlns="9b5a50cc-1fdc-46d7-bea5-9935f1ffd171" xsi:nil="true"/>
    <Kategorie_ xmlns="9b5a50cc-1fdc-46d7-bea5-9935f1ffd171">Papier firmowy; Oddział w Kaliszu</Kategorie_>
    <PublishingStartDate xmlns="http://schemas.microsoft.com/sharepoint/v3" xsi:nil="true"/>
    <PublishingExpirationDate xmlns="http://schemas.microsoft.com/sharepoint/v3" xsi:nil="true"/>
    <EnergaCategories xmlns="9b5a50cc-1fdc-46d7-bea5-9935f1ffd171">1;#Papier firmowy;#6;#EOP Oddział w Kaliszu</EnergaCategories>
    <DownloadOpenInNewTab xmlns="9b5a50cc-1fdc-46d7-bea5-9935f1ffd171">true</DownloadOpenInNewTab>
    <Company xmlns="9b5a50cc-1fdc-46d7-bea5-9935f1ffd171">1;#Segment Dystrybucji</Company>
    <PublishDate xmlns="9b5a50cc-1fdc-46d7-bea5-9935f1ffd171">2019-05-28T07:40:00+00:00</PublishDate>
    <PopularityUpdateDate xmlns="9b5a50cc-1fdc-46d7-bea5-9935f1ffd1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C201-E90C-4C41-B600-080F4613F1B6}">
  <ds:schemaRefs>
    <ds:schemaRef ds:uri="http://schemas.microsoft.com/sharepoint/v3/contenttype/forms"/>
  </ds:schemaRefs>
</ds:datastoreItem>
</file>

<file path=customXml/itemProps2.xml><?xml version="1.0" encoding="utf-8"?>
<ds:datastoreItem xmlns:ds="http://schemas.openxmlformats.org/officeDocument/2006/customXml" ds:itemID="{39276DEA-C6AF-44DD-99F7-3FD76931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5a50cc-1fdc-46d7-bea5-9935f1ff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57E26-BA06-47EA-98E3-A8B6B1E87D90}">
  <ds:schemaRefs>
    <ds:schemaRef ds:uri="http://schemas.microsoft.com/office/2006/metadata/properties"/>
    <ds:schemaRef ds:uri="http://schemas.microsoft.com/office/infopath/2007/PartnerControls"/>
    <ds:schemaRef ds:uri="9b5a50cc-1fdc-46d7-bea5-9935f1ffd171"/>
    <ds:schemaRef ds:uri="http://schemas.microsoft.com/sharepoint/v3"/>
  </ds:schemaRefs>
</ds:datastoreItem>
</file>

<file path=customXml/itemProps4.xml><?xml version="1.0" encoding="utf-8"?>
<ds:datastoreItem xmlns:ds="http://schemas.openxmlformats.org/officeDocument/2006/customXml" ds:itemID="{8E72D2A3-5364-449B-8488-6C2C956E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Szablon-papieru-firmowego-eop_centrala</Template>
  <TotalTime>1</TotalTime>
  <Pages>8</Pages>
  <Words>3423</Words>
  <Characters>20539</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Szablon papieru firmowego Energa-Operator SA Oddział w Kaliszu w wersji monochromatycznej</vt:lpstr>
    </vt:vector>
  </TitlesOfParts>
  <Company>HP</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papieru firmowego Energa-Operator SA Oddział w Kaliszu w wersji monochromatycznej</dc:title>
  <dc:creator>Wawer Anna</dc:creator>
  <cp:lastModifiedBy>Białobrzeska Anna</cp:lastModifiedBy>
  <cp:revision>3</cp:revision>
  <cp:lastPrinted>2026-05-21T06:46:00Z</cp:lastPrinted>
  <dcterms:created xsi:type="dcterms:W3CDTF">2026-06-17T12:32:00Z</dcterms:created>
  <dcterms:modified xsi:type="dcterms:W3CDTF">2026-06-17T12:32:00Z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0x01010028AA455FA55EF2489019E9C4A046B792</vt:lpwstr>
  </property>
</Properties>
</file>