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57" w:rsidRDefault="00B90E57" w:rsidP="00B90E57">
      <w:pPr>
        <w:spacing w:line="360" w:lineRule="auto"/>
        <w:jc w:val="both"/>
        <w:rPr>
          <w:rFonts w:ascii="Trebuchet MS" w:eastAsia="Times New Roman" w:hAnsi="Trebuchet MS" w:cs="Times New Roman"/>
          <w:color w:val="3C001E"/>
          <w:sz w:val="28"/>
          <w:szCs w:val="28"/>
        </w:rPr>
      </w:pPr>
    </w:p>
    <w:p w:rsidR="00BA4DC7" w:rsidRPr="00BA4DC7" w:rsidRDefault="00BA4DC7" w:rsidP="00B90E57">
      <w:pPr>
        <w:spacing w:line="360" w:lineRule="auto"/>
        <w:jc w:val="both"/>
        <w:rPr>
          <w:rFonts w:ascii="Trebuchet MS" w:hAnsi="Trebuchet MS"/>
          <w:b/>
          <w:color w:val="3C001E"/>
          <w:sz w:val="28"/>
          <w:szCs w:val="28"/>
        </w:rPr>
      </w:pPr>
    </w:p>
    <w:p w:rsidR="00BA4DC7" w:rsidRPr="00BA4DC7" w:rsidRDefault="00B90E57" w:rsidP="00B90E57">
      <w:pPr>
        <w:spacing w:line="360" w:lineRule="auto"/>
        <w:jc w:val="both"/>
        <w:rPr>
          <w:rFonts w:ascii="Trebuchet MS" w:hAnsi="Trebuchet MS"/>
          <w:b/>
          <w:color w:val="3C001E"/>
          <w:sz w:val="28"/>
          <w:szCs w:val="28"/>
        </w:rPr>
      </w:pPr>
      <w:r w:rsidRPr="00BA4DC7">
        <w:rPr>
          <w:rFonts w:ascii="Trebuchet MS" w:hAnsi="Trebuchet MS"/>
          <w:b/>
          <w:color w:val="3C001E"/>
          <w:sz w:val="28"/>
          <w:szCs w:val="28"/>
        </w:rPr>
        <w:t>W paryskim atelier Wyspiańskiego i Mehoffera</w:t>
      </w:r>
      <w:bookmarkStart w:id="0" w:name="_GoBack"/>
      <w:bookmarkEnd w:id="0"/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b/>
          <w:color w:val="3C001E"/>
        </w:rPr>
      </w:pPr>
      <w:r w:rsidRPr="00BA4DC7">
        <w:rPr>
          <w:rFonts w:ascii="Trebuchet MS" w:hAnsi="Trebuchet MS"/>
          <w:b/>
          <w:color w:val="3C001E"/>
        </w:rPr>
        <w:t xml:space="preserve">Wystawa stała w Muzeum Stanisława Wyspiańskiego zyska wyjątkowe dopełnienie. Od 26 czerwca w </w:t>
      </w:r>
      <w:r w:rsidRPr="00BA4DC7">
        <w:rPr>
          <w:rFonts w:ascii="Trebuchet MS" w:hAnsi="Trebuchet MS"/>
          <w:b/>
          <w:color w:val="3C001E"/>
        </w:rPr>
        <w:t>s</w:t>
      </w:r>
      <w:r w:rsidRPr="00BA4DC7">
        <w:rPr>
          <w:rFonts w:ascii="Trebuchet MS" w:hAnsi="Trebuchet MS"/>
          <w:b/>
          <w:color w:val="3C001E"/>
        </w:rPr>
        <w:t xml:space="preserve">ali na parterze zaprezentujemy prace Wyspiańskiego i Mehoffera z czasu wspólnego tworzenia podczas studiów w </w:t>
      </w:r>
      <w:r w:rsidRPr="00BA4DC7">
        <w:rPr>
          <w:rFonts w:ascii="Trebuchet MS" w:hAnsi="Trebuchet MS"/>
          <w:b/>
          <w:color w:val="3C001E"/>
        </w:rPr>
        <w:t> </w:t>
      </w:r>
      <w:r w:rsidRPr="00BA4DC7">
        <w:rPr>
          <w:rFonts w:ascii="Trebuchet MS" w:hAnsi="Trebuchet MS"/>
          <w:b/>
          <w:color w:val="3C001E"/>
        </w:rPr>
        <w:t xml:space="preserve">stolicy nad Sekwaną. </w:t>
      </w:r>
      <w:r w:rsidRPr="00BA4DC7">
        <w:rPr>
          <w:rFonts w:ascii="Trebuchet MS" w:hAnsi="Trebuchet MS"/>
          <w:b/>
          <w:color w:val="3C001E"/>
        </w:rPr>
        <w:t>Wśród prezentowanych dzieł,</w:t>
      </w:r>
      <w:r w:rsidRPr="00BA4DC7">
        <w:rPr>
          <w:rFonts w:ascii="Trebuchet MS" w:hAnsi="Trebuchet MS"/>
          <w:b/>
          <w:color w:val="3C001E"/>
        </w:rPr>
        <w:t xml:space="preserve"> pochodzących z kolekcji MNK, Muzeum Krakowa oraz zbiorów prywatnych</w:t>
      </w:r>
      <w:r w:rsidRPr="00BA4DC7">
        <w:rPr>
          <w:rFonts w:ascii="Trebuchet MS" w:hAnsi="Trebuchet MS"/>
          <w:b/>
          <w:color w:val="3C001E"/>
        </w:rPr>
        <w:t xml:space="preserve">, </w:t>
      </w:r>
      <w:r w:rsidRPr="00BA4DC7">
        <w:rPr>
          <w:rFonts w:ascii="Trebuchet MS" w:hAnsi="Trebuchet MS"/>
          <w:b/>
          <w:color w:val="3C001E"/>
        </w:rPr>
        <w:t>znajdą się m.in. wzajemnie malowane portrety oraz unikalny widok wnętrza ich paryskiej pracowni.</w:t>
      </w: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BA4DC7">
        <w:rPr>
          <w:rFonts w:ascii="Trebuchet MS" w:hAnsi="Trebuchet MS"/>
          <w:color w:val="3C001E"/>
          <w:sz w:val="22"/>
          <w:szCs w:val="22"/>
        </w:rPr>
        <w:t xml:space="preserve">Stanisław Wyspiański i Józef Mehoffer, najpierw uczniowie w Szkole Ćwiczeń w pałacu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Larischa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, następnie w Gimnazjum św. Anny w Krakowie, a później studenci w krakowskiej Szkole Sztuk Pięknych. Wspólnie pracowali przy polichromii kościoła Mariackiego w Krakowie i niemal w tym samym czasie wyjechali do Paryża na dalsze studia malarskie. W stolicy Francji dzielili tę samą pracownię: najpierw przy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rue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 de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l’Echaude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 14, a następnie przy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avenue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du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 Maine 14. Razem podjęli się wykonać projekty: witraży do krakowskiego kościoła Mariackiego (1890-1891), polichromii 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Rudolfinium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 xml:space="preserve"> w Pradze (1891), kurtyny dla Teatru Miejskiego w Krakowie (1892), witraży do katedry lwowskiej (1892-1894).</w:t>
      </w: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BA4DC7">
        <w:rPr>
          <w:rFonts w:ascii="Trebuchet MS" w:hAnsi="Trebuchet MS"/>
          <w:color w:val="3C001E"/>
          <w:sz w:val="22"/>
          <w:szCs w:val="22"/>
        </w:rPr>
        <w:t>Przez cały okres wspólnych studiów w mieście nad Sekwaną Wyspiański i Mehoffer portretowali się wzajemnie. Zachowały się wspomnienia Mehoffera zapisane w „Dzienniku”. Po datą 15 listopada 1892 roku zanotował: „Dziś rano malowałem jego [Wyspiańskiego], nie pozował, tylko malował znowu siebie do lustra (…)”; a 5 maja 1893 roku: „Dziś rysowałem studia do „Kazimierza” – Wysp[</w:t>
      </w:r>
      <w:proofErr w:type="spellStart"/>
      <w:r w:rsidRPr="00BA4DC7">
        <w:rPr>
          <w:rFonts w:ascii="Trebuchet MS" w:hAnsi="Trebuchet MS"/>
          <w:color w:val="3C001E"/>
          <w:sz w:val="22"/>
          <w:szCs w:val="22"/>
        </w:rPr>
        <w:t>iański</w:t>
      </w:r>
      <w:proofErr w:type="spellEnd"/>
      <w:r w:rsidRPr="00BA4DC7">
        <w:rPr>
          <w:rFonts w:ascii="Trebuchet MS" w:hAnsi="Trebuchet MS"/>
          <w:color w:val="3C001E"/>
          <w:sz w:val="22"/>
          <w:szCs w:val="22"/>
        </w:rPr>
        <w:t>] pozował, potem ja naśladowałem królów polskich, przyjmując odpowiednie im ruchy – jakby na portretach (…)”. O tym, jak pracowało im się razem, pisał z kolei Wyspiański w liście do Lucjana Rydla z 8 marca 1893 roku: „My tu ciągle rysujemy, malujemy się nawzajem co chwila (…)”.</w:t>
      </w: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BA4DC7">
        <w:rPr>
          <w:rFonts w:ascii="Trebuchet MS" w:hAnsi="Trebuchet MS"/>
          <w:color w:val="3C001E"/>
          <w:sz w:val="22"/>
          <w:szCs w:val="22"/>
        </w:rPr>
        <w:t xml:space="preserve">Celem pokazu, poza przybliżeniem relacji łączącej tych dwóch artystów, jest także prezentacja dwóch dzieł nieznanych szerszej publiczności, wypożyczonych z rąk prywatnych oraz z Muzeum Krakowa. Pastel przestawiający wnętrze jednej z paryskich pracowni Wyspiańskiego wymieniony został w katalogu dzieł artysty z 1925 roku jako własność doktora Władysława Federowicza, kolekcjonera kilku innych dzieł artysty z okresu paryskiego. Akwarela Józefa Mehoffera ze zbiorów Muzeum Krakowa ukazuje natomiast Wyspiańskiego pozującego przyjacielowi do jednego z obrazów historycznych. </w:t>
      </w: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BA4DC7">
        <w:rPr>
          <w:rFonts w:ascii="Trebuchet MS" w:hAnsi="Trebuchet MS"/>
          <w:color w:val="3C001E"/>
          <w:sz w:val="22"/>
          <w:szCs w:val="22"/>
        </w:rPr>
        <w:lastRenderedPageBreak/>
        <w:t>Pokaz potrwa do grudnia 2026 r. Zastąpi go prezentacja dwóch   pastelowych wizerunków</w:t>
      </w:r>
      <w:r w:rsidRPr="00BA4DC7">
        <w:rPr>
          <w:rFonts w:ascii="Trebuchet MS" w:hAnsi="Trebuchet MS"/>
          <w:color w:val="3C001E"/>
          <w:sz w:val="22"/>
          <w:szCs w:val="22"/>
        </w:rPr>
        <w:t xml:space="preserve"> aktorki Wandy Siemaszkowej, </w:t>
      </w:r>
      <w:r w:rsidRPr="00BA4DC7">
        <w:rPr>
          <w:rFonts w:ascii="Trebuchet MS" w:hAnsi="Trebuchet MS"/>
          <w:color w:val="3C001E"/>
          <w:sz w:val="22"/>
          <w:szCs w:val="22"/>
        </w:rPr>
        <w:t>grającej rolę Panny Młodej w premierowym spektaklu Wesela Wyspiańskiego wystawionego na deskach krakowskiego Teatru Miejskiego 16 marca 1901 roku.</w:t>
      </w: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</w:p>
    <w:p w:rsidR="00B90E57" w:rsidRPr="00BA4DC7" w:rsidRDefault="00B90E57" w:rsidP="00B90E57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</w:p>
    <w:p w:rsidR="00B90E57" w:rsidRPr="00BA4DC7" w:rsidRDefault="00B90E57" w:rsidP="00B90E57">
      <w:pPr>
        <w:numPr>
          <w:ilvl w:val="1"/>
          <w:numId w:val="0"/>
        </w:numPr>
        <w:spacing w:after="240" w:line="276" w:lineRule="auto"/>
        <w:rPr>
          <w:rFonts w:ascii="Trebuchet MS" w:hAnsi="Trebuchet MS"/>
          <w:caps/>
          <w:color w:val="3C001E"/>
          <w:spacing w:val="20"/>
          <w:sz w:val="20"/>
          <w:szCs w:val="20"/>
        </w:rPr>
      </w:pPr>
      <w:r w:rsidRPr="00BA4DC7">
        <w:rPr>
          <w:rFonts w:ascii="Trebuchet MS" w:hAnsi="Trebuchet MS"/>
          <w:i/>
          <w:iCs/>
          <w:caps/>
          <w:color w:val="3C001E"/>
          <w:spacing w:val="20"/>
          <w:sz w:val="20"/>
          <w:szCs w:val="20"/>
        </w:rPr>
        <w:t>INFORMACJE DLA ZWIEDZAJĄCYCH</w:t>
      </w:r>
    </w:p>
    <w:p w:rsidR="00B90E57" w:rsidRPr="00BA4DC7" w:rsidRDefault="00B90E57" w:rsidP="00B90E57">
      <w:pPr>
        <w:spacing w:line="276" w:lineRule="auto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>__________________________________________________________________________</w:t>
      </w:r>
    </w:p>
    <w:p w:rsidR="00B90E57" w:rsidRPr="00BA4DC7" w:rsidRDefault="00B90E57" w:rsidP="00B90E57">
      <w:pPr>
        <w:spacing w:line="360" w:lineRule="auto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 xml:space="preserve">Pokaz rysunku Stanisława Wyspiańskiego </w:t>
      </w:r>
    </w:p>
    <w:p w:rsidR="00B90E57" w:rsidRPr="00BA4DC7" w:rsidRDefault="00B90E57" w:rsidP="00B90E57">
      <w:pPr>
        <w:spacing w:line="360" w:lineRule="auto"/>
        <w:rPr>
          <w:rFonts w:ascii="Trebuchet MS" w:hAnsi="Trebuchet MS"/>
          <w:color w:val="3C001E"/>
          <w:sz w:val="21"/>
          <w:szCs w:val="21"/>
        </w:rPr>
      </w:pP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Miejsce: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 MNK Wyspiański 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Otwarcie: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 26.06</w:t>
      </w:r>
      <w:r w:rsidRPr="00BA4DC7">
        <w:rPr>
          <w:rFonts w:ascii="Trebuchet MS" w:hAnsi="Trebuchet MS"/>
          <w:color w:val="3C001E"/>
          <w:sz w:val="21"/>
          <w:szCs w:val="21"/>
        </w:rPr>
        <w:t>.2026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 – </w:t>
      </w:r>
      <w:r w:rsidRPr="00BA4DC7">
        <w:rPr>
          <w:rFonts w:ascii="Trebuchet MS" w:hAnsi="Trebuchet MS"/>
          <w:color w:val="3C001E"/>
          <w:sz w:val="21"/>
          <w:szCs w:val="21"/>
        </w:rPr>
        <w:t>08.07.2027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Godziny otwarcia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: 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>poniedziałek: nieczynne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>wtorek: 10:00—17:00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>środa—czwartek: nieczynne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color w:val="3C001E"/>
          <w:sz w:val="21"/>
          <w:szCs w:val="21"/>
        </w:rPr>
        <w:t>piątek—niedziela: 10:00—17:00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Kuratorka wystawy:</w:t>
      </w:r>
      <w:r w:rsidRPr="00BA4DC7">
        <w:rPr>
          <w:rFonts w:ascii="Trebuchet MS" w:hAnsi="Trebuchet MS"/>
          <w:color w:val="3C001E"/>
          <w:sz w:val="21"/>
          <w:szCs w:val="21"/>
        </w:rPr>
        <w:t> Magdalena Laskowska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b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 xml:space="preserve">Organizator Muzeum: </w:t>
      </w:r>
      <w:r w:rsidRPr="00BA4DC7">
        <w:rPr>
          <w:rFonts w:ascii="Trebuchet MS" w:hAnsi="Trebuchet MS"/>
          <w:color w:val="3C001E"/>
          <w:sz w:val="21"/>
          <w:szCs w:val="21"/>
        </w:rPr>
        <w:t>Ministerstwo Kultury i Dziedzictwa Narodowego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Mecenas MNK: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 PGE Polska Grupa Energetyczna </w:t>
      </w:r>
    </w:p>
    <w:p w:rsidR="00B90E57" w:rsidRPr="00BA4DC7" w:rsidRDefault="00B90E57" w:rsidP="00B90E57">
      <w:pPr>
        <w:spacing w:line="360" w:lineRule="auto"/>
        <w:ind w:left="1134"/>
        <w:rPr>
          <w:rFonts w:ascii="Trebuchet MS" w:hAnsi="Trebuchet MS"/>
          <w:color w:val="3C001E"/>
          <w:sz w:val="21"/>
          <w:szCs w:val="21"/>
        </w:rPr>
      </w:pPr>
      <w:r w:rsidRPr="00BA4DC7">
        <w:rPr>
          <w:rFonts w:ascii="Trebuchet MS" w:hAnsi="Trebuchet MS"/>
          <w:b/>
          <w:color w:val="3C001E"/>
          <w:sz w:val="21"/>
          <w:szCs w:val="21"/>
        </w:rPr>
        <w:t>Partnerzy Strategiczni MNK:</w:t>
      </w:r>
      <w:r w:rsidRPr="00BA4DC7">
        <w:rPr>
          <w:rFonts w:ascii="Trebuchet MS" w:hAnsi="Trebuchet MS"/>
          <w:color w:val="3C001E"/>
          <w:sz w:val="21"/>
          <w:szCs w:val="21"/>
        </w:rPr>
        <w:t xml:space="preserve"> PZU, </w:t>
      </w:r>
      <w:r w:rsidRPr="00BA4DC7">
        <w:rPr>
          <w:rFonts w:ascii="Trebuchet MS" w:hAnsi="Trebuchet MS"/>
          <w:color w:val="3C001E"/>
          <w:sz w:val="21"/>
          <w:szCs w:val="21"/>
        </w:rPr>
        <w:t>Totalizator Sportowy</w:t>
      </w:r>
    </w:p>
    <w:p w:rsidR="00B90E57" w:rsidRPr="004767CC" w:rsidRDefault="00B90E57" w:rsidP="00B90E57">
      <w:pPr>
        <w:spacing w:after="0" w:line="360" w:lineRule="auto"/>
        <w:jc w:val="both"/>
        <w:rPr>
          <w:rFonts w:ascii="Trebuchet MS" w:hAnsi="Trebuchet MS"/>
        </w:rPr>
      </w:pPr>
    </w:p>
    <w:p w:rsidR="00B90E57" w:rsidRDefault="00B90E57" w:rsidP="00B90E57"/>
    <w:p w:rsidR="00B90E57" w:rsidRDefault="00B90E57" w:rsidP="00B90E57"/>
    <w:p w:rsidR="00B90E57" w:rsidRDefault="00B90E57" w:rsidP="00B90E57"/>
    <w:p w:rsidR="00F635FE" w:rsidRDefault="00F635FE"/>
    <w:sectPr w:rsidR="00F635FE" w:rsidSect="00A67DC4">
      <w:headerReference w:type="firs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87" w:rsidRDefault="00BA4DC7">
    <w:pPr>
      <w:pStyle w:val="Nagwek1"/>
    </w:pPr>
    <w:r>
      <w:rPr>
        <w:noProof/>
        <w:lang w:eastAsia="pl-PL"/>
      </w:rPr>
      <w:drawing>
        <wp:inline distT="0" distB="0" distL="0" distR="0" wp14:anchorId="5C6260C0" wp14:editId="4526849C">
          <wp:extent cx="2887980" cy="50584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K-logo-horizontal-RGB-r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57"/>
    <w:rsid w:val="00B90E57"/>
    <w:rsid w:val="00BA4DC7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AF22"/>
  <w15:chartTrackingRefBased/>
  <w15:docId w15:val="{425517DF-0DE9-4955-B572-E63D63EC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E5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B90E5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1"/>
    <w:uiPriority w:val="99"/>
    <w:rsid w:val="00B90E57"/>
  </w:style>
  <w:style w:type="character" w:styleId="Pogrubienie">
    <w:name w:val="Strong"/>
    <w:basedOn w:val="Domylnaczcionkaakapitu"/>
    <w:uiPriority w:val="22"/>
    <w:qFormat/>
    <w:rsid w:val="00B90E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0E57"/>
    <w:rPr>
      <w:color w:val="0563C1" w:themeColor="hyperlink"/>
      <w:u w:val="single"/>
    </w:rPr>
  </w:style>
  <w:style w:type="paragraph" w:styleId="Nagwek">
    <w:name w:val="header"/>
    <w:basedOn w:val="Normalny"/>
    <w:link w:val="NagwekZnak1"/>
    <w:uiPriority w:val="99"/>
    <w:semiHidden/>
    <w:unhideWhenUsed/>
    <w:rsid w:val="00B9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B90E5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Rak</dc:creator>
  <cp:keywords/>
  <dc:description/>
  <cp:lastModifiedBy>Izabela Rak</cp:lastModifiedBy>
  <cp:revision>3</cp:revision>
  <dcterms:created xsi:type="dcterms:W3CDTF">2026-06-23T13:15:00Z</dcterms:created>
  <dcterms:modified xsi:type="dcterms:W3CDTF">2026-06-23T13:27:00Z</dcterms:modified>
</cp:coreProperties>
</file>