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452" w:rsidRPr="00823ED9" w:rsidRDefault="00514452" w:rsidP="00514452">
      <w:pPr>
        <w:spacing w:line="276" w:lineRule="auto"/>
        <w:rPr>
          <w:rFonts w:ascii="Arial" w:hAnsi="Arial" w:cs="Arial"/>
          <w:sz w:val="21"/>
        </w:rPr>
      </w:pPr>
      <w:r w:rsidRPr="00823ED9">
        <w:rPr>
          <w:rFonts w:ascii="Arial" w:hAnsi="Arial" w:cs="Arial"/>
          <w:sz w:val="21"/>
        </w:rPr>
        <w:t>Wrocław, 2</w:t>
      </w:r>
      <w:r w:rsidR="00024745">
        <w:rPr>
          <w:rFonts w:ascii="Arial" w:hAnsi="Arial" w:cs="Arial"/>
          <w:sz w:val="21"/>
        </w:rPr>
        <w:t>4</w:t>
      </w:r>
      <w:r w:rsidRPr="00823ED9">
        <w:rPr>
          <w:rFonts w:ascii="Arial" w:hAnsi="Arial" w:cs="Arial"/>
          <w:sz w:val="21"/>
        </w:rPr>
        <w:t xml:space="preserve"> czerwca 2026</w:t>
      </w:r>
    </w:p>
    <w:p w:rsidR="00514452" w:rsidRPr="00823ED9" w:rsidRDefault="00514452" w:rsidP="00514452">
      <w:pPr>
        <w:spacing w:line="276" w:lineRule="auto"/>
        <w:rPr>
          <w:rFonts w:ascii="Arial" w:hAnsi="Arial" w:cs="Arial"/>
          <w:sz w:val="21"/>
        </w:rPr>
      </w:pPr>
      <w:r w:rsidRPr="00823ED9">
        <w:rPr>
          <w:rFonts w:ascii="Arial" w:hAnsi="Arial" w:cs="Arial"/>
          <w:sz w:val="21"/>
        </w:rPr>
        <w:t xml:space="preserve">Informacja prasowa </w:t>
      </w:r>
    </w:p>
    <w:p w:rsidR="00514452" w:rsidRPr="00823ED9" w:rsidRDefault="00514452" w:rsidP="00514452">
      <w:pPr>
        <w:spacing w:before="240" w:after="240" w:line="276" w:lineRule="auto"/>
        <w:jc w:val="center"/>
        <w:rPr>
          <w:rFonts w:ascii="Arial" w:eastAsiaTheme="majorEastAsia" w:hAnsi="Arial" w:cs="Arial"/>
          <w:b/>
          <w:color w:val="2E8D9A"/>
          <w:sz w:val="32"/>
          <w:szCs w:val="22"/>
          <w:lang w:eastAsia="en-US"/>
        </w:rPr>
      </w:pPr>
      <w:r w:rsidRPr="00823ED9">
        <w:rPr>
          <w:rFonts w:ascii="Arial" w:eastAsiaTheme="majorEastAsia" w:hAnsi="Arial" w:cs="Arial"/>
          <w:b/>
          <w:color w:val="2E8D9A"/>
          <w:sz w:val="32"/>
          <w:szCs w:val="22"/>
          <w:lang w:eastAsia="en-US"/>
        </w:rPr>
        <w:t>Floty pod presją paliw. 36 proc. firm chce więcej aut, a 29 proc. rozważa elektryki [Raport]</w:t>
      </w:r>
    </w:p>
    <w:p w:rsidR="00514452" w:rsidRPr="00823ED9" w:rsidRDefault="00514452" w:rsidP="00514452">
      <w:pPr>
        <w:spacing w:after="120" w:line="276" w:lineRule="auto"/>
        <w:jc w:val="both"/>
        <w:rPr>
          <w:rStyle w:val="Pogrubienie"/>
          <w:rFonts w:ascii="Arial" w:eastAsiaTheme="majorEastAsia" w:hAnsi="Arial" w:cs="Arial"/>
          <w:bCs w:val="0"/>
          <w:color w:val="2E8D9A"/>
          <w:sz w:val="22"/>
        </w:rPr>
      </w:pPr>
      <w:r w:rsidRPr="00823ED9">
        <w:rPr>
          <w:rFonts w:ascii="Arial" w:hAnsi="Arial" w:cs="Arial"/>
          <w:b/>
          <w:color w:val="2E8D9A"/>
          <w:sz w:val="22"/>
        </w:rPr>
        <w:t>36 proc. przedsiębiorstw planuje zwiększyć flotę w najbliższych 12 miesiącach, a połowa chce utrzymać ją na obecnym poziomie, wynika z najnowszego raportu EFL "Polskie firmy na motoryzacyjnych zakupach". Do firmowej agendy coraz mocniej wchodzą elektryki: 37 proc. firm już ma je we flocie, a 27 proc. jeszcze nie, ale planuje wdrożenie. Eksperci EFL zwracają uwagę, że na decyzje flotowe coraz większy wpływ ma także geopolityka i związana z nią presja paliwowa. 29 proc. przedsiębiorców przyznaje, że rosnące i niestabilne ceny paliw, wynikające m.in. z napięć na Bliskim Wschodzie, zwiększają gotowość do rozważenia aut elektrycznych.</w:t>
      </w:r>
      <w:r w:rsidRPr="00823ED9">
        <w:rPr>
          <w:rStyle w:val="Pogrubienie"/>
          <w:rFonts w:ascii="Arial" w:eastAsiaTheme="majorEastAsia" w:hAnsi="Arial" w:cs="Arial"/>
          <w:color w:val="2E8D9A"/>
          <w:sz w:val="22"/>
        </w:rPr>
        <w:t xml:space="preserve"> </w:t>
      </w:r>
    </w:p>
    <w:p w:rsidR="00514452" w:rsidRPr="00823ED9" w:rsidRDefault="00D07DD9" w:rsidP="00514452">
      <w:pPr>
        <w:spacing w:after="120" w:line="276" w:lineRule="auto"/>
        <w:jc w:val="both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>
        <w:rPr>
          <w:rFonts w:ascii="Arial" w:hAnsi="Arial" w:cs="Arial"/>
          <w:i/>
          <w:color w:val="212121"/>
          <w:sz w:val="22"/>
        </w:rPr>
        <w:t xml:space="preserve">- </w:t>
      </w:r>
      <w:r w:rsidR="007A6B56" w:rsidRPr="00534E6F">
        <w:rPr>
          <w:rFonts w:ascii="Arial" w:hAnsi="Arial" w:cs="Arial"/>
          <w:i/>
          <w:color w:val="212121"/>
          <w:sz w:val="22"/>
        </w:rPr>
        <w:t xml:space="preserve">Firmowa flota coraz rzadziej jest dziś postrzegana jako zbiór samochodów, a coraz częściej jako narzędzie wspierające sprzedaż, operacyjność i kontrolę kosztów. Wyniki naszego badania pokazują, że przedsiębiorcy podejmują decyzje bardzo pragmatycznie. Liczy się nie tylko cena zakupu auta, ale całkowity koszt użytkowania, dostępność serwisu, czas przestoju po awarii i przewidywalność wydatków </w:t>
      </w:r>
      <w:r w:rsidR="007A6B56" w:rsidRPr="00534E6F">
        <w:rPr>
          <w:rFonts w:ascii="Arial" w:hAnsi="Arial" w:cs="Arial"/>
          <w:i/>
          <w:sz w:val="22"/>
        </w:rPr>
        <w:t>w całym cyklu życia pojazdu. Coraz większe znaczenie ma również ryzyko paliwowe. W warunkach niestabilnej sytuacji geopolitycznej firmy szukają rozwiązań, które pozwolą lepiej kontrolować koszty transportu i ograniczyć wpływ zewnętrznych wahań cen na działalność biznesową</w:t>
      </w:r>
      <w:r w:rsidR="00534E6F" w:rsidRPr="00534E6F">
        <w:rPr>
          <w:rFonts w:ascii="Aptos" w:hAnsi="Aptos"/>
          <w:sz w:val="22"/>
        </w:rPr>
        <w:t xml:space="preserve"> </w:t>
      </w:r>
      <w:r w:rsidR="00514452" w:rsidRPr="00823ED9">
        <w:rPr>
          <w:rStyle w:val="Pogrubienie"/>
          <w:rFonts w:ascii="Arial" w:eastAsiaTheme="majorEastAsia" w:hAnsi="Arial" w:cs="Arial"/>
          <w:sz w:val="22"/>
          <w:szCs w:val="22"/>
        </w:rPr>
        <w:t xml:space="preserve">– mówi Robert Dudziński, dyrektor sprzedaży </w:t>
      </w:r>
      <w:proofErr w:type="spellStart"/>
      <w:r w:rsidR="00514452" w:rsidRPr="00823ED9">
        <w:rPr>
          <w:rStyle w:val="Pogrubienie"/>
          <w:rFonts w:ascii="Arial" w:eastAsiaTheme="majorEastAsia" w:hAnsi="Arial" w:cs="Arial"/>
          <w:sz w:val="22"/>
          <w:szCs w:val="22"/>
        </w:rPr>
        <w:t>Carefleet</w:t>
      </w:r>
      <w:proofErr w:type="spellEnd"/>
      <w:r w:rsidR="00514452" w:rsidRPr="00823ED9">
        <w:rPr>
          <w:rStyle w:val="Pogrubienie"/>
          <w:rFonts w:ascii="Arial" w:eastAsiaTheme="majorEastAsia" w:hAnsi="Arial" w:cs="Arial"/>
          <w:sz w:val="22"/>
          <w:szCs w:val="22"/>
        </w:rPr>
        <w:t xml:space="preserve"> z Grupy EFL.</w:t>
      </w:r>
    </w:p>
    <w:p w:rsidR="00514452" w:rsidRPr="00823ED9" w:rsidRDefault="00514452" w:rsidP="00514452">
      <w:pPr>
        <w:spacing w:after="120" w:line="276" w:lineRule="auto"/>
        <w:jc w:val="both"/>
        <w:rPr>
          <w:rFonts w:ascii="Arial" w:hAnsi="Arial" w:cs="Arial"/>
          <w:b/>
          <w:color w:val="2E8D9A"/>
          <w:sz w:val="22"/>
        </w:rPr>
      </w:pPr>
      <w:r w:rsidRPr="00823ED9">
        <w:rPr>
          <w:rFonts w:ascii="Arial" w:hAnsi="Arial" w:cs="Arial"/>
          <w:b/>
          <w:color w:val="2E8D9A"/>
          <w:sz w:val="22"/>
        </w:rPr>
        <w:t>Firmy chcą odnawiać auta, nie powiększać floty za wszelką cenę</w:t>
      </w:r>
    </w:p>
    <w:p w:rsidR="00514452" w:rsidRPr="00823ED9" w:rsidRDefault="00514452" w:rsidP="00514452">
      <w:pPr>
        <w:spacing w:after="120" w:line="276" w:lineRule="auto"/>
        <w:jc w:val="both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 w:rsidRPr="00823ED9">
        <w:rPr>
          <w:rStyle w:val="Pogrubienie"/>
          <w:rFonts w:ascii="Arial" w:eastAsiaTheme="majorEastAsia" w:hAnsi="Arial" w:cs="Arial"/>
          <w:b w:val="0"/>
          <w:sz w:val="22"/>
          <w:szCs w:val="22"/>
        </w:rPr>
        <w:t>Z raportu EFL „Polskie firmy na motoryzacyjnych zakupach” wynika, że tylko 6 proc. badanych firm planuje zmniejszenie floty w perspektywie najbliższych 12 miesięcy. Największa grupa, 50 proc., chce utrzymać liczbę aut na podobnym poziomie, a 36 proc. zakłada jej zwiększenie. Najczęściej wskazywaną decyzją jest wymiana części floty na nową, którą planuje 38 proc. przedsiębiorstw.</w:t>
      </w:r>
    </w:p>
    <w:p w:rsidR="00514452" w:rsidRPr="00823ED9" w:rsidRDefault="00823ED9" w:rsidP="00514452">
      <w:pPr>
        <w:spacing w:after="120" w:line="276" w:lineRule="auto"/>
        <w:jc w:val="both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>
        <w:rPr>
          <w:rStyle w:val="Pogrubienie"/>
          <w:rFonts w:ascii="Arial" w:eastAsiaTheme="majorEastAsia" w:hAnsi="Arial" w:cs="Arial"/>
          <w:b w:val="0"/>
          <w:sz w:val="22"/>
          <w:szCs w:val="22"/>
        </w:rPr>
        <w:t>Jest t</w:t>
      </w:r>
      <w:r w:rsidR="00514452" w:rsidRPr="00823ED9">
        <w:rPr>
          <w:rStyle w:val="Pogrubienie"/>
          <w:rFonts w:ascii="Arial" w:eastAsiaTheme="majorEastAsia" w:hAnsi="Arial" w:cs="Arial"/>
          <w:b w:val="0"/>
          <w:sz w:val="22"/>
          <w:szCs w:val="22"/>
        </w:rPr>
        <w:t>o szczególnie wyraźne w dużych organizacjach. W korporacjach, czyli firmach zatrudniających co najmniej 250 osób, wymianę części floty planuje 53 proc. badanych, podczas gdy w MŚP 28 proc. Jednocześnie 26 proc. wszystkich firm deklaruje zakup nowych samochodów osobowych lub dostawczych, a 20 proc. chce uzupełnić flotę o dodatkowe pojazdy. Przy wyborze aut firmowych najważniejsza jest niezawodność, wskazana jako ważna lub bardzo ważna przez 83 proc. firm. Wysoko oceniane są też cena zakupu, serwis, warunki gwarancji, finansowanie i całkowity koszt użytkowania.</w:t>
      </w:r>
    </w:p>
    <w:p w:rsidR="00514452" w:rsidRPr="00823ED9" w:rsidRDefault="00514452" w:rsidP="00514452">
      <w:pPr>
        <w:spacing w:after="120" w:line="276" w:lineRule="auto"/>
        <w:jc w:val="both"/>
        <w:rPr>
          <w:rFonts w:ascii="Arial" w:hAnsi="Arial" w:cs="Arial"/>
          <w:b/>
          <w:color w:val="2E8D9A"/>
          <w:sz w:val="22"/>
        </w:rPr>
      </w:pPr>
      <w:r w:rsidRPr="00823ED9">
        <w:rPr>
          <w:rFonts w:ascii="Arial" w:hAnsi="Arial" w:cs="Arial"/>
          <w:b/>
          <w:color w:val="2E8D9A"/>
          <w:sz w:val="22"/>
        </w:rPr>
        <w:t>Elektryki są już w firmach, ale nadal muszą zdać test praktyczności</w:t>
      </w:r>
    </w:p>
    <w:p w:rsidR="00514452" w:rsidRPr="00823ED9" w:rsidRDefault="00514452" w:rsidP="00514452">
      <w:pPr>
        <w:spacing w:after="120" w:line="276" w:lineRule="auto"/>
        <w:jc w:val="both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 w:rsidRPr="00823ED9">
        <w:rPr>
          <w:rStyle w:val="Pogrubienie"/>
          <w:rFonts w:ascii="Arial" w:eastAsiaTheme="majorEastAsia" w:hAnsi="Arial" w:cs="Arial"/>
          <w:b w:val="0"/>
          <w:sz w:val="22"/>
          <w:szCs w:val="22"/>
        </w:rPr>
        <w:t>Samochody elektryczne przestają być tematem odległej przyszłości. W badaniu EFL 37 proc. firm deklaruje, że już ma je we flocie, przy czym 16 proc. planuje zwiększać ich udział w ciągu najbliższych 12 miesięcy. Kolejne 27 proc. przedsiębiorstw jeszcze nie ma EV, ale planuje ich wdrożenie.</w:t>
      </w:r>
    </w:p>
    <w:p w:rsidR="00514452" w:rsidRPr="00823ED9" w:rsidRDefault="00514452" w:rsidP="00514452">
      <w:pPr>
        <w:spacing w:after="120" w:line="276" w:lineRule="auto"/>
        <w:jc w:val="both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 w:rsidRPr="00823ED9">
        <w:rPr>
          <w:rStyle w:val="Pogrubienie"/>
          <w:rFonts w:ascii="Arial" w:eastAsiaTheme="majorEastAsia" w:hAnsi="Arial" w:cs="Arial"/>
          <w:b w:val="0"/>
          <w:sz w:val="22"/>
          <w:szCs w:val="22"/>
        </w:rPr>
        <w:t xml:space="preserve">Firmy nadal podchodzą jednak do </w:t>
      </w:r>
      <w:proofErr w:type="spellStart"/>
      <w:r w:rsidRPr="00823ED9">
        <w:rPr>
          <w:rStyle w:val="Pogrubienie"/>
          <w:rFonts w:ascii="Arial" w:eastAsiaTheme="majorEastAsia" w:hAnsi="Arial" w:cs="Arial"/>
          <w:b w:val="0"/>
          <w:sz w:val="22"/>
          <w:szCs w:val="22"/>
        </w:rPr>
        <w:t>elektromobilności</w:t>
      </w:r>
      <w:proofErr w:type="spellEnd"/>
      <w:r w:rsidRPr="00823ED9">
        <w:rPr>
          <w:rStyle w:val="Pogrubienie"/>
          <w:rFonts w:ascii="Arial" w:eastAsiaTheme="majorEastAsia" w:hAnsi="Arial" w:cs="Arial"/>
          <w:b w:val="0"/>
          <w:sz w:val="22"/>
          <w:szCs w:val="22"/>
        </w:rPr>
        <w:t xml:space="preserve"> selektywnie. Elektryki są rozważane przede wszystkim tam, gdzie łatwo przewidzieć trasy, sposób użytkowania i możliwość ładowania. Dlatego większy potencjał mają w autach osobowych, ruchu miejskim, lokalnych przejazdach i operacjach </w:t>
      </w:r>
      <w:r w:rsidRPr="00823ED9">
        <w:rPr>
          <w:rStyle w:val="Pogrubienie"/>
          <w:rFonts w:ascii="Arial" w:eastAsiaTheme="majorEastAsia" w:hAnsi="Arial" w:cs="Arial"/>
          <w:b w:val="0"/>
          <w:sz w:val="22"/>
          <w:szCs w:val="22"/>
        </w:rPr>
        <w:lastRenderedPageBreak/>
        <w:t>opartych na powrocie pojazdu do bazy. Korporacje są w tym obszarze bardziej aktywne niż mniejsze firmy: 24 proc. dużych podmiotów już ma EV i chce zwiększać ich udział, wobec 11 proc. MŚP.</w:t>
      </w:r>
    </w:p>
    <w:p w:rsidR="00514452" w:rsidRPr="00823ED9" w:rsidRDefault="00514452" w:rsidP="00514452">
      <w:pPr>
        <w:spacing w:after="120" w:line="276" w:lineRule="auto"/>
        <w:jc w:val="both"/>
        <w:rPr>
          <w:rFonts w:ascii="Arial" w:hAnsi="Arial" w:cs="Arial"/>
          <w:b/>
          <w:bCs/>
          <w:color w:val="2E8D9A"/>
          <w:sz w:val="21"/>
        </w:rPr>
      </w:pPr>
      <w:r w:rsidRPr="00823ED9">
        <w:rPr>
          <w:rFonts w:ascii="Arial" w:hAnsi="Arial" w:cs="Arial"/>
          <w:b/>
          <w:color w:val="2E8D9A"/>
          <w:sz w:val="21"/>
        </w:rPr>
        <w:t>Zasięg, ładowanie i ceny paliw ważą na decyzjach</w:t>
      </w:r>
    </w:p>
    <w:p w:rsidR="00514452" w:rsidRPr="00823ED9" w:rsidRDefault="00514452" w:rsidP="00514452">
      <w:pPr>
        <w:spacing w:after="120" w:line="276" w:lineRule="auto"/>
        <w:jc w:val="both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 w:rsidRPr="00823ED9">
        <w:rPr>
          <w:rStyle w:val="Pogrubienie"/>
          <w:rFonts w:ascii="Arial" w:eastAsiaTheme="majorEastAsia" w:hAnsi="Arial" w:cs="Arial"/>
          <w:b w:val="0"/>
          <w:sz w:val="22"/>
          <w:szCs w:val="22"/>
        </w:rPr>
        <w:t>Największą barierą szerszego wejścia EV do flot pozostaje zbyt mały zasięg, wskazany przez 36 proc. badanych. 34 proc. firm obawia się czasu ładowania, a 32 proc. zbyt wysokiej ceny zakupu lub finansowania. Problemem pozostaje też infrastruktura: 14 proc. firm ma już własne ładowarki i planuje je rozwijać, 18 proc. planuje taką inwestycję w ciągu roku, ale 29 proc. w ogóle jej nie rozważa.</w:t>
      </w:r>
    </w:p>
    <w:p w:rsidR="00514452" w:rsidRPr="00823ED9" w:rsidRDefault="00514452" w:rsidP="00514452">
      <w:pPr>
        <w:spacing w:after="120" w:line="276" w:lineRule="auto"/>
        <w:jc w:val="both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 w:rsidRPr="00823ED9">
        <w:rPr>
          <w:rStyle w:val="Pogrubienie"/>
          <w:rFonts w:ascii="Arial" w:eastAsiaTheme="majorEastAsia" w:hAnsi="Arial" w:cs="Arial"/>
          <w:b w:val="0"/>
          <w:sz w:val="22"/>
          <w:szCs w:val="22"/>
        </w:rPr>
        <w:t xml:space="preserve">Na decyzje flotowe coraz mocniej wpływa także otoczenie zewnętrzne. 39 proc. firm deklaruje, że rosnące i niestabilne ceny paliw w związku z sytuacją geopolityczną nie mają jednoznacznego wpływu na ich gotowość do rozważenia EV. Jednak prawie co trzecia firma, 29 proc., przyznaje, że taki wpływ istnieje. Oznacza to, że </w:t>
      </w:r>
      <w:proofErr w:type="spellStart"/>
      <w:r w:rsidRPr="00823ED9">
        <w:rPr>
          <w:rStyle w:val="Pogrubienie"/>
          <w:rFonts w:ascii="Arial" w:eastAsiaTheme="majorEastAsia" w:hAnsi="Arial" w:cs="Arial"/>
          <w:b w:val="0"/>
          <w:sz w:val="22"/>
          <w:szCs w:val="22"/>
        </w:rPr>
        <w:t>elektromobilność</w:t>
      </w:r>
      <w:proofErr w:type="spellEnd"/>
      <w:r w:rsidRPr="00823ED9">
        <w:rPr>
          <w:rStyle w:val="Pogrubienie"/>
          <w:rFonts w:ascii="Arial" w:eastAsiaTheme="majorEastAsia" w:hAnsi="Arial" w:cs="Arial"/>
          <w:b w:val="0"/>
          <w:sz w:val="22"/>
          <w:szCs w:val="22"/>
        </w:rPr>
        <w:t xml:space="preserve"> coraz częściej jest analizowana nie tylko przez pryzmat ekologii, ale także bezpieczeństwa kosztowego.</w:t>
      </w:r>
    </w:p>
    <w:p w:rsidR="00514452" w:rsidRPr="00534E6F" w:rsidRDefault="00D07DD9" w:rsidP="00534E6F">
      <w:pPr>
        <w:spacing w:line="276" w:lineRule="auto"/>
        <w:jc w:val="both"/>
        <w:rPr>
          <w:rStyle w:val="Pogrubienie"/>
          <w:rFonts w:ascii="Aptos" w:hAnsi="Aptos"/>
          <w:b w:val="0"/>
          <w:bCs w:val="0"/>
          <w:color w:val="212121"/>
          <w:lang w:eastAsia="en-US"/>
        </w:rPr>
      </w:pPr>
      <w:r>
        <w:rPr>
          <w:rFonts w:ascii="Arial" w:hAnsi="Arial" w:cs="Arial"/>
          <w:i/>
          <w:color w:val="212121"/>
          <w:sz w:val="22"/>
        </w:rPr>
        <w:t xml:space="preserve">- </w:t>
      </w:r>
      <w:r w:rsidR="00534E6F" w:rsidRPr="00534E6F">
        <w:rPr>
          <w:rFonts w:ascii="Arial" w:hAnsi="Arial" w:cs="Arial"/>
          <w:i/>
          <w:color w:val="212121"/>
          <w:sz w:val="22"/>
        </w:rPr>
        <w:t xml:space="preserve">Geopolityka coraz mocniej wpływa na decyzje flotowe. Dla części firm ceny paliw pozostają tylko jednym z wielu czynników, ale dla niemal co trzeciego przedsiębiorstwa stają się impulsem do ponownej oceny roli samochodów elektrycznych we flocie. Nie oznacza to masowego przechodzenia na </w:t>
      </w:r>
      <w:proofErr w:type="spellStart"/>
      <w:r w:rsidR="00534E6F" w:rsidRPr="00534E6F">
        <w:rPr>
          <w:rFonts w:ascii="Arial" w:hAnsi="Arial" w:cs="Arial"/>
          <w:i/>
          <w:color w:val="212121"/>
          <w:sz w:val="22"/>
        </w:rPr>
        <w:t>elektromobilność</w:t>
      </w:r>
      <w:proofErr w:type="spellEnd"/>
      <w:r w:rsidR="00534E6F" w:rsidRPr="00534E6F">
        <w:rPr>
          <w:rFonts w:ascii="Arial" w:hAnsi="Arial" w:cs="Arial"/>
          <w:i/>
          <w:color w:val="212121"/>
          <w:sz w:val="22"/>
        </w:rPr>
        <w:t xml:space="preserve">. Coraz częściej oznacza jednak uwzględnianie ryzyka paliwowego w analizie kosztów i planowaniu floty. Jeśli firma dysponuje przewidywalnymi trasami, możliwością ładowania pojazdów i dobrze rozumie całkowity koszt użytkowania, samochód elektryczny może być sposobem na zwiększenie stabilności kosztów transportu. </w:t>
      </w:r>
      <w:proofErr w:type="spellStart"/>
      <w:r w:rsidR="00534E6F" w:rsidRPr="00534E6F">
        <w:rPr>
          <w:rFonts w:ascii="Arial" w:hAnsi="Arial" w:cs="Arial"/>
          <w:i/>
          <w:color w:val="212121"/>
          <w:sz w:val="22"/>
        </w:rPr>
        <w:t>Elektromobilność</w:t>
      </w:r>
      <w:proofErr w:type="spellEnd"/>
      <w:r w:rsidR="00534E6F" w:rsidRPr="00534E6F">
        <w:rPr>
          <w:rFonts w:ascii="Arial" w:hAnsi="Arial" w:cs="Arial"/>
          <w:i/>
          <w:color w:val="212121"/>
          <w:sz w:val="22"/>
        </w:rPr>
        <w:t xml:space="preserve"> ma największy sens wtedy, gdy jest policzona, a nie tylko zadeklarowana</w:t>
      </w:r>
      <w:r w:rsidR="00534E6F">
        <w:rPr>
          <w:rFonts w:ascii="Aptos" w:hAnsi="Aptos"/>
          <w:color w:val="212121"/>
        </w:rPr>
        <w:t xml:space="preserve"> </w:t>
      </w:r>
      <w:r w:rsidR="00514452" w:rsidRPr="00823ED9">
        <w:rPr>
          <w:rStyle w:val="Pogrubienie"/>
          <w:rFonts w:ascii="Arial" w:eastAsiaTheme="majorEastAsia" w:hAnsi="Arial" w:cs="Arial"/>
          <w:sz w:val="22"/>
          <w:szCs w:val="22"/>
        </w:rPr>
        <w:t xml:space="preserve">– mówi Robert Dudziński, dyrektor sprzedaży </w:t>
      </w:r>
      <w:proofErr w:type="spellStart"/>
      <w:r w:rsidR="00514452" w:rsidRPr="00823ED9">
        <w:rPr>
          <w:rStyle w:val="Pogrubienie"/>
          <w:rFonts w:ascii="Arial" w:eastAsiaTheme="majorEastAsia" w:hAnsi="Arial" w:cs="Arial"/>
          <w:sz w:val="22"/>
          <w:szCs w:val="22"/>
        </w:rPr>
        <w:t>Carefleet</w:t>
      </w:r>
      <w:proofErr w:type="spellEnd"/>
      <w:r w:rsidR="00514452" w:rsidRPr="00823ED9">
        <w:rPr>
          <w:rStyle w:val="Pogrubienie"/>
          <w:rFonts w:ascii="Arial" w:eastAsiaTheme="majorEastAsia" w:hAnsi="Arial" w:cs="Arial"/>
          <w:sz w:val="22"/>
          <w:szCs w:val="22"/>
        </w:rPr>
        <w:t xml:space="preserve"> z Grupy EFL.</w:t>
      </w:r>
    </w:p>
    <w:p w:rsidR="00514452" w:rsidRPr="00823ED9" w:rsidRDefault="00514452" w:rsidP="001710FF">
      <w:pPr>
        <w:spacing w:line="276" w:lineRule="auto"/>
        <w:jc w:val="center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 w:rsidRPr="00823ED9">
        <w:rPr>
          <w:rStyle w:val="Pogrubienie"/>
          <w:rFonts w:ascii="Arial" w:eastAsiaTheme="majorEastAsia" w:hAnsi="Arial" w:cs="Arial"/>
          <w:sz w:val="22"/>
          <w:szCs w:val="22"/>
        </w:rPr>
        <w:t>***</w:t>
      </w:r>
    </w:p>
    <w:p w:rsidR="00514452" w:rsidRPr="00823ED9" w:rsidRDefault="00514452" w:rsidP="00514452">
      <w:pPr>
        <w:spacing w:after="120" w:line="276" w:lineRule="auto"/>
        <w:jc w:val="both"/>
        <w:rPr>
          <w:rStyle w:val="Pogrubienie"/>
          <w:rFonts w:ascii="Arial" w:eastAsiaTheme="majorEastAsia" w:hAnsi="Arial" w:cs="Arial"/>
          <w:sz w:val="20"/>
          <w:szCs w:val="20"/>
        </w:rPr>
      </w:pPr>
      <w:r w:rsidRPr="00823ED9">
        <w:rPr>
          <w:rStyle w:val="Pogrubienie"/>
          <w:rFonts w:ascii="Arial" w:eastAsiaTheme="majorEastAsia" w:hAnsi="Arial" w:cs="Arial"/>
          <w:sz w:val="20"/>
          <w:szCs w:val="20"/>
        </w:rPr>
        <w:t>Metodyka badania</w:t>
      </w:r>
    </w:p>
    <w:p w:rsidR="00514452" w:rsidRPr="00823ED9" w:rsidRDefault="00514452" w:rsidP="00514452">
      <w:pPr>
        <w:spacing w:after="120" w:line="276" w:lineRule="auto"/>
        <w:jc w:val="both"/>
        <w:rPr>
          <w:rStyle w:val="Pogrubienie"/>
          <w:rFonts w:ascii="Arial" w:eastAsiaTheme="majorEastAsia" w:hAnsi="Arial" w:cs="Arial"/>
          <w:b w:val="0"/>
          <w:sz w:val="20"/>
          <w:szCs w:val="20"/>
        </w:rPr>
      </w:pPr>
      <w:r w:rsidRPr="00823ED9">
        <w:rPr>
          <w:rStyle w:val="Pogrubienie"/>
          <w:rFonts w:ascii="Arial" w:eastAsiaTheme="majorEastAsia" w:hAnsi="Arial" w:cs="Arial"/>
          <w:b w:val="0"/>
          <w:sz w:val="20"/>
          <w:szCs w:val="20"/>
        </w:rPr>
        <w:t xml:space="preserve">Badanie na potrzeby raportu "Polskie firmy na motoryzacyjnych zakupach. Między europejską </w:t>
      </w:r>
      <w:proofErr w:type="spellStart"/>
      <w:r w:rsidRPr="00823ED9">
        <w:rPr>
          <w:rStyle w:val="Pogrubienie"/>
          <w:rFonts w:ascii="Arial" w:eastAsiaTheme="majorEastAsia" w:hAnsi="Arial" w:cs="Arial"/>
          <w:b w:val="0"/>
          <w:sz w:val="20"/>
          <w:szCs w:val="20"/>
        </w:rPr>
        <w:t>elektromobilnością</w:t>
      </w:r>
      <w:proofErr w:type="spellEnd"/>
      <w:r w:rsidRPr="00823ED9">
        <w:rPr>
          <w:rStyle w:val="Pogrubienie"/>
          <w:rFonts w:ascii="Arial" w:eastAsiaTheme="majorEastAsia" w:hAnsi="Arial" w:cs="Arial"/>
          <w:b w:val="0"/>
          <w:sz w:val="20"/>
          <w:szCs w:val="20"/>
        </w:rPr>
        <w:t xml:space="preserve"> a chińską alternatywą" zostało przeprowadzone na próbie N=310 osób aktualnie pracujących lub prowadzących działalność gospodarczą w przedsiębiorstwach korzystających z samochodów OSD, czyli samochodów osobowych i dostawczych do 3,5 tony. Respondentami były osoby odpowiedzialne za decyzje dotyczące zakupu, leasingu, wynajmu lub finansowania pojazdów firmowych.</w:t>
      </w:r>
    </w:p>
    <w:p w:rsidR="00514452" w:rsidRDefault="00514452" w:rsidP="00514452">
      <w:pPr>
        <w:spacing w:after="120" w:line="276" w:lineRule="auto"/>
        <w:jc w:val="both"/>
        <w:rPr>
          <w:rStyle w:val="Pogrubienie"/>
          <w:rFonts w:ascii="Arial" w:eastAsiaTheme="majorEastAsia" w:hAnsi="Arial" w:cs="Arial"/>
          <w:b w:val="0"/>
          <w:sz w:val="20"/>
          <w:szCs w:val="20"/>
        </w:rPr>
      </w:pPr>
      <w:r w:rsidRPr="00823ED9">
        <w:rPr>
          <w:rStyle w:val="Pogrubienie"/>
          <w:rFonts w:ascii="Arial" w:eastAsiaTheme="majorEastAsia" w:hAnsi="Arial" w:cs="Arial"/>
          <w:b w:val="0"/>
          <w:sz w:val="20"/>
          <w:szCs w:val="20"/>
        </w:rPr>
        <w:t>Badanie zrealizowano w maju 2026 roku metodą CAWI na Ogólnopolskim Panelu Badawczym Ariadna. Wyniki analizowano ogółem oraz w wybranych przekrojach, m.in. MŚP, czyli firmy do 249 pracowników, oraz korporacje, czyli firmy zatrudniające 250 i więcej pracowników.</w:t>
      </w:r>
    </w:p>
    <w:p w:rsidR="0091231A" w:rsidRPr="0091231A" w:rsidRDefault="0091231A" w:rsidP="0091231A">
      <w:pPr>
        <w:spacing w:after="120" w:line="276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91231A">
        <w:rPr>
          <w:rStyle w:val="Pogrubienie"/>
          <w:rFonts w:ascii="Arial" w:hAnsi="Arial" w:cs="Arial"/>
          <w:sz w:val="20"/>
          <w:szCs w:val="20"/>
        </w:rPr>
        <w:t xml:space="preserve">Raport dostępny jest tu: </w:t>
      </w:r>
      <w:hyperlink r:id="rId10" w:history="1">
        <w:r w:rsidRPr="0091231A">
          <w:rPr>
            <w:rStyle w:val="Hipercze"/>
            <w:rFonts w:ascii="Arial" w:eastAsiaTheme="majorEastAsia" w:hAnsi="Arial" w:cs="Arial"/>
            <w:sz w:val="20"/>
            <w:szCs w:val="20"/>
          </w:rPr>
          <w:t>https://carefleet.pl/EFL_Raport_flotowy_2026.pdf</w:t>
        </w:r>
      </w:hyperlink>
      <w:bookmarkStart w:id="0" w:name="_GoBack"/>
      <w:bookmarkEnd w:id="0"/>
    </w:p>
    <w:p w:rsidR="0091231A" w:rsidRDefault="0091231A" w:rsidP="0091231A">
      <w:pPr>
        <w:rPr>
          <w:rFonts w:ascii="Calibri" w:hAnsi="Calibri" w:cs="Calibri"/>
          <w:lang w:eastAsia="en-US"/>
        </w:rPr>
      </w:pPr>
    </w:p>
    <w:p w:rsidR="00BE1DF5" w:rsidRPr="00823ED9" w:rsidRDefault="00BE1DF5" w:rsidP="00FB3B57">
      <w:pPr>
        <w:pStyle w:val="HTML-wstpniesformatowany"/>
        <w:spacing w:after="120"/>
        <w:jc w:val="center"/>
        <w:rPr>
          <w:rFonts w:ascii="Arial" w:hAnsi="Arial" w:cs="Arial"/>
          <w:b/>
          <w:color w:val="1C867C"/>
          <w:sz w:val="18"/>
          <w:szCs w:val="18"/>
        </w:rPr>
      </w:pPr>
      <w:r w:rsidRPr="00823ED9">
        <w:rPr>
          <w:rStyle w:val="y2iqfc"/>
          <w:rFonts w:ascii="Arial" w:hAnsi="Arial" w:cs="Arial"/>
          <w:b/>
          <w:color w:val="1C867C"/>
          <w:sz w:val="18"/>
          <w:szCs w:val="18"/>
        </w:rPr>
        <w:t>***</w:t>
      </w:r>
    </w:p>
    <w:p w:rsidR="00BE1DF5" w:rsidRPr="00823ED9" w:rsidRDefault="00BE1DF5" w:rsidP="00FB3B5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823ED9">
        <w:rPr>
          <w:rFonts w:ascii="Arial" w:eastAsia="Arial Unicode MS" w:hAnsi="Arial" w:cs="Arial"/>
          <w:b/>
          <w:color w:val="009597"/>
          <w:sz w:val="18"/>
          <w:szCs w:val="18"/>
          <w:u w:color="000000"/>
          <w:bdr w:val="nil"/>
        </w:rPr>
        <w:t>Carefleet S.A.</w:t>
      </w:r>
      <w:r w:rsidRPr="00823ED9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</w:rPr>
        <w:t xml:space="preserve"> jest jedną z wiodących polskich firm z branży Car Fleet Management. Od ponad 20 lat jest częścią Grupy Crédit Agricole, jednej z największych grup bankowych w Europie, w skład której wchodzą spółki EFL, Eurofactor i Truck Care. Firma specjalizuje się w outsourcingowych modelach finansowania i zarządzania firmowymi flotami pojazdów. Flagowym produktem Carefleet jest wynajem długoterminowy – rozwiązanie, które łączy atrakcyjne finansowanie służbowych samochodów z ich kompleksową obsługą techniczną oraz administracyjną. Obecnie spółka zarządza flotą przekraczającą 16 000 samochodów i znajduje się w czołówce firm CFM należących do Polskiego Związku Wynajmu i Leasingu Pojazdów. Firmę wyróżniono między innymi godłami: Diamenty Forbesa, Fleet Derby i Gazele Biznesu.</w:t>
      </w:r>
    </w:p>
    <w:p w:rsidR="00BE1DF5" w:rsidRPr="00823ED9" w:rsidRDefault="00BE1DF5" w:rsidP="00FB3B57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823ED9">
        <w:rPr>
          <w:rFonts w:ascii="Arial" w:hAnsi="Arial" w:cs="Arial"/>
          <w:b/>
          <w:bCs/>
          <w:color w:val="1C867C"/>
          <w:sz w:val="18"/>
          <w:szCs w:val="18"/>
        </w:rPr>
        <w:lastRenderedPageBreak/>
        <w:t>EFL S.A</w:t>
      </w:r>
      <w:r w:rsidRPr="00823ED9">
        <w:rPr>
          <w:rFonts w:ascii="Arial" w:hAnsi="Arial" w:cs="Arial"/>
          <w:bCs/>
          <w:sz w:val="18"/>
          <w:szCs w:val="18"/>
        </w:rPr>
        <w:t>. powstał w 1991 roku, jako jedna z pierwszych firm leasingowych w Polsce. Od 2001 roku EFL jest częścią Grupy Crédit Agricole, co gwarantuje firmie finansową stabilność i bezpieczeństwo oraz pozwala korzystać z wiedzy i doświadczeń instytucji finansowej o międzynarodowym zasięgu. EFL konsekwentnie poszerza zakres rozwiązań dla biznesu.  W skład Grupy EFL wchodzą spółka flotowa Carefleet, spółka faktoringowa Eurofactor oraz TRUCK CARE, która oferuje  kompleksowy wynajem pojazdów użytkowych stworzony z myślą o biznesie transportowym. W ramach Grupy EFL spółka oferuje szeroki pakiet produktów: leasing, pożyczkę, usługi flotowe, wynajem długoterminowy, ubezpieczenia i faktoring. Od 1991 roku EFL współpracuje z najbardziej liczącymi się producentami i dostawcami maszyn, urządzeń, pojazdów oraz innych środków trwałych. Firmę wyróżniono m.in. Business Superbrands 2021, 2022 sześciokrotnie tytułem: Firmy Przyjaznej Klientowi i siedmiokrotnie Finansowej Marki Roku. Już ponad 41</w:t>
      </w:r>
      <w:r w:rsidR="00F0181F" w:rsidRPr="00823ED9">
        <w:rPr>
          <w:rFonts w:ascii="Arial" w:hAnsi="Arial" w:cs="Arial"/>
          <w:bCs/>
          <w:sz w:val="18"/>
          <w:szCs w:val="18"/>
        </w:rPr>
        <w:t>4</w:t>
      </w:r>
      <w:r w:rsidRPr="00823ED9">
        <w:rPr>
          <w:rFonts w:ascii="Arial" w:hAnsi="Arial" w:cs="Arial"/>
          <w:bCs/>
          <w:sz w:val="18"/>
          <w:szCs w:val="18"/>
        </w:rPr>
        <w:t xml:space="preserve"> tysięcy klientów wybrało EFL na swojego partnera w biznesie. Więcej na: </w:t>
      </w:r>
      <w:r w:rsidRPr="00823ED9">
        <w:rPr>
          <w:rFonts w:ascii="Arial" w:hAnsi="Arial" w:cs="Arial"/>
          <w:bCs/>
          <w:color w:val="0070C0"/>
          <w:sz w:val="18"/>
          <w:szCs w:val="18"/>
          <w:u w:val="single"/>
        </w:rPr>
        <w:t>www.efl.pl.</w:t>
      </w:r>
    </w:p>
    <w:p w:rsidR="007D06C5" w:rsidRPr="00DE0D7F" w:rsidRDefault="007D06C5" w:rsidP="00BE1DF5">
      <w:pPr>
        <w:tabs>
          <w:tab w:val="left" w:pos="2508"/>
        </w:tabs>
        <w:jc w:val="both"/>
        <w:rPr>
          <w:rFonts w:ascii="Arial" w:hAnsi="Arial" w:cs="Arial"/>
          <w:sz w:val="21"/>
          <w:szCs w:val="21"/>
        </w:rPr>
      </w:pPr>
      <w:bookmarkStart w:id="1" w:name="_30j0zll" w:colFirst="0" w:colLast="0"/>
      <w:bookmarkEnd w:id="1"/>
    </w:p>
    <w:sectPr w:rsidR="007D06C5" w:rsidRPr="00DE0D7F" w:rsidSect="00A61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64" w:bottom="794" w:left="964" w:header="15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D15" w:rsidRDefault="00D80D15" w:rsidP="00A61696">
      <w:r>
        <w:separator/>
      </w:r>
    </w:p>
  </w:endnote>
  <w:endnote w:type="continuationSeparator" w:id="0">
    <w:p w:rsidR="00D80D15" w:rsidRDefault="00D80D15" w:rsidP="00A6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05" w:rsidRDefault="00AC10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696" w:rsidRDefault="00EA11E6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53775D" wp14:editId="41B02D72">
          <wp:simplePos x="0" y="0"/>
          <wp:positionH relativeFrom="page">
            <wp:posOffset>-53340</wp:posOffset>
          </wp:positionH>
          <wp:positionV relativeFrom="paragraph">
            <wp:posOffset>-433070</wp:posOffset>
          </wp:positionV>
          <wp:extent cx="7507605" cy="1064260"/>
          <wp:effectExtent l="0" t="0" r="0" b="254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7605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05" w:rsidRDefault="00AC1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D15" w:rsidRDefault="00D80D15" w:rsidP="00A61696">
      <w:r>
        <w:separator/>
      </w:r>
    </w:p>
  </w:footnote>
  <w:footnote w:type="continuationSeparator" w:id="0">
    <w:p w:rsidR="00D80D15" w:rsidRDefault="00D80D15" w:rsidP="00A6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05" w:rsidRDefault="00AC10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696" w:rsidRDefault="00A6169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006972" wp14:editId="65D6041D">
          <wp:simplePos x="0" y="0"/>
          <wp:positionH relativeFrom="page">
            <wp:align>right</wp:align>
          </wp:positionH>
          <wp:positionV relativeFrom="paragraph">
            <wp:posOffset>-973455</wp:posOffset>
          </wp:positionV>
          <wp:extent cx="7535501" cy="121433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01" cy="121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05" w:rsidRDefault="00AC1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96C63"/>
    <w:multiLevelType w:val="hybridMultilevel"/>
    <w:tmpl w:val="E0F6C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96"/>
    <w:rsid w:val="00024745"/>
    <w:rsid w:val="000640AB"/>
    <w:rsid w:val="00071BAB"/>
    <w:rsid w:val="000747EE"/>
    <w:rsid w:val="00104CED"/>
    <w:rsid w:val="0017060B"/>
    <w:rsid w:val="001710FF"/>
    <w:rsid w:val="00172BAC"/>
    <w:rsid w:val="0017699D"/>
    <w:rsid w:val="001D02F7"/>
    <w:rsid w:val="001D2803"/>
    <w:rsid w:val="001E1780"/>
    <w:rsid w:val="0021514C"/>
    <w:rsid w:val="00223BB0"/>
    <w:rsid w:val="002306C6"/>
    <w:rsid w:val="002318F9"/>
    <w:rsid w:val="002A31DC"/>
    <w:rsid w:val="002C13F1"/>
    <w:rsid w:val="002C22E9"/>
    <w:rsid w:val="002D6607"/>
    <w:rsid w:val="002E16CA"/>
    <w:rsid w:val="00331C61"/>
    <w:rsid w:val="003608BD"/>
    <w:rsid w:val="003729FE"/>
    <w:rsid w:val="00377758"/>
    <w:rsid w:val="003858EE"/>
    <w:rsid w:val="003916B1"/>
    <w:rsid w:val="00397B28"/>
    <w:rsid w:val="00397B7D"/>
    <w:rsid w:val="003C2C65"/>
    <w:rsid w:val="003C5BBC"/>
    <w:rsid w:val="003D32A8"/>
    <w:rsid w:val="0040480F"/>
    <w:rsid w:val="0041020E"/>
    <w:rsid w:val="00425C4D"/>
    <w:rsid w:val="0043710D"/>
    <w:rsid w:val="00447B05"/>
    <w:rsid w:val="00490471"/>
    <w:rsid w:val="004941F7"/>
    <w:rsid w:val="004A7045"/>
    <w:rsid w:val="004B7ECB"/>
    <w:rsid w:val="004C7F74"/>
    <w:rsid w:val="004D278E"/>
    <w:rsid w:val="00503FDA"/>
    <w:rsid w:val="00513817"/>
    <w:rsid w:val="00514452"/>
    <w:rsid w:val="00534E6F"/>
    <w:rsid w:val="005362E5"/>
    <w:rsid w:val="00571F06"/>
    <w:rsid w:val="005A2DAB"/>
    <w:rsid w:val="005B4D0C"/>
    <w:rsid w:val="005B5DC1"/>
    <w:rsid w:val="005B67AB"/>
    <w:rsid w:val="005D7876"/>
    <w:rsid w:val="005F4060"/>
    <w:rsid w:val="005F4FFA"/>
    <w:rsid w:val="006142BF"/>
    <w:rsid w:val="00620072"/>
    <w:rsid w:val="00666762"/>
    <w:rsid w:val="00672D05"/>
    <w:rsid w:val="00694E0E"/>
    <w:rsid w:val="006A006A"/>
    <w:rsid w:val="007451A7"/>
    <w:rsid w:val="00757425"/>
    <w:rsid w:val="007A6B56"/>
    <w:rsid w:val="007B7ECE"/>
    <w:rsid w:val="007D06C5"/>
    <w:rsid w:val="007D66CA"/>
    <w:rsid w:val="007F0927"/>
    <w:rsid w:val="007F14D8"/>
    <w:rsid w:val="00806705"/>
    <w:rsid w:val="00807C96"/>
    <w:rsid w:val="00823ED9"/>
    <w:rsid w:val="0083068D"/>
    <w:rsid w:val="0083662C"/>
    <w:rsid w:val="00853048"/>
    <w:rsid w:val="00863D02"/>
    <w:rsid w:val="008A272B"/>
    <w:rsid w:val="008E16CD"/>
    <w:rsid w:val="00900B19"/>
    <w:rsid w:val="0091231A"/>
    <w:rsid w:val="009626F6"/>
    <w:rsid w:val="0099349C"/>
    <w:rsid w:val="00996314"/>
    <w:rsid w:val="00997B26"/>
    <w:rsid w:val="009C3FD0"/>
    <w:rsid w:val="009C60C7"/>
    <w:rsid w:val="009C7D92"/>
    <w:rsid w:val="009E4CA2"/>
    <w:rsid w:val="009E75B8"/>
    <w:rsid w:val="009F4C72"/>
    <w:rsid w:val="00A07143"/>
    <w:rsid w:val="00A133DE"/>
    <w:rsid w:val="00A441D1"/>
    <w:rsid w:val="00A61696"/>
    <w:rsid w:val="00A6309C"/>
    <w:rsid w:val="00A84EBE"/>
    <w:rsid w:val="00A92D30"/>
    <w:rsid w:val="00AA2F2D"/>
    <w:rsid w:val="00AA32D5"/>
    <w:rsid w:val="00AC1005"/>
    <w:rsid w:val="00AC24DA"/>
    <w:rsid w:val="00AD4057"/>
    <w:rsid w:val="00AF7987"/>
    <w:rsid w:val="00B25AEB"/>
    <w:rsid w:val="00B33DAA"/>
    <w:rsid w:val="00B55BE2"/>
    <w:rsid w:val="00B62F34"/>
    <w:rsid w:val="00B8093B"/>
    <w:rsid w:val="00BC0C08"/>
    <w:rsid w:val="00BE1DF5"/>
    <w:rsid w:val="00BF50EE"/>
    <w:rsid w:val="00C007E3"/>
    <w:rsid w:val="00C21ED8"/>
    <w:rsid w:val="00C52E60"/>
    <w:rsid w:val="00C71343"/>
    <w:rsid w:val="00CA75D6"/>
    <w:rsid w:val="00CB2432"/>
    <w:rsid w:val="00CB67E3"/>
    <w:rsid w:val="00CF3BD4"/>
    <w:rsid w:val="00D01B50"/>
    <w:rsid w:val="00D07DD9"/>
    <w:rsid w:val="00D14107"/>
    <w:rsid w:val="00D4410E"/>
    <w:rsid w:val="00D80D15"/>
    <w:rsid w:val="00DA438A"/>
    <w:rsid w:val="00DE0D7F"/>
    <w:rsid w:val="00DE24F6"/>
    <w:rsid w:val="00E00168"/>
    <w:rsid w:val="00E22256"/>
    <w:rsid w:val="00E279DC"/>
    <w:rsid w:val="00E30ED2"/>
    <w:rsid w:val="00E72FBF"/>
    <w:rsid w:val="00E97A62"/>
    <w:rsid w:val="00EA11E6"/>
    <w:rsid w:val="00EC3C27"/>
    <w:rsid w:val="00EC4E8B"/>
    <w:rsid w:val="00EE2378"/>
    <w:rsid w:val="00F0181F"/>
    <w:rsid w:val="00F030E9"/>
    <w:rsid w:val="00F10F81"/>
    <w:rsid w:val="00F13797"/>
    <w:rsid w:val="00F26930"/>
    <w:rsid w:val="00F40F46"/>
    <w:rsid w:val="00F85FD9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789E0"/>
  <w15:docId w15:val="{428A659C-9F39-4700-8F2A-9598E2DA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1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371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6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1696"/>
  </w:style>
  <w:style w:type="paragraph" w:styleId="Stopka">
    <w:name w:val="footer"/>
    <w:basedOn w:val="Normalny"/>
    <w:link w:val="StopkaZnak"/>
    <w:uiPriority w:val="99"/>
    <w:unhideWhenUsed/>
    <w:rsid w:val="00A6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1696"/>
  </w:style>
  <w:style w:type="character" w:styleId="Odwoaniedokomentarza">
    <w:name w:val="annotation reference"/>
    <w:basedOn w:val="Domylnaczcionkaakapitu"/>
    <w:uiPriority w:val="99"/>
    <w:semiHidden/>
    <w:unhideWhenUsed/>
    <w:rsid w:val="007B7E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E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E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E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E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E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EC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link w:val="HTML-wstpniesformatowanyZnak"/>
    <w:uiPriority w:val="99"/>
    <w:rsid w:val="009E4CA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E4CA2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A133DE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A133DE"/>
    <w:rPr>
      <w:b/>
      <w:bCs/>
    </w:rPr>
  </w:style>
  <w:style w:type="character" w:customStyle="1" w:styleId="y2iqfc">
    <w:name w:val="y2iqfc"/>
    <w:basedOn w:val="Domylnaczcionkaakapitu"/>
    <w:rsid w:val="00A133DE"/>
  </w:style>
  <w:style w:type="paragraph" w:styleId="Akapitzlist">
    <w:name w:val="List Paragraph"/>
    <w:basedOn w:val="Normalny"/>
    <w:uiPriority w:val="34"/>
    <w:qFormat/>
    <w:rsid w:val="00A133D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371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sselectedend">
    <w:name w:val="isselectedend"/>
    <w:basedOn w:val="Normalny"/>
    <w:rsid w:val="0043710D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43710D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07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arefleet.pl/EFL_Raport_flotowy_202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b01618b0-e416-44c4-bdda-3d6530717e38" origin="userSelected">
  <element uid="f9b62fce-670f-4368-8ce5-16e68107b48c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qTkg4dGxncDZ0Q2V6Q3RFYmwwTFkycjBwbmk5Kzk5STwvZWxoPjxjb25maWc+RUZMPC9jb25maWc+PHBvbD5QTDE8L3BvbD48c3VtbWFyeT5QdWJsaWN6bmUgKEMwK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UwRrz1KUFEk+BOceDlOejLs2HCjuESbRHyxvrIcvQZ0=</DigestValue>
      </Reference>
      <Reference URI="#INFO">
        <DigestMethod Algorithm="http://www.w3.org/2001/04/xmlenc#sha256"/>
        <DigestValue>d5F8Mb8wKPsCjaUwi1Larg8OkA6O/lXziFaXMs2AWxQ=</DigestValue>
      </Reference>
    </SignedInfo>
    <SignatureValue>rklK5ANhYnHeP1P2hSgarUVpADdJLpSDbmnRG/5xyCkBXycLDtmpCddPJ+tcKYwKNbMnQvYhKpIWeX9xs/jByQ==</SignatureValue>
    <Object Id="INFO">
      <ArrayOfString xmlns:xsd="http://www.w3.org/2001/XMLSchema" xmlns:xsi="http://www.w3.org/2001/XMLSchema-instance" xmlns="">
        <string>jNH8tlgp6tCezCtEbl0LY2r0pni9+99I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C3DA-0AC8-4696-8977-C3E52941235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B413917-A439-456D-B9B2-C33D8C523AA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E6B1BFBB-407B-46D9-9DB8-EBE8A4BB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1065</Words>
  <Characters>6638</Characters>
  <Application>Microsoft Office Word</Application>
  <DocSecurity>0</DocSecurity>
  <Lines>88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Kaminski</dc:creator>
  <cp:keywords/>
  <cp:lastModifiedBy>Maja Lidke</cp:lastModifiedBy>
  <cp:revision>5</cp:revision>
  <dcterms:created xsi:type="dcterms:W3CDTF">2026-06-18T11:05:00Z</dcterms:created>
  <dcterms:modified xsi:type="dcterms:W3CDTF">2026-06-24T06:30:00Z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829fd1dd-40b3-4363-8c1b-2140b2e86397</vt:lpwstr>
  </property>
  <property fmtid="{D5CDD505-2E9C-101B-9397-08002B2CF9AE}" pid="3" name="bjSaver">
    <vt:lpwstr>1fPU0ldMb4iu9EspH42zJ9ol7UNN8FmS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policy="b01618b0-e416-44c4-bdda-3d6530717e38" origin="userSelected" xmlns="http://www.boldonj</vt:lpwstr>
  </property>
  <property fmtid="{D5CDD505-2E9C-101B-9397-08002B2CF9AE}" pid="5" name="bjDocumentLabelXML-0">
    <vt:lpwstr>ames.com/2008/01/sie/internal/label"&gt;&lt;element uid="f9b62fce-670f-4368-8ce5-16e68107b48c" value="" /&gt;&lt;/sisl&gt;</vt:lpwstr>
  </property>
  <property fmtid="{D5CDD505-2E9C-101B-9397-08002B2CF9AE}" pid="6" name="bjDocumentSecurityLabel">
    <vt:lpwstr>Klasyfikacja: Publiczne / Public (C0)</vt:lpwstr>
  </property>
  <property fmtid="{D5CDD505-2E9C-101B-9397-08002B2CF9AE}" pid="7" name="bjClsUserRVM">
    <vt:lpwstr>[]</vt:lpwstr>
  </property>
  <property fmtid="{D5CDD505-2E9C-101B-9397-08002B2CF9AE}" pid="8" name="bjpmDocIH">
    <vt:lpwstr>nDinZHq97eGifm0GHPEfvaPXhYSfxCWp</vt:lpwstr>
  </property>
</Properties>
</file>