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986F" w14:textId="3308194C" w:rsidR="00951A03" w:rsidRPr="004D3F5E" w:rsidRDefault="003F6073" w:rsidP="00951A03">
      <w:pPr>
        <w:rPr>
          <w:b/>
          <w:bCs/>
        </w:rPr>
      </w:pPr>
      <w:r>
        <w:rPr>
          <w:b/>
          <w:bCs/>
        </w:rPr>
        <w:t>Czy branża turystyczna wyjdzie z długów w tym sezonie?</w:t>
      </w:r>
    </w:p>
    <w:p w14:paraId="60986CB5" w14:textId="77777777" w:rsidR="00E91FAB" w:rsidRPr="004D3F5E" w:rsidRDefault="00E91FAB">
      <w:pPr>
        <w:rPr>
          <w:b/>
          <w:bCs/>
        </w:rPr>
      </w:pPr>
    </w:p>
    <w:p w14:paraId="138E6335" w14:textId="3FF54594" w:rsidR="00951A03" w:rsidRPr="00423ACC" w:rsidRDefault="004B0A1D" w:rsidP="009D54B1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Prawie 500 firm zaczyna sezon z </w:t>
      </w:r>
      <w:r w:rsidR="00367CED">
        <w:rPr>
          <w:b/>
          <w:bCs/>
        </w:rPr>
        <w:t>zaległościami w płatnościach</w:t>
      </w:r>
      <w:r>
        <w:rPr>
          <w:b/>
          <w:bCs/>
        </w:rPr>
        <w:t xml:space="preserve"> na </w:t>
      </w:r>
      <w:r w:rsidR="00367CED">
        <w:rPr>
          <w:b/>
          <w:bCs/>
        </w:rPr>
        <w:t>blisko</w:t>
      </w:r>
      <w:r w:rsidR="00367CED" w:rsidRPr="00423ACC">
        <w:rPr>
          <w:b/>
          <w:bCs/>
        </w:rPr>
        <w:t xml:space="preserve"> </w:t>
      </w:r>
      <w:r w:rsidR="004D3F5E" w:rsidRPr="00423ACC">
        <w:rPr>
          <w:b/>
          <w:bCs/>
        </w:rPr>
        <w:t>14,4 mln zł.</w:t>
      </w:r>
      <w:r w:rsidR="00407FAF">
        <w:rPr>
          <w:b/>
          <w:bCs/>
        </w:rPr>
        <w:t xml:space="preserve"> Jest to jednak o 10% mniej niż rok wcześniej</w:t>
      </w:r>
      <w:r w:rsidR="00934DED">
        <w:rPr>
          <w:b/>
          <w:bCs/>
        </w:rPr>
        <w:t>.</w:t>
      </w:r>
    </w:p>
    <w:p w14:paraId="16D199F9" w14:textId="3C9983CC" w:rsidR="004D3F5E" w:rsidRPr="00423ACC" w:rsidRDefault="00B8299C" w:rsidP="009D54B1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423ACC">
        <w:rPr>
          <w:b/>
          <w:bCs/>
        </w:rPr>
        <w:t xml:space="preserve">Średni dług każdego podmiotu wynosi obecnie </w:t>
      </w:r>
      <w:r w:rsidR="00423ACC" w:rsidRPr="00423ACC">
        <w:rPr>
          <w:b/>
          <w:bCs/>
        </w:rPr>
        <w:t>ponad 30 tys</w:t>
      </w:r>
      <w:r w:rsidR="00FA20E0">
        <w:rPr>
          <w:b/>
          <w:bCs/>
        </w:rPr>
        <w:t>.</w:t>
      </w:r>
      <w:r w:rsidR="00423ACC" w:rsidRPr="00423ACC">
        <w:rPr>
          <w:b/>
          <w:bCs/>
        </w:rPr>
        <w:t xml:space="preserve"> złotych – o 6% więcej niż rok wcześniej.</w:t>
      </w:r>
    </w:p>
    <w:p w14:paraId="59B7F2D0" w14:textId="3533A052" w:rsidR="00423ACC" w:rsidRPr="00921985" w:rsidRDefault="009A778C" w:rsidP="009D54B1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921985">
        <w:rPr>
          <w:b/>
          <w:bCs/>
        </w:rPr>
        <w:t xml:space="preserve">Najczęściej przyczyną zadłużenia są nieopłacone ubezpieczenia, raty za sprzęt i </w:t>
      </w:r>
      <w:r w:rsidR="00921985" w:rsidRPr="00921985">
        <w:rPr>
          <w:b/>
          <w:bCs/>
        </w:rPr>
        <w:t>usługi telekomunikacyjne.</w:t>
      </w:r>
    </w:p>
    <w:p w14:paraId="5A5BC12A" w14:textId="77777777" w:rsidR="00951A03" w:rsidRDefault="00951A03"/>
    <w:p w14:paraId="78C256F7" w14:textId="749B52BC" w:rsidR="00951A03" w:rsidRDefault="00951A03" w:rsidP="009D54B1">
      <w:pPr>
        <w:jc w:val="both"/>
      </w:pPr>
      <w:r>
        <w:t>Według danych ERIF Biura Informacji Gospodarczej S.A.</w:t>
      </w:r>
      <w:r w:rsidR="001737CF">
        <w:t xml:space="preserve"> na początku maja liczba</w:t>
      </w:r>
      <w:r w:rsidR="00407FAF">
        <w:t xml:space="preserve"> zadłużonych</w:t>
      </w:r>
      <w:r w:rsidR="001737CF">
        <w:t xml:space="preserve"> firm </w:t>
      </w:r>
      <w:r w:rsidR="00202E07">
        <w:t>turystycznych</w:t>
      </w:r>
      <w:r w:rsidR="00BF6BC4">
        <w:t xml:space="preserve"> </w:t>
      </w:r>
      <w:r w:rsidR="00202E07">
        <w:t xml:space="preserve">spadła o </w:t>
      </w:r>
      <w:r w:rsidR="009440B0">
        <w:t>10,4%</w:t>
      </w:r>
      <w:r w:rsidR="00A463C5">
        <w:t xml:space="preserve"> </w:t>
      </w:r>
      <w:r w:rsidR="009440B0">
        <w:t xml:space="preserve">w porównaniu </w:t>
      </w:r>
      <w:r w:rsidR="004B0A1D">
        <w:t>rok do roku</w:t>
      </w:r>
      <w:r w:rsidR="00FA20E0">
        <w:t xml:space="preserve"> – obecnie 474 podmioty mają </w:t>
      </w:r>
      <w:r w:rsidR="004B0A1D">
        <w:t>zaległe</w:t>
      </w:r>
      <w:r w:rsidR="00FA20E0">
        <w:t xml:space="preserve"> zobowiązania finansowe</w:t>
      </w:r>
      <w:r w:rsidR="009440B0">
        <w:t xml:space="preserve">. </w:t>
      </w:r>
      <w:r w:rsidR="00C46146">
        <w:t xml:space="preserve">Zmniejszyła się też liczba </w:t>
      </w:r>
      <w:r w:rsidR="00B72A97">
        <w:t>długów</w:t>
      </w:r>
      <w:r w:rsidR="00BF6BC4">
        <w:t xml:space="preserve"> – o 10,1%</w:t>
      </w:r>
      <w:r w:rsidR="00A463C5">
        <w:t xml:space="preserve"> (</w:t>
      </w:r>
      <w:r w:rsidR="002A2A69">
        <w:t>1070 spraw)</w:t>
      </w:r>
      <w:r w:rsidR="00BF6BC4">
        <w:t xml:space="preserve">. </w:t>
      </w:r>
      <w:r w:rsidR="00FA20E0">
        <w:t>Zdecydowanie wolniej spada natomiast łącz</w:t>
      </w:r>
      <w:r w:rsidR="006950CD">
        <w:t>n</w:t>
      </w:r>
      <w:r w:rsidR="00FA20E0">
        <w:t xml:space="preserve">a wartość zadłużenia podmiotów z sektora turystycznego – zmalała jedynie o </w:t>
      </w:r>
      <w:r w:rsidR="004325AE">
        <w:t xml:space="preserve">5% i wynosi obecnie prawie 14,4 mln zł. </w:t>
      </w:r>
    </w:p>
    <w:p w14:paraId="009AB067" w14:textId="77777777" w:rsidR="00BC4D2B" w:rsidRDefault="00BC4D2B" w:rsidP="009D54B1">
      <w:pPr>
        <w:jc w:val="both"/>
      </w:pPr>
    </w:p>
    <w:p w14:paraId="20C6169F" w14:textId="0EDCB302" w:rsidR="00BC4D2B" w:rsidRDefault="004D07B4" w:rsidP="009D54B1">
      <w:pPr>
        <w:jc w:val="both"/>
      </w:pPr>
      <w:r>
        <w:t>–</w:t>
      </w:r>
      <w:r w:rsidR="00057DEC">
        <w:t xml:space="preserve"> </w:t>
      </w:r>
      <w:r w:rsidR="00080581" w:rsidRPr="00BC61DB">
        <w:rPr>
          <w:i/>
          <w:iCs/>
        </w:rPr>
        <w:t xml:space="preserve">Malejąca liczba dłużników i spraw to dobry sygnał dla rynku turystycznego. Jednak niepokojąca jest łączna wartość zadłużenia. </w:t>
      </w:r>
      <w:r w:rsidR="00FA20E0">
        <w:rPr>
          <w:i/>
          <w:iCs/>
        </w:rPr>
        <w:t>Tylko kilkuprocentowy</w:t>
      </w:r>
      <w:r w:rsidR="00CD596C" w:rsidRPr="00BC61DB">
        <w:rPr>
          <w:i/>
          <w:iCs/>
        </w:rPr>
        <w:t xml:space="preserve"> </w:t>
      </w:r>
      <w:r w:rsidR="00FA20E0">
        <w:rPr>
          <w:i/>
          <w:iCs/>
        </w:rPr>
        <w:t>spadek</w:t>
      </w:r>
      <w:r w:rsidR="00CD596C" w:rsidRPr="00BC61DB">
        <w:rPr>
          <w:i/>
          <w:iCs/>
        </w:rPr>
        <w:t xml:space="preserve"> oznacza</w:t>
      </w:r>
      <w:r w:rsidR="003C3638" w:rsidRPr="00BC61DB">
        <w:rPr>
          <w:i/>
          <w:iCs/>
        </w:rPr>
        <w:t>, że wzrosła średnia wartość zadłużenia</w:t>
      </w:r>
      <w:r w:rsidR="00B8299C" w:rsidRPr="00BC61DB">
        <w:rPr>
          <w:i/>
          <w:iCs/>
        </w:rPr>
        <w:t xml:space="preserve"> na jednego dłużnika. </w:t>
      </w:r>
      <w:r w:rsidR="004B7AED" w:rsidRPr="00BC61DB">
        <w:rPr>
          <w:i/>
          <w:iCs/>
        </w:rPr>
        <w:t xml:space="preserve">Obecnie jest to 30 363,75 zł, czyli o 6% więcej niż w zeszłym roku. </w:t>
      </w:r>
      <w:r w:rsidR="00AD767B">
        <w:rPr>
          <w:i/>
          <w:iCs/>
        </w:rPr>
        <w:t xml:space="preserve">Historycznie patrząc, </w:t>
      </w:r>
      <w:r w:rsidR="00E57D87" w:rsidRPr="00BC61DB">
        <w:rPr>
          <w:i/>
          <w:iCs/>
        </w:rPr>
        <w:t xml:space="preserve">zadłużenie firm w ciągu roku rośnie, </w:t>
      </w:r>
      <w:r w:rsidR="00AD767B">
        <w:rPr>
          <w:i/>
          <w:iCs/>
        </w:rPr>
        <w:t>co też jest sygnałem, żeby</w:t>
      </w:r>
      <w:r w:rsidR="00AD767B" w:rsidRPr="00BC61DB">
        <w:rPr>
          <w:i/>
          <w:iCs/>
        </w:rPr>
        <w:t xml:space="preserve"> </w:t>
      </w:r>
      <w:r w:rsidR="00264D8E" w:rsidRPr="00BC61DB">
        <w:rPr>
          <w:i/>
          <w:iCs/>
        </w:rPr>
        <w:t xml:space="preserve">ostrożnie podchodzić do oceny kondycji branży. </w:t>
      </w:r>
      <w:r w:rsidR="000A78B0">
        <w:rPr>
          <w:i/>
          <w:iCs/>
        </w:rPr>
        <w:t>T</w:t>
      </w:r>
      <w:r w:rsidR="00AD767B">
        <w:rPr>
          <w:i/>
          <w:iCs/>
        </w:rPr>
        <w:t>ym bardziej że eksperci spodziewają się mniejszej liczby wyjazdów</w:t>
      </w:r>
      <w:r w:rsidR="000A78B0">
        <w:rPr>
          <w:i/>
          <w:iCs/>
        </w:rPr>
        <w:t xml:space="preserve"> wakacyjnych</w:t>
      </w:r>
      <w:r w:rsidR="00AD767B">
        <w:rPr>
          <w:i/>
          <w:iCs/>
        </w:rPr>
        <w:t xml:space="preserve"> w tym roku</w:t>
      </w:r>
      <w:r w:rsidR="00685224" w:rsidRPr="00BC61DB">
        <w:rPr>
          <w:i/>
          <w:iCs/>
        </w:rPr>
        <w:t xml:space="preserve"> </w:t>
      </w:r>
      <w:r>
        <w:t xml:space="preserve">– mówi </w:t>
      </w:r>
      <w:r w:rsidR="000A78B0">
        <w:t xml:space="preserve">Katarzyna Skrzypczyńska, ekspertka ERIF BIG SA. </w:t>
      </w:r>
    </w:p>
    <w:p w14:paraId="4BD33129" w14:textId="77777777" w:rsidR="00BC4D2B" w:rsidRDefault="00BC4D2B" w:rsidP="009D54B1">
      <w:pPr>
        <w:jc w:val="both"/>
      </w:pPr>
    </w:p>
    <w:p w14:paraId="2AF29E4A" w14:textId="49B71F84" w:rsidR="00BC4D2B" w:rsidRPr="006B0505" w:rsidRDefault="006B0505" w:rsidP="009D54B1">
      <w:pPr>
        <w:jc w:val="both"/>
        <w:rPr>
          <w:b/>
          <w:bCs/>
        </w:rPr>
      </w:pPr>
      <w:r>
        <w:rPr>
          <w:b/>
          <w:bCs/>
        </w:rPr>
        <w:t>Mniej wyjazdów i raczej po Polsce</w:t>
      </w:r>
    </w:p>
    <w:p w14:paraId="2BECB308" w14:textId="7F32601A" w:rsidR="00BC4D2B" w:rsidRDefault="00DA467D" w:rsidP="009D54B1">
      <w:pPr>
        <w:jc w:val="both"/>
      </w:pPr>
      <w:r>
        <w:t>W 2026 r. wyjechać chce jedynie 75% Polaków w porównaniu do 82% rok wcześniej</w:t>
      </w:r>
      <w:r w:rsidR="00AD767B">
        <w:t xml:space="preserve"> – podaje </w:t>
      </w:r>
      <w:r w:rsidR="00AD767B" w:rsidRPr="003B39F0">
        <w:t xml:space="preserve">Europe Assistance </w:t>
      </w:r>
      <w:r w:rsidR="00AD767B">
        <w:t xml:space="preserve">w raporcie </w:t>
      </w:r>
      <w:r w:rsidR="00AD767B" w:rsidRPr="003B39F0">
        <w:t xml:space="preserve">Holiday </w:t>
      </w:r>
      <w:proofErr w:type="spellStart"/>
      <w:r w:rsidR="00AD767B" w:rsidRPr="003B39F0">
        <w:t>Barometer</w:t>
      </w:r>
      <w:proofErr w:type="spellEnd"/>
      <w:r w:rsidR="00AD767B" w:rsidRPr="003B39F0">
        <w:t xml:space="preserve"> 2026</w:t>
      </w:r>
      <w:r>
        <w:t>. Więcej osób wybierze też podróż po Polsce</w:t>
      </w:r>
      <w:r w:rsidR="000709AA">
        <w:t xml:space="preserve">. Wyjazd zagraniczny deklaruje 34% badanych, o 6 </w:t>
      </w:r>
      <w:proofErr w:type="spellStart"/>
      <w:r w:rsidR="000709AA">
        <w:t>p.p</w:t>
      </w:r>
      <w:proofErr w:type="spellEnd"/>
      <w:r w:rsidR="000709AA">
        <w:t>. mniej niż w 2025 r.</w:t>
      </w:r>
      <w:r w:rsidR="007900D7">
        <w:t xml:space="preserve"> Podobnie wyglądają prognozy serwisu otonoclegi.pl, który przeprowadził ankietę</w:t>
      </w:r>
      <w:r w:rsidR="00C405CD">
        <w:t xml:space="preserve"> wśród swoich użytkowników. Wynika z niej, że wyjazd zagraniczny planuje tylko 21% osób. </w:t>
      </w:r>
      <w:r w:rsidR="00706C5C">
        <w:t>Ważną informacją, którą przekazał serwis jest też prognoza cenowa na ten sezon.</w:t>
      </w:r>
      <w:r w:rsidR="00DE3B27">
        <w:t xml:space="preserve"> </w:t>
      </w:r>
      <w:r w:rsidR="003D289A">
        <w:t>Ceny noclegów w Polsce, niezależnie od regionu, nie powinny wzrosnąć w porównaniu z zeszłym rokiem.</w:t>
      </w:r>
    </w:p>
    <w:p w14:paraId="52ABB857" w14:textId="77777777" w:rsidR="008B6FB0" w:rsidRDefault="008B6FB0" w:rsidP="009D54B1">
      <w:pPr>
        <w:jc w:val="both"/>
      </w:pPr>
    </w:p>
    <w:p w14:paraId="41F04398" w14:textId="60E649E3" w:rsidR="00C03CB5" w:rsidRDefault="00BC61DB" w:rsidP="009D54B1">
      <w:pPr>
        <w:jc w:val="both"/>
      </w:pPr>
      <w:r>
        <w:t xml:space="preserve">– </w:t>
      </w:r>
      <w:r w:rsidR="002E3379" w:rsidRPr="00BC61DB">
        <w:rPr>
          <w:i/>
          <w:iCs/>
        </w:rPr>
        <w:t xml:space="preserve">Głównym powodem zmiany </w:t>
      </w:r>
      <w:r w:rsidR="00EC30A1" w:rsidRPr="00BC61DB">
        <w:rPr>
          <w:i/>
          <w:iCs/>
        </w:rPr>
        <w:t xml:space="preserve">nastawienia Polaków do wyjazdów wakacyjnych jest niepewna sytuacja geopolityczna, szczególnie konflikt na Bliskim </w:t>
      </w:r>
      <w:r w:rsidR="00EC6988" w:rsidRPr="00BC61DB">
        <w:rPr>
          <w:i/>
          <w:iCs/>
        </w:rPr>
        <w:t xml:space="preserve">Wschodzie. </w:t>
      </w:r>
      <w:r w:rsidR="002E3379" w:rsidRPr="00BC61DB">
        <w:rPr>
          <w:i/>
          <w:iCs/>
        </w:rPr>
        <w:t xml:space="preserve">Dla </w:t>
      </w:r>
      <w:r w:rsidR="00C03CB5" w:rsidRPr="00BC61DB">
        <w:rPr>
          <w:i/>
          <w:iCs/>
        </w:rPr>
        <w:t xml:space="preserve">podmiotów </w:t>
      </w:r>
      <w:r w:rsidRPr="00BC61DB">
        <w:rPr>
          <w:i/>
          <w:iCs/>
        </w:rPr>
        <w:t>oferujących</w:t>
      </w:r>
      <w:r w:rsidR="00C03CB5" w:rsidRPr="00BC61DB">
        <w:rPr>
          <w:i/>
          <w:iCs/>
        </w:rPr>
        <w:t xml:space="preserve"> wypoczynek w Polsce to szansa na odbicie finansowe</w:t>
      </w:r>
      <w:r w:rsidR="00A24E12" w:rsidRPr="00BC61DB">
        <w:rPr>
          <w:i/>
          <w:iCs/>
        </w:rPr>
        <w:t xml:space="preserve">, ponieważ mogą spodziewać się stabilnego, bezpiecznego zastrzyku gotówki. </w:t>
      </w:r>
      <w:r w:rsidR="00873347" w:rsidRPr="00BC61DB">
        <w:rPr>
          <w:i/>
          <w:iCs/>
        </w:rPr>
        <w:t>Ci, którzy</w:t>
      </w:r>
      <w:r w:rsidR="00C03CB5" w:rsidRPr="00BC61DB">
        <w:rPr>
          <w:i/>
          <w:iCs/>
        </w:rPr>
        <w:t xml:space="preserve"> sprawnie zagospodarują ten popyt, zyskają idealne warunki, by zredukować ciążące na nich długi i odbudować płynność finansową.</w:t>
      </w:r>
      <w:r w:rsidR="00873347" w:rsidRPr="00BC61DB">
        <w:rPr>
          <w:i/>
          <w:iCs/>
        </w:rPr>
        <w:t xml:space="preserve"> Przed wyzwaniem stoją za to touroperatorzy wycieczek zagranicznych. </w:t>
      </w:r>
      <w:r w:rsidR="008C53E6" w:rsidRPr="00BC61DB">
        <w:rPr>
          <w:i/>
          <w:iCs/>
        </w:rPr>
        <w:t>Mniejsze zainteresowanie ofertą przy utrzymującym się poziomie kosztów stałych może zwiastować problemy</w:t>
      </w:r>
      <w:r>
        <w:t xml:space="preserve"> – dodaje </w:t>
      </w:r>
      <w:r w:rsidR="000A78B0">
        <w:t>Katarzyna Skrzypczyńska</w:t>
      </w:r>
      <w:r w:rsidR="00934DED">
        <w:t xml:space="preserve"> z ERIF BIG SA</w:t>
      </w:r>
      <w:r w:rsidR="000A78B0">
        <w:t>.</w:t>
      </w:r>
    </w:p>
    <w:p w14:paraId="61F72C2B" w14:textId="77777777" w:rsidR="00C03CB5" w:rsidRDefault="00C03CB5" w:rsidP="009D54B1">
      <w:pPr>
        <w:jc w:val="both"/>
      </w:pPr>
    </w:p>
    <w:p w14:paraId="4E405306" w14:textId="1A8A3186" w:rsidR="00BC4D2B" w:rsidRDefault="007A3B86" w:rsidP="009D54B1">
      <w:pPr>
        <w:jc w:val="both"/>
        <w:rPr>
          <w:b/>
          <w:bCs/>
        </w:rPr>
      </w:pPr>
      <w:r w:rsidRPr="00BC61DB">
        <w:rPr>
          <w:b/>
          <w:bCs/>
        </w:rPr>
        <w:t>Jak zadłużona jest branża turystyczna?</w:t>
      </w:r>
    </w:p>
    <w:p w14:paraId="3E91EE89" w14:textId="15490989" w:rsidR="00BC61DB" w:rsidRDefault="00BC61DB" w:rsidP="009D54B1">
      <w:pPr>
        <w:jc w:val="both"/>
      </w:pPr>
      <w:r>
        <w:t>Z przeterminowanymi długami zmaga</w:t>
      </w:r>
      <w:r w:rsidR="00012EDE">
        <w:t xml:space="preserve">ją się 474 podmioty z branży turystycznej o łącznej wartości 14,4 mln zł. Patrząc na największą wartość zaległych zobowiązań są to przede wszystkim nieopłacone w terminie </w:t>
      </w:r>
      <w:r w:rsidR="004528B9" w:rsidRPr="004528B9">
        <w:t>umowy związane z wykonywaniem działalności gospodarczej (35% wartości długu), inne zadłużenia fakturowe (21%), umowy ubezpieczenia (20%), kredyty (7%) i zakupy ratalne (6%). Trochę inaczej wygląda sytuacja</w:t>
      </w:r>
      <w:r w:rsidR="004528B9">
        <w:t>,</w:t>
      </w:r>
      <w:r w:rsidR="004528B9" w:rsidRPr="004528B9">
        <w:t xml:space="preserve"> jeśli spojrzymy na liczbę zadłużonych podmiotów. Najwięcej posiada zaległości w opłaceniu ubezpieczeń (47%), rat za towary (22%), usług telekomunikacyjnych (16%), tzw. innych zobowiązań fakturowych (5%) i umów związanych z wykonywaniem działalności gospodarczej (3%).</w:t>
      </w:r>
    </w:p>
    <w:p w14:paraId="7930ED61" w14:textId="77777777" w:rsidR="003B1E43" w:rsidRDefault="003B1E43" w:rsidP="009D54B1">
      <w:pPr>
        <w:jc w:val="both"/>
      </w:pPr>
    </w:p>
    <w:p w14:paraId="2359207D" w14:textId="276DD622" w:rsidR="003B1E43" w:rsidRDefault="009D54B1" w:rsidP="009D54B1">
      <w:pPr>
        <w:jc w:val="both"/>
      </w:pPr>
      <w:r>
        <w:lastRenderedPageBreak/>
        <w:t xml:space="preserve">– </w:t>
      </w:r>
      <w:r w:rsidR="003B1E43" w:rsidRPr="009D54B1">
        <w:rPr>
          <w:i/>
          <w:iCs/>
        </w:rPr>
        <w:t>Te dane jasno pokazują</w:t>
      </w:r>
      <w:r w:rsidR="008E545C" w:rsidRPr="009D54B1">
        <w:rPr>
          <w:i/>
          <w:iCs/>
        </w:rPr>
        <w:t xml:space="preserve">, że branża ratuje bieżący przepływ gotówki kosztem bezpieczeństwa finansowego. </w:t>
      </w:r>
      <w:r w:rsidR="00767020" w:rsidRPr="009D54B1">
        <w:rPr>
          <w:i/>
          <w:iCs/>
        </w:rPr>
        <w:t>Z jednej strony mamy zatory płatnicze w kluczowych umowach biznesowych i fakturach handlowych, które stanowią pona</w:t>
      </w:r>
      <w:r w:rsidR="00B54E94" w:rsidRPr="009D54B1">
        <w:rPr>
          <w:i/>
          <w:iCs/>
        </w:rPr>
        <w:t xml:space="preserve">d połowę całego długu. Z drugiej, nieopłacone składki za ubezpieczenia czy rachunki za telefon i </w:t>
      </w:r>
      <w:proofErr w:type="spellStart"/>
      <w:r w:rsidR="00B54E94" w:rsidRPr="009D54B1">
        <w:rPr>
          <w:i/>
          <w:iCs/>
        </w:rPr>
        <w:t>internet</w:t>
      </w:r>
      <w:proofErr w:type="spellEnd"/>
      <w:r w:rsidR="00B54E94" w:rsidRPr="009D54B1">
        <w:rPr>
          <w:i/>
          <w:iCs/>
        </w:rPr>
        <w:t xml:space="preserve">. </w:t>
      </w:r>
      <w:r w:rsidR="000F1C67" w:rsidRPr="009D54B1">
        <w:rPr>
          <w:i/>
          <w:iCs/>
        </w:rPr>
        <w:t xml:space="preserve">To „zadyszka na bieżących kosztach”. </w:t>
      </w:r>
      <w:r w:rsidRPr="009D54B1">
        <w:rPr>
          <w:i/>
          <w:iCs/>
        </w:rPr>
        <w:t>Przedsiębiorcy w pierwszej kolejności przestają płacić za to, co nie zablokuje ich działalności z dnia na dzień, licząc na odbicie w przyszłości</w:t>
      </w:r>
      <w:r>
        <w:t xml:space="preserve"> – zauważa </w:t>
      </w:r>
      <w:r w:rsidR="009B7493">
        <w:t>ekspertka ERIF BIG SA.</w:t>
      </w:r>
    </w:p>
    <w:p w14:paraId="678D491A" w14:textId="2D3C1CF7" w:rsidR="003B1E43" w:rsidRPr="003B1E43" w:rsidRDefault="003B1E43" w:rsidP="009D54B1"/>
    <w:p w14:paraId="1A4F8011" w14:textId="77777777" w:rsidR="003B1E43" w:rsidRDefault="003B1E43"/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139EC" w:rsidRPr="009D54B1" w14:paraId="2E3F24B4" w14:textId="77777777" w:rsidTr="009D5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0EB76F8D" w14:textId="4091927C" w:rsidR="00D139EC" w:rsidRPr="009D54B1" w:rsidRDefault="00B9473A" w:rsidP="00B9473A">
            <w:pPr>
              <w:jc w:val="center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S</w:t>
            </w:r>
            <w:r w:rsidR="00D139EC" w:rsidRPr="009D54B1">
              <w:rPr>
                <w:sz w:val="20"/>
                <w:szCs w:val="22"/>
              </w:rPr>
              <w:t>truktura zadłużenia branży turystycznej</w:t>
            </w:r>
            <w:r w:rsidR="009D54B1">
              <w:rPr>
                <w:sz w:val="20"/>
                <w:szCs w:val="22"/>
              </w:rPr>
              <w:t xml:space="preserve"> na podstawie danych ERIF BIG S.A.</w:t>
            </w:r>
          </w:p>
        </w:tc>
      </w:tr>
      <w:tr w:rsidR="00B9473A" w:rsidRPr="009D54B1" w14:paraId="2DAAB577" w14:textId="77777777" w:rsidTr="009D5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76FD4DF" w14:textId="46A3A996" w:rsidR="00B9473A" w:rsidRPr="009D54B1" w:rsidRDefault="00B9473A" w:rsidP="00B9473A">
            <w:pPr>
              <w:rPr>
                <w:sz w:val="20"/>
                <w:szCs w:val="22"/>
              </w:rPr>
            </w:pPr>
          </w:p>
        </w:tc>
        <w:tc>
          <w:tcPr>
            <w:tcW w:w="2265" w:type="dxa"/>
          </w:tcPr>
          <w:p w14:paraId="284653CB" w14:textId="35B7145E" w:rsidR="00B9473A" w:rsidRPr="009D54B1" w:rsidRDefault="00B9473A" w:rsidP="00B94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2"/>
              </w:rPr>
            </w:pPr>
            <w:r w:rsidRPr="009D54B1">
              <w:rPr>
                <w:b/>
                <w:bCs/>
                <w:sz w:val="20"/>
                <w:szCs w:val="22"/>
              </w:rPr>
              <w:t>Udział w wartości długu</w:t>
            </w:r>
          </w:p>
        </w:tc>
        <w:tc>
          <w:tcPr>
            <w:tcW w:w="2266" w:type="dxa"/>
          </w:tcPr>
          <w:p w14:paraId="2D0951FD" w14:textId="0FADA7BA" w:rsidR="00B9473A" w:rsidRPr="009D54B1" w:rsidRDefault="00B9473A" w:rsidP="00B94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266" w:type="dxa"/>
          </w:tcPr>
          <w:p w14:paraId="599B1613" w14:textId="33A25D7C" w:rsidR="00B9473A" w:rsidRPr="009D54B1" w:rsidRDefault="00B9473A" w:rsidP="00B94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2"/>
              </w:rPr>
            </w:pPr>
            <w:r w:rsidRPr="009D54B1">
              <w:rPr>
                <w:b/>
                <w:bCs/>
                <w:sz w:val="20"/>
                <w:szCs w:val="22"/>
              </w:rPr>
              <w:t>Udział w liczbie dłużników</w:t>
            </w:r>
          </w:p>
        </w:tc>
      </w:tr>
      <w:tr w:rsidR="00B9473A" w:rsidRPr="009D54B1" w14:paraId="2E7E73F5" w14:textId="77777777" w:rsidTr="009D5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900528D" w14:textId="0360744E" w:rsidR="00B9473A" w:rsidRPr="009D54B1" w:rsidRDefault="00B9473A" w:rsidP="00B9473A">
            <w:pPr>
              <w:rPr>
                <w:b w:val="0"/>
                <w:bCs w:val="0"/>
                <w:sz w:val="20"/>
                <w:szCs w:val="22"/>
              </w:rPr>
            </w:pPr>
            <w:r w:rsidRPr="009D54B1">
              <w:rPr>
                <w:b w:val="0"/>
                <w:bCs w:val="0"/>
                <w:sz w:val="20"/>
                <w:szCs w:val="22"/>
              </w:rPr>
              <w:t>Umowy związane z działalnością</w:t>
            </w:r>
          </w:p>
        </w:tc>
        <w:tc>
          <w:tcPr>
            <w:tcW w:w="2265" w:type="dxa"/>
          </w:tcPr>
          <w:p w14:paraId="6C6BA72A" w14:textId="265A8BA3" w:rsidR="00B9473A" w:rsidRPr="009D54B1" w:rsidRDefault="00B9473A" w:rsidP="00B94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35%</w:t>
            </w:r>
          </w:p>
        </w:tc>
        <w:tc>
          <w:tcPr>
            <w:tcW w:w="2266" w:type="dxa"/>
          </w:tcPr>
          <w:p w14:paraId="78F8DC15" w14:textId="7AABB8A1" w:rsidR="00B9473A" w:rsidRPr="009D54B1" w:rsidRDefault="00B9473A" w:rsidP="00B94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Umowy ubezpieczenia</w:t>
            </w:r>
          </w:p>
        </w:tc>
        <w:tc>
          <w:tcPr>
            <w:tcW w:w="2266" w:type="dxa"/>
          </w:tcPr>
          <w:p w14:paraId="7E200C22" w14:textId="28D6F3EF" w:rsidR="00B9473A" w:rsidRPr="009D54B1" w:rsidRDefault="00B9473A" w:rsidP="00B94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47%</w:t>
            </w:r>
          </w:p>
        </w:tc>
      </w:tr>
      <w:tr w:rsidR="00B9473A" w:rsidRPr="009D54B1" w14:paraId="4FFBC474" w14:textId="77777777" w:rsidTr="009D5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4333E5E" w14:textId="5958E839" w:rsidR="00B9473A" w:rsidRPr="009D54B1" w:rsidRDefault="00B9473A" w:rsidP="00B9473A">
            <w:pPr>
              <w:rPr>
                <w:b w:val="0"/>
                <w:bCs w:val="0"/>
                <w:sz w:val="20"/>
                <w:szCs w:val="22"/>
              </w:rPr>
            </w:pPr>
            <w:r w:rsidRPr="009D54B1">
              <w:rPr>
                <w:b w:val="0"/>
                <w:bCs w:val="0"/>
                <w:sz w:val="20"/>
                <w:szCs w:val="22"/>
              </w:rPr>
              <w:t>Inne zadłużenia fakturowe</w:t>
            </w:r>
          </w:p>
        </w:tc>
        <w:tc>
          <w:tcPr>
            <w:tcW w:w="2265" w:type="dxa"/>
          </w:tcPr>
          <w:p w14:paraId="7CEC771C" w14:textId="42D1A8BA" w:rsidR="00B9473A" w:rsidRPr="009D54B1" w:rsidRDefault="00B9473A" w:rsidP="00B94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21%</w:t>
            </w:r>
          </w:p>
        </w:tc>
        <w:tc>
          <w:tcPr>
            <w:tcW w:w="2266" w:type="dxa"/>
          </w:tcPr>
          <w:p w14:paraId="16A25AA5" w14:textId="0042AF22" w:rsidR="00B9473A" w:rsidRPr="009D54B1" w:rsidRDefault="00B9473A" w:rsidP="00B94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Raty za towary</w:t>
            </w:r>
          </w:p>
        </w:tc>
        <w:tc>
          <w:tcPr>
            <w:tcW w:w="2266" w:type="dxa"/>
          </w:tcPr>
          <w:p w14:paraId="6D7C2DF3" w14:textId="19454A60" w:rsidR="00B9473A" w:rsidRPr="009D54B1" w:rsidRDefault="00B9473A" w:rsidP="00B94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22%</w:t>
            </w:r>
          </w:p>
        </w:tc>
      </w:tr>
      <w:tr w:rsidR="00B9473A" w:rsidRPr="009D54B1" w14:paraId="12C9A7AA" w14:textId="77777777" w:rsidTr="009D5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8AC75AE" w14:textId="1242FFFF" w:rsidR="00B9473A" w:rsidRPr="009D54B1" w:rsidRDefault="00B9473A" w:rsidP="00B9473A">
            <w:pPr>
              <w:rPr>
                <w:b w:val="0"/>
                <w:bCs w:val="0"/>
                <w:sz w:val="20"/>
                <w:szCs w:val="22"/>
              </w:rPr>
            </w:pPr>
            <w:r w:rsidRPr="009D54B1">
              <w:rPr>
                <w:b w:val="0"/>
                <w:bCs w:val="0"/>
                <w:sz w:val="20"/>
                <w:szCs w:val="22"/>
              </w:rPr>
              <w:t>Umowy ubezpieczenia</w:t>
            </w:r>
          </w:p>
        </w:tc>
        <w:tc>
          <w:tcPr>
            <w:tcW w:w="2265" w:type="dxa"/>
          </w:tcPr>
          <w:p w14:paraId="5B2B3806" w14:textId="2F63A78B" w:rsidR="00B9473A" w:rsidRPr="009D54B1" w:rsidRDefault="00B9473A" w:rsidP="00B94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20%</w:t>
            </w:r>
          </w:p>
        </w:tc>
        <w:tc>
          <w:tcPr>
            <w:tcW w:w="2266" w:type="dxa"/>
          </w:tcPr>
          <w:p w14:paraId="241137A4" w14:textId="1D1F5D97" w:rsidR="00B9473A" w:rsidRPr="009D54B1" w:rsidRDefault="00B9473A" w:rsidP="00B94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Usługi pocztowe i telekomunikacyjne</w:t>
            </w:r>
          </w:p>
        </w:tc>
        <w:tc>
          <w:tcPr>
            <w:tcW w:w="2266" w:type="dxa"/>
          </w:tcPr>
          <w:p w14:paraId="439052EA" w14:textId="57562A98" w:rsidR="00B9473A" w:rsidRPr="009D54B1" w:rsidRDefault="00B9473A" w:rsidP="00B94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16%</w:t>
            </w:r>
          </w:p>
        </w:tc>
      </w:tr>
      <w:tr w:rsidR="00B9473A" w:rsidRPr="009D54B1" w14:paraId="2117BE5E" w14:textId="77777777" w:rsidTr="009D5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D31D144" w14:textId="1FACE0AA" w:rsidR="00B9473A" w:rsidRPr="009D54B1" w:rsidRDefault="00B9473A" w:rsidP="00B9473A">
            <w:pPr>
              <w:rPr>
                <w:b w:val="0"/>
                <w:bCs w:val="0"/>
                <w:sz w:val="20"/>
                <w:szCs w:val="22"/>
              </w:rPr>
            </w:pPr>
            <w:r w:rsidRPr="009D54B1">
              <w:rPr>
                <w:b w:val="0"/>
                <w:bCs w:val="0"/>
                <w:sz w:val="20"/>
                <w:szCs w:val="22"/>
              </w:rPr>
              <w:t>Kredyty</w:t>
            </w:r>
          </w:p>
        </w:tc>
        <w:tc>
          <w:tcPr>
            <w:tcW w:w="2265" w:type="dxa"/>
          </w:tcPr>
          <w:p w14:paraId="5B35F37F" w14:textId="46338C42" w:rsidR="00B9473A" w:rsidRPr="009D54B1" w:rsidRDefault="00B9473A" w:rsidP="00B94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7%</w:t>
            </w:r>
          </w:p>
        </w:tc>
        <w:tc>
          <w:tcPr>
            <w:tcW w:w="2266" w:type="dxa"/>
          </w:tcPr>
          <w:p w14:paraId="3FCB2827" w14:textId="4298AA26" w:rsidR="00B9473A" w:rsidRPr="009D54B1" w:rsidRDefault="00B9473A" w:rsidP="00B94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Inne zobowiązania fakturowe</w:t>
            </w:r>
          </w:p>
        </w:tc>
        <w:tc>
          <w:tcPr>
            <w:tcW w:w="2266" w:type="dxa"/>
          </w:tcPr>
          <w:p w14:paraId="6FD031EA" w14:textId="75C45C67" w:rsidR="00B9473A" w:rsidRPr="009D54B1" w:rsidRDefault="00B9473A" w:rsidP="00B94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5%</w:t>
            </w:r>
          </w:p>
        </w:tc>
      </w:tr>
      <w:tr w:rsidR="00B9473A" w:rsidRPr="009D54B1" w14:paraId="563E9D84" w14:textId="77777777" w:rsidTr="009D5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5E1EB03" w14:textId="500BDEA3" w:rsidR="00B9473A" w:rsidRPr="009D54B1" w:rsidRDefault="00B9473A" w:rsidP="00B9473A">
            <w:pPr>
              <w:rPr>
                <w:b w:val="0"/>
                <w:bCs w:val="0"/>
                <w:sz w:val="20"/>
                <w:szCs w:val="22"/>
              </w:rPr>
            </w:pPr>
            <w:r w:rsidRPr="009D54B1">
              <w:rPr>
                <w:b w:val="0"/>
                <w:bCs w:val="0"/>
                <w:sz w:val="20"/>
                <w:szCs w:val="22"/>
              </w:rPr>
              <w:t>Raty za towary</w:t>
            </w:r>
          </w:p>
        </w:tc>
        <w:tc>
          <w:tcPr>
            <w:tcW w:w="2265" w:type="dxa"/>
          </w:tcPr>
          <w:p w14:paraId="7701D1C4" w14:textId="3D92D0F6" w:rsidR="00B9473A" w:rsidRPr="009D54B1" w:rsidRDefault="00B9473A" w:rsidP="00B94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6%</w:t>
            </w:r>
          </w:p>
        </w:tc>
        <w:tc>
          <w:tcPr>
            <w:tcW w:w="2266" w:type="dxa"/>
          </w:tcPr>
          <w:p w14:paraId="1BD939D3" w14:textId="44673FA3" w:rsidR="00B9473A" w:rsidRPr="009D54B1" w:rsidRDefault="00B9473A" w:rsidP="00B94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Umowy związane z działalnością</w:t>
            </w:r>
          </w:p>
        </w:tc>
        <w:tc>
          <w:tcPr>
            <w:tcW w:w="2266" w:type="dxa"/>
          </w:tcPr>
          <w:p w14:paraId="778C2399" w14:textId="48013AFD" w:rsidR="00B9473A" w:rsidRPr="009D54B1" w:rsidRDefault="00B9473A" w:rsidP="00B94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9D54B1">
              <w:rPr>
                <w:sz w:val="20"/>
                <w:szCs w:val="22"/>
              </w:rPr>
              <w:t>3%</w:t>
            </w:r>
          </w:p>
        </w:tc>
      </w:tr>
    </w:tbl>
    <w:p w14:paraId="1E5E6490" w14:textId="6FEB3CA0" w:rsidR="00D139EC" w:rsidRDefault="00D139EC"/>
    <w:sectPr w:rsidR="00D13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22E48"/>
    <w:multiLevelType w:val="hybridMultilevel"/>
    <w:tmpl w:val="2AD0E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5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AB"/>
    <w:rsid w:val="00012EDE"/>
    <w:rsid w:val="000271B2"/>
    <w:rsid w:val="00057DEC"/>
    <w:rsid w:val="000709AA"/>
    <w:rsid w:val="00080581"/>
    <w:rsid w:val="00083E6D"/>
    <w:rsid w:val="000A0F3F"/>
    <w:rsid w:val="000A78B0"/>
    <w:rsid w:val="000C3BD5"/>
    <w:rsid w:val="000D4EFC"/>
    <w:rsid w:val="000E1876"/>
    <w:rsid w:val="000F1C67"/>
    <w:rsid w:val="001737CF"/>
    <w:rsid w:val="001D70D4"/>
    <w:rsid w:val="001F5794"/>
    <w:rsid w:val="00202E07"/>
    <w:rsid w:val="00264D8E"/>
    <w:rsid w:val="00297C9A"/>
    <w:rsid w:val="002A2A69"/>
    <w:rsid w:val="002E3379"/>
    <w:rsid w:val="00332B8A"/>
    <w:rsid w:val="003510F2"/>
    <w:rsid w:val="00367CED"/>
    <w:rsid w:val="003B1E43"/>
    <w:rsid w:val="003B39F0"/>
    <w:rsid w:val="003C3638"/>
    <w:rsid w:val="003D289A"/>
    <w:rsid w:val="003D7F0E"/>
    <w:rsid w:val="003F6073"/>
    <w:rsid w:val="00407FAF"/>
    <w:rsid w:val="00423ACC"/>
    <w:rsid w:val="004325AE"/>
    <w:rsid w:val="004528B9"/>
    <w:rsid w:val="004B0A1D"/>
    <w:rsid w:val="004B581F"/>
    <w:rsid w:val="004B7AED"/>
    <w:rsid w:val="004D07B4"/>
    <w:rsid w:val="004D3F5E"/>
    <w:rsid w:val="00540A58"/>
    <w:rsid w:val="006349DE"/>
    <w:rsid w:val="0068474B"/>
    <w:rsid w:val="00684CF8"/>
    <w:rsid w:val="00685224"/>
    <w:rsid w:val="006950CD"/>
    <w:rsid w:val="006B0505"/>
    <w:rsid w:val="00706C5C"/>
    <w:rsid w:val="00717145"/>
    <w:rsid w:val="00745A4F"/>
    <w:rsid w:val="00767020"/>
    <w:rsid w:val="007900D7"/>
    <w:rsid w:val="007A3B86"/>
    <w:rsid w:val="00821DF5"/>
    <w:rsid w:val="00861C62"/>
    <w:rsid w:val="00873347"/>
    <w:rsid w:val="00883CFC"/>
    <w:rsid w:val="008A3148"/>
    <w:rsid w:val="008B6FB0"/>
    <w:rsid w:val="008C53E6"/>
    <w:rsid w:val="008E281B"/>
    <w:rsid w:val="008E545C"/>
    <w:rsid w:val="00913073"/>
    <w:rsid w:val="00921985"/>
    <w:rsid w:val="00934DED"/>
    <w:rsid w:val="009440B0"/>
    <w:rsid w:val="00951A03"/>
    <w:rsid w:val="009A65D7"/>
    <w:rsid w:val="009A778C"/>
    <w:rsid w:val="009B7493"/>
    <w:rsid w:val="009D54B1"/>
    <w:rsid w:val="00A24E12"/>
    <w:rsid w:val="00A463C5"/>
    <w:rsid w:val="00AD767B"/>
    <w:rsid w:val="00B25753"/>
    <w:rsid w:val="00B54E94"/>
    <w:rsid w:val="00B72A97"/>
    <w:rsid w:val="00B8299C"/>
    <w:rsid w:val="00B9473A"/>
    <w:rsid w:val="00BC4D2B"/>
    <w:rsid w:val="00BC61DB"/>
    <w:rsid w:val="00BF6BC4"/>
    <w:rsid w:val="00C03CB5"/>
    <w:rsid w:val="00C405CD"/>
    <w:rsid w:val="00C46146"/>
    <w:rsid w:val="00C71B1E"/>
    <w:rsid w:val="00CC450A"/>
    <w:rsid w:val="00CD596C"/>
    <w:rsid w:val="00D04B06"/>
    <w:rsid w:val="00D139EC"/>
    <w:rsid w:val="00DA467D"/>
    <w:rsid w:val="00DE3B27"/>
    <w:rsid w:val="00E57D87"/>
    <w:rsid w:val="00E91FAB"/>
    <w:rsid w:val="00EB7C36"/>
    <w:rsid w:val="00EC30A1"/>
    <w:rsid w:val="00EC6988"/>
    <w:rsid w:val="00EE4CCE"/>
    <w:rsid w:val="00F233F5"/>
    <w:rsid w:val="00F52CDD"/>
    <w:rsid w:val="00F91F01"/>
    <w:rsid w:val="00FA20E0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11B9"/>
  <w15:chartTrackingRefBased/>
  <w15:docId w15:val="{756B2B53-D1AE-42D4-9408-E13ADE37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0D4"/>
  </w:style>
  <w:style w:type="paragraph" w:styleId="Nagwek1">
    <w:name w:val="heading 1"/>
    <w:basedOn w:val="Normalny"/>
    <w:next w:val="Normalny"/>
    <w:link w:val="Nagwek1Znak"/>
    <w:uiPriority w:val="9"/>
    <w:qFormat/>
    <w:rsid w:val="00E91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F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F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F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F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F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F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F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F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F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F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F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F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F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F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F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F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F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F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F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1F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F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FAB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8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28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28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8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81B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13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9D54B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rawka">
    <w:name w:val="Revision"/>
    <w:hidden/>
    <w:uiPriority w:val="99"/>
    <w:semiHidden/>
    <w:rsid w:val="00FA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15E3-AEE8-404E-9060-D8CF84C0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Luty</dc:creator>
  <cp:keywords/>
  <dc:description/>
  <cp:lastModifiedBy>Tomasz Luty</cp:lastModifiedBy>
  <cp:revision>9</cp:revision>
  <dcterms:created xsi:type="dcterms:W3CDTF">2026-06-15T11:20:00Z</dcterms:created>
  <dcterms:modified xsi:type="dcterms:W3CDTF">2026-06-24T08:15:00Z</dcterms:modified>
</cp:coreProperties>
</file>