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79BD" w14:textId="6943DED8" w:rsidR="00D24736" w:rsidRPr="00D24736" w:rsidRDefault="00D24736" w:rsidP="00D24736">
      <w:pPr>
        <w:spacing w:before="100" w:beforeAutospacing="1" w:after="100" w:afterAutospacing="1" w:line="240" w:lineRule="auto"/>
        <w:outlineLvl w:val="0"/>
        <w:rPr>
          <w:rFonts w:asciiTheme="minorHAnsi" w:eastAsia="Times New Roman" w:hAnsiTheme="minorHAnsi" w:cs="Times New Roman"/>
          <w:b/>
          <w:bCs/>
          <w:kern w:val="36"/>
          <w:sz w:val="24"/>
          <w:szCs w:val="24"/>
          <w:lang w:eastAsia="pl-PL"/>
          <w14:ligatures w14:val="none"/>
        </w:rPr>
      </w:pPr>
      <w:r w:rsidRPr="00D24736">
        <w:rPr>
          <w:rFonts w:asciiTheme="minorHAnsi" w:eastAsia="Times New Roman" w:hAnsiTheme="minorHAnsi" w:cs="Times New Roman"/>
          <w:b/>
          <w:bCs/>
          <w:kern w:val="36"/>
          <w:sz w:val="24"/>
          <w:szCs w:val="24"/>
          <w:lang w:eastAsia="pl-PL"/>
          <w14:ligatures w14:val="none"/>
        </w:rPr>
        <w:t xml:space="preserve">Pożar </w:t>
      </w:r>
      <w:r w:rsidR="00EA09C8">
        <w:rPr>
          <w:rFonts w:asciiTheme="minorHAnsi" w:eastAsia="Times New Roman" w:hAnsiTheme="minorHAnsi" w:cs="Times New Roman"/>
          <w:b/>
          <w:bCs/>
          <w:kern w:val="36"/>
          <w:sz w:val="24"/>
          <w:szCs w:val="24"/>
          <w:lang w:eastAsia="pl-PL"/>
          <w14:ligatures w14:val="none"/>
        </w:rPr>
        <w:t xml:space="preserve">składowiska </w:t>
      </w:r>
      <w:r w:rsidRPr="00D24736">
        <w:rPr>
          <w:rFonts w:asciiTheme="minorHAnsi" w:eastAsia="Times New Roman" w:hAnsiTheme="minorHAnsi" w:cs="Times New Roman"/>
          <w:b/>
          <w:bCs/>
          <w:kern w:val="36"/>
          <w:sz w:val="24"/>
          <w:szCs w:val="24"/>
          <w:lang w:eastAsia="pl-PL"/>
          <w14:ligatures w14:val="none"/>
        </w:rPr>
        <w:t xml:space="preserve">odpadów w Chorzowie. </w:t>
      </w:r>
      <w:r w:rsidR="00E250DB">
        <w:rPr>
          <w:rFonts w:asciiTheme="minorHAnsi" w:eastAsia="Times New Roman" w:hAnsiTheme="minorHAnsi" w:cs="Times New Roman"/>
          <w:b/>
          <w:bCs/>
          <w:kern w:val="36"/>
          <w:sz w:val="24"/>
          <w:szCs w:val="24"/>
          <w:lang w:eastAsia="pl-PL"/>
          <w14:ligatures w14:val="none"/>
        </w:rPr>
        <w:t>Dlaczego s</w:t>
      </w:r>
      <w:r w:rsidRPr="00D24736">
        <w:rPr>
          <w:rFonts w:asciiTheme="minorHAnsi" w:eastAsia="Times New Roman" w:hAnsiTheme="minorHAnsi" w:cs="Times New Roman"/>
          <w:b/>
          <w:bCs/>
          <w:kern w:val="36"/>
          <w:sz w:val="24"/>
          <w:szCs w:val="24"/>
          <w:lang w:eastAsia="pl-PL"/>
          <w14:ligatures w14:val="none"/>
        </w:rPr>
        <w:t xml:space="preserve">półki komunalne </w:t>
      </w:r>
      <w:r w:rsidR="00E250DB">
        <w:rPr>
          <w:rFonts w:asciiTheme="minorHAnsi" w:eastAsia="Times New Roman" w:hAnsiTheme="minorHAnsi" w:cs="Times New Roman"/>
          <w:b/>
          <w:bCs/>
          <w:kern w:val="36"/>
          <w:sz w:val="24"/>
          <w:szCs w:val="24"/>
          <w:lang w:eastAsia="pl-PL"/>
          <w14:ligatures w14:val="none"/>
        </w:rPr>
        <w:t xml:space="preserve">są coraz bardziej narażone na ogień? </w:t>
      </w:r>
    </w:p>
    <w:p w14:paraId="426033C8" w14:textId="1E476FC8" w:rsidR="00D24736" w:rsidRPr="00EA09C8" w:rsidRDefault="00D24736" w:rsidP="00D24736">
      <w:pPr>
        <w:numPr>
          <w:ilvl w:val="0"/>
          <w:numId w:val="2"/>
        </w:numPr>
        <w:spacing w:before="100" w:beforeAutospacing="1" w:after="100" w:afterAutospacing="1" w:line="240" w:lineRule="auto"/>
        <w:rPr>
          <w:rFonts w:asciiTheme="minorHAnsi" w:eastAsia="Times New Roman" w:hAnsiTheme="minorHAnsi" w:cs="Times New Roman"/>
          <w:b/>
          <w:bCs/>
          <w:kern w:val="0"/>
          <w:lang w:eastAsia="pl-PL"/>
          <w14:ligatures w14:val="none"/>
        </w:rPr>
      </w:pPr>
      <w:r w:rsidRPr="00EA09C8">
        <w:rPr>
          <w:rFonts w:asciiTheme="minorHAnsi" w:eastAsia="Times New Roman" w:hAnsiTheme="minorHAnsi" w:cs="Times New Roman"/>
          <w:b/>
          <w:bCs/>
          <w:kern w:val="0"/>
          <w:lang w:eastAsia="pl-PL"/>
          <w14:ligatures w14:val="none"/>
        </w:rPr>
        <w:t>Pożar na terenie zakładu gospodarowania odpadami w Chorzowie objął ok. 6 tys. m² składowanych odpadów; w akcji brało udział ponad 200 ratowników i blisko 70 zastępów straży pożarnej.</w:t>
      </w:r>
    </w:p>
    <w:p w14:paraId="4491E8D2" w14:textId="77777777" w:rsidR="0088078F" w:rsidRPr="0088078F" w:rsidRDefault="00D24736" w:rsidP="00D24736">
      <w:pPr>
        <w:numPr>
          <w:ilvl w:val="0"/>
          <w:numId w:val="2"/>
        </w:numPr>
        <w:spacing w:before="100" w:beforeAutospacing="1" w:after="100" w:afterAutospacing="1" w:line="240" w:lineRule="auto"/>
      </w:pPr>
      <w:r w:rsidRPr="0088078F">
        <w:rPr>
          <w:rFonts w:asciiTheme="minorHAnsi" w:eastAsia="Times New Roman" w:hAnsiTheme="minorHAnsi" w:cs="Times New Roman"/>
          <w:b/>
          <w:bCs/>
          <w:kern w:val="0"/>
          <w:lang w:eastAsia="pl-PL"/>
          <w14:ligatures w14:val="none"/>
        </w:rPr>
        <w:t>Pożary sortowni i składowisk to jedna z najczęstszych przyczyn poważnych szkód majątkowych w branży komunalnej – pojedyncze zdarzenie potrafi objąć halę, linię sortowniczą i sąsiednie place naraz.</w:t>
      </w:r>
      <w:r w:rsidR="0088078F" w:rsidRPr="0088078F">
        <w:rPr>
          <w:rFonts w:asciiTheme="minorHAnsi" w:eastAsia="Times New Roman" w:hAnsiTheme="minorHAnsi" w:cs="Times New Roman"/>
          <w:b/>
          <w:bCs/>
          <w:kern w:val="0"/>
          <w:lang w:eastAsia="pl-PL"/>
          <w14:ligatures w14:val="none"/>
        </w:rPr>
        <w:t xml:space="preserve"> </w:t>
      </w:r>
    </w:p>
    <w:p w14:paraId="224FEAD8" w14:textId="03E35DCB" w:rsidR="0088078F" w:rsidRPr="0088078F" w:rsidRDefault="0088078F" w:rsidP="00D24736">
      <w:pPr>
        <w:numPr>
          <w:ilvl w:val="0"/>
          <w:numId w:val="2"/>
        </w:numPr>
        <w:spacing w:before="100" w:beforeAutospacing="1" w:after="100" w:afterAutospacing="1" w:line="240" w:lineRule="auto"/>
        <w:rPr>
          <w:b/>
          <w:bCs/>
        </w:rPr>
      </w:pPr>
      <w:r w:rsidRPr="0088078F">
        <w:rPr>
          <w:b/>
          <w:bCs/>
        </w:rPr>
        <w:t>Eksperci ubezpieczeniowi ostrzegają, że ochrona wielu spółek komunalnych nie nadąża za tempem rozwoju ich działalności, co zwiększa ryzyko niedoubezpieczenia i szkód środowiskowych.</w:t>
      </w:r>
    </w:p>
    <w:p w14:paraId="1DB32792" w14:textId="46847F35" w:rsidR="00D24736" w:rsidRPr="00552684" w:rsidRDefault="00D24736" w:rsidP="00552684">
      <w:pPr>
        <w:spacing w:before="100" w:beforeAutospacing="1" w:after="100" w:afterAutospacing="1" w:line="240" w:lineRule="auto"/>
        <w:jc w:val="both"/>
        <w:rPr>
          <w:rFonts w:asciiTheme="minorHAnsi" w:eastAsia="Times New Roman" w:hAnsiTheme="minorHAnsi" w:cs="Times New Roman"/>
          <w:color w:val="EE0000"/>
          <w:kern w:val="0"/>
          <w:lang w:eastAsia="pl-PL"/>
          <w14:ligatures w14:val="none"/>
        </w:rPr>
      </w:pPr>
      <w:r w:rsidRPr="00D24736">
        <w:rPr>
          <w:rFonts w:asciiTheme="minorHAnsi" w:eastAsia="Times New Roman" w:hAnsiTheme="minorHAnsi" w:cs="Times New Roman"/>
          <w:kern w:val="0"/>
          <w:lang w:eastAsia="pl-PL"/>
          <w14:ligatures w14:val="none"/>
        </w:rPr>
        <w:t>Chorzowski pożar</w:t>
      </w:r>
      <w:r w:rsidR="0097747D">
        <w:rPr>
          <w:rFonts w:asciiTheme="minorHAnsi" w:eastAsia="Times New Roman" w:hAnsiTheme="minorHAnsi" w:cs="Times New Roman"/>
          <w:kern w:val="0"/>
          <w:lang w:eastAsia="pl-PL"/>
          <w14:ligatures w14:val="none"/>
        </w:rPr>
        <w:t xml:space="preserve">, do którego gaszenia trzeba było użyć </w:t>
      </w:r>
      <w:r w:rsidR="0097747D" w:rsidRPr="00D24736">
        <w:rPr>
          <w:rFonts w:asciiTheme="minorHAnsi" w:eastAsia="Times New Roman" w:hAnsiTheme="minorHAnsi" w:cs="Times New Roman"/>
          <w:kern w:val="0"/>
          <w:lang w:eastAsia="pl-PL"/>
          <w14:ligatures w14:val="none"/>
        </w:rPr>
        <w:t>użyto ciężkiego sprzętu budowlanego</w:t>
      </w:r>
      <w:r w:rsidR="00642A0A">
        <w:rPr>
          <w:rFonts w:asciiTheme="minorHAnsi" w:eastAsia="Times New Roman" w:hAnsiTheme="minorHAnsi" w:cs="Times New Roman"/>
          <w:kern w:val="0"/>
          <w:lang w:eastAsia="pl-PL"/>
          <w14:ligatures w14:val="none"/>
        </w:rPr>
        <w:t>,</w:t>
      </w:r>
      <w:r w:rsidRPr="00D24736">
        <w:rPr>
          <w:rFonts w:asciiTheme="minorHAnsi" w:eastAsia="Times New Roman" w:hAnsiTheme="minorHAnsi" w:cs="Times New Roman"/>
          <w:kern w:val="0"/>
          <w:lang w:eastAsia="pl-PL"/>
          <w14:ligatures w14:val="none"/>
        </w:rPr>
        <w:t xml:space="preserve"> nie jest odosobnionym przypadkiem. </w:t>
      </w:r>
      <w:r w:rsidR="00552684" w:rsidRPr="00552684">
        <w:t>Pożary sortowni i składowisk to jedna z najczęstszych przyczyn poważnych szkód majątkowych w branży komunalnej – pojedyncze zdarzenie potrafi objąć halę, linię sortowniczą i sąsiednie place naraz.</w:t>
      </w:r>
      <w:r w:rsidR="00552684">
        <w:rPr>
          <w:rFonts w:asciiTheme="minorHAnsi" w:eastAsia="Times New Roman" w:hAnsiTheme="minorHAnsi" w:cs="Times New Roman"/>
          <w:color w:val="EE0000"/>
          <w:kern w:val="0"/>
          <w:lang w:eastAsia="pl-PL"/>
          <w14:ligatures w14:val="none"/>
        </w:rPr>
        <w:t xml:space="preserve"> </w:t>
      </w:r>
      <w:r w:rsidRPr="00D24736">
        <w:rPr>
          <w:rFonts w:asciiTheme="minorHAnsi" w:eastAsia="Times New Roman" w:hAnsiTheme="minorHAnsi" w:cs="Times New Roman"/>
          <w:kern w:val="0"/>
          <w:lang w:eastAsia="pl-PL"/>
          <w14:ligatures w14:val="none"/>
        </w:rPr>
        <w:t>A ryzyko rośnie razem ze strumieniem śmieci, który spółki muszą przetworzyć.</w:t>
      </w:r>
    </w:p>
    <w:p w14:paraId="7D01C3A2" w14:textId="77777777" w:rsidR="00D24736" w:rsidRPr="00D24736" w:rsidRDefault="00D24736" w:rsidP="00D24736">
      <w:pPr>
        <w:spacing w:before="100" w:beforeAutospacing="1" w:after="100" w:afterAutospacing="1" w:line="240" w:lineRule="auto"/>
        <w:outlineLvl w:val="1"/>
        <w:rPr>
          <w:rFonts w:asciiTheme="minorHAnsi" w:eastAsia="Times New Roman" w:hAnsiTheme="minorHAnsi" w:cs="Times New Roman"/>
          <w:b/>
          <w:bCs/>
          <w:kern w:val="0"/>
          <w:lang w:eastAsia="pl-PL"/>
          <w14:ligatures w14:val="none"/>
        </w:rPr>
      </w:pPr>
      <w:r w:rsidRPr="00D24736">
        <w:rPr>
          <w:rFonts w:asciiTheme="minorHAnsi" w:eastAsia="Times New Roman" w:hAnsiTheme="minorHAnsi" w:cs="Times New Roman"/>
          <w:b/>
          <w:bCs/>
          <w:kern w:val="0"/>
          <w:lang w:eastAsia="pl-PL"/>
          <w14:ligatures w14:val="none"/>
        </w:rPr>
        <w:t>Coraz więcej śmieci, coraz większa wartość majątku</w:t>
      </w:r>
    </w:p>
    <w:p w14:paraId="47BB1583" w14:textId="77777777" w:rsidR="00D24736" w:rsidRDefault="00D24736" w:rsidP="00552684">
      <w:pPr>
        <w:spacing w:before="100" w:beforeAutospacing="1" w:after="100" w:afterAutospacing="1" w:line="240" w:lineRule="auto"/>
        <w:jc w:val="both"/>
        <w:rPr>
          <w:rFonts w:asciiTheme="minorHAnsi" w:eastAsia="Times New Roman" w:hAnsiTheme="minorHAnsi" w:cs="Times New Roman"/>
          <w:kern w:val="0"/>
          <w:lang w:eastAsia="pl-PL"/>
          <w14:ligatures w14:val="none"/>
        </w:rPr>
      </w:pPr>
      <w:r w:rsidRPr="00D24736">
        <w:rPr>
          <w:rFonts w:asciiTheme="minorHAnsi" w:eastAsia="Times New Roman" w:hAnsiTheme="minorHAnsi" w:cs="Times New Roman"/>
          <w:kern w:val="0"/>
          <w:lang w:eastAsia="pl-PL"/>
          <w14:ligatures w14:val="none"/>
        </w:rPr>
        <w:t>Statystyczny mieszkaniec Polski wytworzył w 2024 r. (ostatnie dostępne dane GUS) 377 kg odpadów komunalnych – o 20 kg więcej niż rok wcześniej i aż o 109 kg więcej niż w 2014 r. To wzrost o ponad 40 proc. w ciągu dekady. Rosnący wolumen przekłada się wprost na obciążenie infrastruktury oraz wartość przetwarzanego surowca i mienia podlegającego ubezpieczeniu w sortowniach, magazynach i na placach składowych.</w:t>
      </w:r>
    </w:p>
    <w:p w14:paraId="6F351F93" w14:textId="77777777" w:rsidR="00D24736" w:rsidRPr="00D24736" w:rsidRDefault="00D24736" w:rsidP="00552684">
      <w:pPr>
        <w:spacing w:before="100" w:beforeAutospacing="1" w:after="100" w:afterAutospacing="1" w:line="240" w:lineRule="auto"/>
        <w:jc w:val="both"/>
        <w:rPr>
          <w:rFonts w:asciiTheme="minorHAnsi" w:eastAsia="Times New Roman" w:hAnsiTheme="minorHAnsi" w:cs="Times New Roman"/>
          <w:kern w:val="0"/>
          <w:lang w:eastAsia="pl-PL"/>
          <w14:ligatures w14:val="none"/>
        </w:rPr>
      </w:pPr>
      <w:r w:rsidRPr="00552684">
        <w:rPr>
          <w:rFonts w:asciiTheme="minorHAnsi" w:eastAsia="Times New Roman" w:hAnsiTheme="minorHAnsi" w:cs="Times New Roman"/>
          <w:i/>
          <w:iCs/>
          <w:kern w:val="0"/>
          <w:lang w:eastAsia="pl-PL"/>
          <w14:ligatures w14:val="none"/>
        </w:rPr>
        <w:t>– W spółkach z regionów o najwyższej „produkcji" odpadów obserwujemy coraz więcej wniosków o doubezpieczenie mienia oraz zwiększenie kwoty sumy prewencyjnej. Suma ubezpieczenia ustalona dwa, trzy lata temu – przed rozbudową hali sortowniczej, inwestycją w nową linię technologiczną czy instalację fotowoltaiczną – dziś nie odpowiada realnej wartości majątku. W razie szkody ewentualną różnicę między sumą ubezpieczenia a wartością odtworzeniową spółka musiałaby pokryć z własnego budżetu</w:t>
      </w:r>
      <w:r w:rsidRPr="00D24736">
        <w:rPr>
          <w:rFonts w:asciiTheme="minorHAnsi" w:eastAsia="Times New Roman" w:hAnsiTheme="minorHAnsi" w:cs="Times New Roman"/>
          <w:kern w:val="0"/>
          <w:lang w:eastAsia="pl-PL"/>
          <w14:ligatures w14:val="none"/>
        </w:rPr>
        <w:t xml:space="preserve"> – mówi Agata Kozieł, Dyrektor Działu Ubezpieczeń Korporacyjnych w SALTUS Ubezpieczenia.</w:t>
      </w:r>
    </w:p>
    <w:p w14:paraId="64093433" w14:textId="77777777" w:rsidR="00D24736" w:rsidRPr="00D24736" w:rsidRDefault="00D24736" w:rsidP="00D24736">
      <w:pPr>
        <w:spacing w:before="100" w:beforeAutospacing="1" w:after="100" w:afterAutospacing="1" w:line="240" w:lineRule="auto"/>
        <w:outlineLvl w:val="1"/>
        <w:rPr>
          <w:rFonts w:asciiTheme="minorHAnsi" w:eastAsia="Times New Roman" w:hAnsiTheme="minorHAnsi" w:cs="Times New Roman"/>
          <w:b/>
          <w:bCs/>
          <w:kern w:val="0"/>
          <w:lang w:eastAsia="pl-PL"/>
          <w14:ligatures w14:val="none"/>
        </w:rPr>
      </w:pPr>
      <w:r w:rsidRPr="00D24736">
        <w:rPr>
          <w:rFonts w:asciiTheme="minorHAnsi" w:eastAsia="Times New Roman" w:hAnsiTheme="minorHAnsi" w:cs="Times New Roman"/>
          <w:b/>
          <w:bCs/>
          <w:kern w:val="0"/>
          <w:lang w:eastAsia="pl-PL"/>
          <w14:ligatures w14:val="none"/>
        </w:rPr>
        <w:t>Obciążona infrastruktura to większe ryzyko szkód</w:t>
      </w:r>
    </w:p>
    <w:p w14:paraId="502474A6" w14:textId="77777777" w:rsidR="00D24736" w:rsidRPr="00D24736" w:rsidRDefault="00D24736" w:rsidP="00D24736">
      <w:pPr>
        <w:spacing w:before="100" w:beforeAutospacing="1" w:after="100" w:afterAutospacing="1" w:line="240" w:lineRule="auto"/>
        <w:rPr>
          <w:rFonts w:asciiTheme="minorHAnsi" w:eastAsia="Times New Roman" w:hAnsiTheme="minorHAnsi" w:cs="Times New Roman"/>
          <w:kern w:val="0"/>
          <w:lang w:eastAsia="pl-PL"/>
          <w14:ligatures w14:val="none"/>
        </w:rPr>
      </w:pPr>
      <w:r w:rsidRPr="00D24736">
        <w:rPr>
          <w:rFonts w:asciiTheme="minorHAnsi" w:eastAsia="Times New Roman" w:hAnsiTheme="minorHAnsi" w:cs="Times New Roman"/>
          <w:kern w:val="0"/>
          <w:lang w:eastAsia="pl-PL"/>
          <w14:ligatures w14:val="none"/>
        </w:rPr>
        <w:t>Dla spółek komunalnych zajmujących się odbiorem i zagospodarowaniem odpadów te liczby przekładają się wprost na obciążenie infrastruktury, a tym samym na większe ryzyko szkód.</w:t>
      </w:r>
    </w:p>
    <w:p w14:paraId="219BE244" w14:textId="77777777" w:rsidR="00D24736" w:rsidRPr="00D24736" w:rsidRDefault="00D24736" w:rsidP="006F7490">
      <w:pPr>
        <w:spacing w:before="100" w:beforeAutospacing="1" w:after="100" w:afterAutospacing="1" w:line="240" w:lineRule="auto"/>
        <w:jc w:val="both"/>
        <w:rPr>
          <w:rFonts w:asciiTheme="minorHAnsi" w:eastAsia="Times New Roman" w:hAnsiTheme="minorHAnsi" w:cs="Times New Roman"/>
          <w:kern w:val="0"/>
          <w:lang w:eastAsia="pl-PL"/>
          <w14:ligatures w14:val="none"/>
        </w:rPr>
      </w:pPr>
      <w:r w:rsidRPr="006F7490">
        <w:rPr>
          <w:rFonts w:asciiTheme="minorHAnsi" w:eastAsia="Times New Roman" w:hAnsiTheme="minorHAnsi" w:cs="Times New Roman"/>
          <w:i/>
          <w:iCs/>
          <w:kern w:val="0"/>
          <w:lang w:eastAsia="pl-PL"/>
          <w14:ligatures w14:val="none"/>
        </w:rPr>
        <w:t>– Spółki komunalne to dziś zaawansowane przedsiębiorstwa przemysłowe, które przetwarzają coraz większy strumień materiałów łatwopalnych – plastiku, papieru, odpadów wielkogabarytowych. Sortownie, magazyny i place składowe działają na granicy przepustowości. Składowane odpady palne stanowią surowiec do produkcji paliwa alternatywnego RDF, którego nagromadzenie na placach dodatkowo zwiększa ryzyko pożaru. Dlatego coraz więcej zakładów zagospodarowania odpadów inwestuje w oddzielenie sortowni od instalacji do produkcji paliwa alternatywnego, ponieważ właśnie te obszary należą do najbardziej narażonych na powstanie i szybkie rozprzestrzenianie się pożaru</w:t>
      </w:r>
      <w:r w:rsidRPr="00D24736">
        <w:rPr>
          <w:rFonts w:asciiTheme="minorHAnsi" w:eastAsia="Times New Roman" w:hAnsiTheme="minorHAnsi" w:cs="Times New Roman"/>
          <w:kern w:val="0"/>
          <w:lang w:eastAsia="pl-PL"/>
          <w14:ligatures w14:val="none"/>
        </w:rPr>
        <w:t xml:space="preserve"> – dodaje Agata Kozieł.</w:t>
      </w:r>
    </w:p>
    <w:p w14:paraId="74441BFF" w14:textId="77777777" w:rsidR="00D24736" w:rsidRPr="00D24736" w:rsidRDefault="00D24736" w:rsidP="00D24736">
      <w:pPr>
        <w:spacing w:before="100" w:beforeAutospacing="1" w:after="100" w:afterAutospacing="1" w:line="240" w:lineRule="auto"/>
        <w:outlineLvl w:val="1"/>
        <w:rPr>
          <w:rFonts w:asciiTheme="minorHAnsi" w:eastAsia="Times New Roman" w:hAnsiTheme="minorHAnsi" w:cs="Times New Roman"/>
          <w:b/>
          <w:bCs/>
          <w:kern w:val="0"/>
          <w:lang w:eastAsia="pl-PL"/>
          <w14:ligatures w14:val="none"/>
        </w:rPr>
      </w:pPr>
      <w:r w:rsidRPr="00D24736">
        <w:rPr>
          <w:rFonts w:asciiTheme="minorHAnsi" w:eastAsia="Times New Roman" w:hAnsiTheme="minorHAnsi" w:cs="Times New Roman"/>
          <w:b/>
          <w:bCs/>
          <w:kern w:val="0"/>
          <w:lang w:eastAsia="pl-PL"/>
          <w14:ligatures w14:val="none"/>
        </w:rPr>
        <w:t>Pożar sortowni i przestój instalacji – ryzyko szkód w mieniu i parku maszyn</w:t>
      </w:r>
    </w:p>
    <w:p w14:paraId="73F308E9" w14:textId="66765687" w:rsidR="00D24736" w:rsidRPr="00D24736" w:rsidRDefault="00D24736" w:rsidP="006F7490">
      <w:pPr>
        <w:spacing w:before="100" w:beforeAutospacing="1" w:after="100" w:afterAutospacing="1" w:line="240" w:lineRule="auto"/>
        <w:jc w:val="both"/>
        <w:rPr>
          <w:rFonts w:asciiTheme="minorHAnsi" w:eastAsia="Times New Roman" w:hAnsiTheme="minorHAnsi" w:cs="Times New Roman"/>
          <w:kern w:val="0"/>
          <w:lang w:eastAsia="pl-PL"/>
          <w14:ligatures w14:val="none"/>
        </w:rPr>
      </w:pPr>
      <w:r w:rsidRPr="00D24736">
        <w:rPr>
          <w:rFonts w:asciiTheme="minorHAnsi" w:eastAsia="Times New Roman" w:hAnsiTheme="minorHAnsi" w:cs="Times New Roman"/>
          <w:kern w:val="0"/>
          <w:lang w:eastAsia="pl-PL"/>
          <w14:ligatures w14:val="none"/>
        </w:rPr>
        <w:t xml:space="preserve">Pożary składowisk i instalacji sortowniczej w zakładach zagospodarowania odpadów są jedną z najczęstszych przyczyn poważnych szkód majątkowych w branży komunalnej. Większe </w:t>
      </w:r>
      <w:r w:rsidRPr="00D24736">
        <w:rPr>
          <w:rFonts w:asciiTheme="minorHAnsi" w:eastAsia="Times New Roman" w:hAnsiTheme="minorHAnsi" w:cs="Times New Roman"/>
          <w:kern w:val="0"/>
          <w:lang w:eastAsia="pl-PL"/>
          <w14:ligatures w14:val="none"/>
        </w:rPr>
        <w:lastRenderedPageBreak/>
        <w:t xml:space="preserve">nagromadzenie palnych frakcji w jednym miejscu oznacza, że pojedyncze zdarzenie może </w:t>
      </w:r>
      <w:r w:rsidR="00052BF9">
        <w:rPr>
          <w:rFonts w:asciiTheme="minorHAnsi" w:eastAsia="Times New Roman" w:hAnsiTheme="minorHAnsi" w:cs="Times New Roman"/>
          <w:kern w:val="0"/>
          <w:lang w:eastAsia="pl-PL"/>
          <w14:ligatures w14:val="none"/>
        </w:rPr>
        <w:t xml:space="preserve">szybko się rozprzestrzenić. </w:t>
      </w:r>
      <w:r w:rsidRPr="00D24736">
        <w:rPr>
          <w:rFonts w:asciiTheme="minorHAnsi" w:eastAsia="Times New Roman" w:hAnsiTheme="minorHAnsi" w:cs="Times New Roman"/>
          <w:kern w:val="0"/>
          <w:lang w:eastAsia="pl-PL"/>
          <w14:ligatures w14:val="none"/>
        </w:rPr>
        <w:t>Akcja w Chorzowie pokazała to dobitnie – ogień objął tysiące metrów kwadratowych odpadów, a samo dogaszanie zarzewi liczono w godzinach. W praktyce oznacza to szkodę w mieniu, a do tego wielomiesięczny przestój głównych instalacji.</w:t>
      </w:r>
    </w:p>
    <w:p w14:paraId="4DA9B579" w14:textId="77777777" w:rsidR="00D24736" w:rsidRPr="00D24736" w:rsidRDefault="00D24736" w:rsidP="00D04980">
      <w:pPr>
        <w:spacing w:before="100" w:beforeAutospacing="1" w:after="100" w:afterAutospacing="1" w:line="240" w:lineRule="auto"/>
        <w:jc w:val="both"/>
        <w:rPr>
          <w:rFonts w:asciiTheme="minorHAnsi" w:eastAsia="Times New Roman" w:hAnsiTheme="minorHAnsi" w:cs="Times New Roman"/>
          <w:kern w:val="0"/>
          <w:lang w:eastAsia="pl-PL"/>
          <w14:ligatures w14:val="none"/>
        </w:rPr>
      </w:pPr>
      <w:r w:rsidRPr="00D04980">
        <w:rPr>
          <w:rFonts w:asciiTheme="minorHAnsi" w:eastAsia="Times New Roman" w:hAnsiTheme="minorHAnsi" w:cs="Times New Roman"/>
          <w:i/>
          <w:iCs/>
          <w:kern w:val="0"/>
          <w:lang w:eastAsia="pl-PL"/>
          <w14:ligatures w14:val="none"/>
        </w:rPr>
        <w:t>– Spółka komunalna potrzebuje dziś precyzyjnego ubezpieczenia mienia od pożaru i innych nienazwanych zdarzeń losowych, uwzględniającego specyfikę składowania i przetwarzania odpadów. Równie istotne staje się ubezpieczenie maszyn od awarii – bo przestój sortowni czy instalacji RDF przy obecnym wolumenie śmieci to logistyczny paraliż, który uderza w realizację kontraktu z gminą i skutkuje karami umownymi. Dodatkowo coraz więcej spółek odpadowych inwestuje w fotowoltaikę i biogazownie. Gospodarka odpadami przestaje być wyłącznie usługą, staje się częścią rynku energetycznego i obiegu zamkniętego. Także z tego powodu wymaga zupełnie innej, specjalistycznej ochrony ubezpieczeniowej</w:t>
      </w:r>
      <w:r w:rsidRPr="00D24736">
        <w:rPr>
          <w:rFonts w:asciiTheme="minorHAnsi" w:eastAsia="Times New Roman" w:hAnsiTheme="minorHAnsi" w:cs="Times New Roman"/>
          <w:kern w:val="0"/>
          <w:lang w:eastAsia="pl-PL"/>
          <w14:ligatures w14:val="none"/>
        </w:rPr>
        <w:t xml:space="preserve"> – tłumaczy Agata Kozieł.</w:t>
      </w:r>
    </w:p>
    <w:p w14:paraId="02A3D347" w14:textId="77777777" w:rsidR="00D24736" w:rsidRPr="00D24736" w:rsidRDefault="00D24736" w:rsidP="00D24736">
      <w:pPr>
        <w:spacing w:before="100" w:beforeAutospacing="1" w:after="100" w:afterAutospacing="1" w:line="240" w:lineRule="auto"/>
        <w:outlineLvl w:val="1"/>
        <w:rPr>
          <w:rFonts w:asciiTheme="minorHAnsi" w:eastAsia="Times New Roman" w:hAnsiTheme="minorHAnsi" w:cs="Times New Roman"/>
          <w:b/>
          <w:bCs/>
          <w:kern w:val="0"/>
          <w:lang w:eastAsia="pl-PL"/>
          <w14:ligatures w14:val="none"/>
        </w:rPr>
      </w:pPr>
      <w:r w:rsidRPr="00D24736">
        <w:rPr>
          <w:rFonts w:asciiTheme="minorHAnsi" w:eastAsia="Times New Roman" w:hAnsiTheme="minorHAnsi" w:cs="Times New Roman"/>
          <w:b/>
          <w:bCs/>
          <w:kern w:val="0"/>
          <w:lang w:eastAsia="pl-PL"/>
          <w14:ligatures w14:val="none"/>
        </w:rPr>
        <w:t>Delikt i kontrakt: dwa wymiary ubezpieczenia OC działalności</w:t>
      </w:r>
    </w:p>
    <w:p w14:paraId="61ED08FB" w14:textId="77777777" w:rsidR="00D24736" w:rsidRPr="00D24736" w:rsidRDefault="00D24736" w:rsidP="00D04980">
      <w:pPr>
        <w:spacing w:before="100" w:beforeAutospacing="1" w:after="100" w:afterAutospacing="1" w:line="240" w:lineRule="auto"/>
        <w:jc w:val="both"/>
        <w:rPr>
          <w:rFonts w:asciiTheme="minorHAnsi" w:eastAsia="Times New Roman" w:hAnsiTheme="minorHAnsi" w:cs="Times New Roman"/>
          <w:kern w:val="0"/>
          <w:lang w:eastAsia="pl-PL"/>
          <w14:ligatures w14:val="none"/>
        </w:rPr>
      </w:pPr>
      <w:r w:rsidRPr="00D24736">
        <w:rPr>
          <w:rFonts w:asciiTheme="minorHAnsi" w:eastAsia="Times New Roman" w:hAnsiTheme="minorHAnsi" w:cs="Times New Roman"/>
          <w:kern w:val="0"/>
          <w:lang w:eastAsia="pl-PL"/>
          <w14:ligatures w14:val="none"/>
        </w:rPr>
        <w:t>Spółki komunalne działają na styku interesu publicznego i prywatnego. Z jednej strony realizują kontrakty dla samorządów, często pod rygorem wysokich kar umownych za opóźnienia lub błędy w zagospodarowaniu odpadów. Z drugiej – wraz z rosnącym wolumenem śmieci zwiększa się ryzyko szkód wyrządzonych osobom trzecim, takich jak uciążliwy zapach, zapylenie, uszkodzenia sąsiednich nieruchomości czy zanieczyszczenie wód.</w:t>
      </w:r>
    </w:p>
    <w:p w14:paraId="5D7E7C3F" w14:textId="77777777" w:rsidR="00D24736" w:rsidRPr="00D24736" w:rsidRDefault="00D24736" w:rsidP="00A93B8D">
      <w:pPr>
        <w:spacing w:before="100" w:beforeAutospacing="1" w:after="100" w:afterAutospacing="1" w:line="240" w:lineRule="auto"/>
        <w:jc w:val="both"/>
        <w:rPr>
          <w:rFonts w:asciiTheme="minorHAnsi" w:eastAsia="Times New Roman" w:hAnsiTheme="minorHAnsi" w:cs="Times New Roman"/>
          <w:kern w:val="0"/>
          <w:lang w:eastAsia="pl-PL"/>
          <w14:ligatures w14:val="none"/>
        </w:rPr>
      </w:pPr>
      <w:r w:rsidRPr="00A93B8D">
        <w:rPr>
          <w:rFonts w:asciiTheme="minorHAnsi" w:eastAsia="Times New Roman" w:hAnsiTheme="minorHAnsi" w:cs="Times New Roman"/>
          <w:i/>
          <w:iCs/>
          <w:kern w:val="0"/>
          <w:lang w:eastAsia="pl-PL"/>
          <w14:ligatures w14:val="none"/>
        </w:rPr>
        <w:t>– Solidne OC działalności w branży odpadowej bezwzględnie powinno łączyć dwa wymiary odpowiedzialności – deliktową, czyli za szkody przypadkowo wyrządzone osobom trzecim, oraz kontraktową, za niewykonanie lub nienależyte wykonanie umowy z gminą. Brakuje świadomości, że to są dwa różne reżimy odpowiedzialności i jedna polisa nie zawsze obejmuje oba. Konsekwencje tego widać dopiero w momencie szkody, kiedy ubezpieczyciel odmawia wypłaty z tytułu kary umownej, bo zakres ochrony obejmował wyłącznie odpowiedzialność deliktową</w:t>
      </w:r>
      <w:r w:rsidRPr="00D24736">
        <w:rPr>
          <w:rFonts w:asciiTheme="minorHAnsi" w:eastAsia="Times New Roman" w:hAnsiTheme="minorHAnsi" w:cs="Times New Roman"/>
          <w:kern w:val="0"/>
          <w:lang w:eastAsia="pl-PL"/>
          <w14:ligatures w14:val="none"/>
        </w:rPr>
        <w:t xml:space="preserve"> – wyjaśnia Agata Kozieł.</w:t>
      </w:r>
    </w:p>
    <w:p w14:paraId="58715F6B" w14:textId="77777777" w:rsidR="00D24736" w:rsidRPr="00D24736" w:rsidRDefault="00D24736" w:rsidP="00D24736">
      <w:pPr>
        <w:spacing w:before="100" w:beforeAutospacing="1" w:after="100" w:afterAutospacing="1" w:line="240" w:lineRule="auto"/>
        <w:outlineLvl w:val="1"/>
        <w:rPr>
          <w:rFonts w:asciiTheme="minorHAnsi" w:eastAsia="Times New Roman" w:hAnsiTheme="minorHAnsi" w:cs="Times New Roman"/>
          <w:b/>
          <w:bCs/>
          <w:kern w:val="0"/>
          <w:lang w:eastAsia="pl-PL"/>
          <w14:ligatures w14:val="none"/>
        </w:rPr>
      </w:pPr>
      <w:r w:rsidRPr="00D24736">
        <w:rPr>
          <w:rFonts w:asciiTheme="minorHAnsi" w:eastAsia="Times New Roman" w:hAnsiTheme="minorHAnsi" w:cs="Times New Roman"/>
          <w:b/>
          <w:bCs/>
          <w:kern w:val="0"/>
          <w:lang w:eastAsia="pl-PL"/>
          <w14:ligatures w14:val="none"/>
        </w:rPr>
        <w:t>Czyste środowisko – ryzyko liczone w milionach</w:t>
      </w:r>
    </w:p>
    <w:p w14:paraId="1066603E" w14:textId="77777777" w:rsidR="00D24736" w:rsidRPr="00D24736" w:rsidRDefault="00D24736" w:rsidP="00A93B8D">
      <w:pPr>
        <w:spacing w:before="100" w:beforeAutospacing="1" w:after="100" w:afterAutospacing="1" w:line="240" w:lineRule="auto"/>
        <w:jc w:val="both"/>
        <w:rPr>
          <w:rFonts w:asciiTheme="minorHAnsi" w:eastAsia="Times New Roman" w:hAnsiTheme="minorHAnsi" w:cs="Times New Roman"/>
          <w:kern w:val="0"/>
          <w:lang w:eastAsia="pl-PL"/>
          <w14:ligatures w14:val="none"/>
        </w:rPr>
      </w:pPr>
      <w:r w:rsidRPr="00D24736">
        <w:rPr>
          <w:rFonts w:asciiTheme="minorHAnsi" w:eastAsia="Times New Roman" w:hAnsiTheme="minorHAnsi" w:cs="Times New Roman"/>
          <w:kern w:val="0"/>
          <w:lang w:eastAsia="pl-PL"/>
          <w14:ligatures w14:val="none"/>
        </w:rPr>
        <w:t>Pożarowi w Chorzowie towarzyszyły gęste chmury dymu nad miastem i okolicznymi miejscowościami – a to właśnie moment gaszenia składowiska bywa krytyczny dla środowiska. Ustawa o odpadach nakłada na firmy z branży komunalnej surowe wymogi dotyczące zabezpieczenia roszczeń na wypadek konieczności usunięcia odpadów lub likwidacji skutków awarii środowiskowej. Przy rosnących wolumenach śmieci ryzyko przedostania się toksycznych substancji do gleby lub wód gruntowych – np. podczas gaszenia pożaru składowiska – generuje koszty rzędu kilku, a w niektórych przypadkach kilkunastu milionów złotych. Standardowe OC działalności, nawet z klauzulami środowiskowymi, takich kosztów nie obejmuje.</w:t>
      </w:r>
    </w:p>
    <w:p w14:paraId="4E0794C1" w14:textId="1AAE986B" w:rsidR="00D24736" w:rsidRPr="00D24736" w:rsidRDefault="00D24736" w:rsidP="00310725">
      <w:pPr>
        <w:spacing w:before="100" w:beforeAutospacing="1" w:after="100" w:afterAutospacing="1" w:line="240" w:lineRule="auto"/>
        <w:jc w:val="both"/>
        <w:rPr>
          <w:rFonts w:asciiTheme="minorHAnsi" w:eastAsia="Times New Roman" w:hAnsiTheme="minorHAnsi" w:cs="Times New Roman"/>
          <w:kern w:val="0"/>
          <w:lang w:eastAsia="pl-PL"/>
          <w14:ligatures w14:val="none"/>
        </w:rPr>
      </w:pPr>
      <w:r w:rsidRPr="00A93B8D">
        <w:rPr>
          <w:rFonts w:asciiTheme="minorHAnsi" w:eastAsia="Times New Roman" w:hAnsiTheme="minorHAnsi" w:cs="Times New Roman"/>
          <w:i/>
          <w:iCs/>
          <w:kern w:val="0"/>
          <w:lang w:eastAsia="pl-PL"/>
          <w14:ligatures w14:val="none"/>
        </w:rPr>
        <w:t>– Polisy środowiskowe odpowiadają bezpośrednio na rygorystyczne wymogi prawne stawiane przed branżą odpadową. Chronią spółkę przed kosztami rekultywacji, czyszczenia terenu i karami administracyjnymi. To produkt, który dziś staje się nie tyle opcjonalnym uzupełnieniem programu ubezpieczeniowego, co jego fundamentem – zwłaszcza w spółkach realizujących inwestycje w nowe instalacje przetwarzania odpadów. Coraz częściej już na etapie projektowania nowej inwestycji rozmawiamy ze spółką komunalną o inżynierii ryzyka, audytach technicznych, systemach detekcji gazów i procedurach ppoż. Dziś właściwie zaprojektowana ochrona ubezpieczeniowa stanowi jeden z kluczowych elementów zarządzania ryzykiem w spółkach komunalnych zajmujących się gospodarką odpadami. Rosnące wymagania ubezpieczycieli skłaniają jednocześnie zakłady do inwestycji w rozwiązania ograniczające ryzyko pożaru</w:t>
      </w:r>
      <w:r w:rsidRPr="00D24736">
        <w:rPr>
          <w:rFonts w:asciiTheme="minorHAnsi" w:eastAsia="Times New Roman" w:hAnsiTheme="minorHAnsi" w:cs="Times New Roman"/>
          <w:kern w:val="0"/>
          <w:lang w:eastAsia="pl-PL"/>
          <w14:ligatures w14:val="none"/>
        </w:rPr>
        <w:t xml:space="preserve"> – dodaje Agata Kozieł z SALTUS Ubezpieczenia.</w:t>
      </w:r>
    </w:p>
    <w:sectPr w:rsidR="00D24736" w:rsidRPr="00D24736" w:rsidSect="0018506A">
      <w:pgSz w:w="11906" w:h="16838"/>
      <w:pgMar w:top="1134"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Roboto">
    <w:altName w:val="Arial"/>
    <w:panose1 w:val="00000000000000000000"/>
    <w:charset w:val="00"/>
    <w:family w:val="auto"/>
    <w:pitch w:val="variable"/>
    <w:sig w:usb0="E0000AFF" w:usb1="5000217F" w:usb2="00000021"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245EE"/>
    <w:multiLevelType w:val="multilevel"/>
    <w:tmpl w:val="EFEA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63AED"/>
    <w:multiLevelType w:val="multilevel"/>
    <w:tmpl w:val="A248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F52E47"/>
    <w:multiLevelType w:val="multilevel"/>
    <w:tmpl w:val="3D02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106577">
    <w:abstractNumId w:val="2"/>
  </w:num>
  <w:num w:numId="2" w16cid:durableId="670177239">
    <w:abstractNumId w:val="0"/>
  </w:num>
  <w:num w:numId="3" w16cid:durableId="1127117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53"/>
    <w:rsid w:val="00052BF9"/>
    <w:rsid w:val="000C57CC"/>
    <w:rsid w:val="0016344B"/>
    <w:rsid w:val="0018506A"/>
    <w:rsid w:val="00227357"/>
    <w:rsid w:val="00287BBB"/>
    <w:rsid w:val="002A2B18"/>
    <w:rsid w:val="00310725"/>
    <w:rsid w:val="003463F3"/>
    <w:rsid w:val="004C527C"/>
    <w:rsid w:val="004F1A6A"/>
    <w:rsid w:val="00552684"/>
    <w:rsid w:val="00642A0A"/>
    <w:rsid w:val="00666D14"/>
    <w:rsid w:val="006C0BD9"/>
    <w:rsid w:val="006F7490"/>
    <w:rsid w:val="00717E15"/>
    <w:rsid w:val="00876232"/>
    <w:rsid w:val="00876F10"/>
    <w:rsid w:val="0088078F"/>
    <w:rsid w:val="00953B9B"/>
    <w:rsid w:val="00975FAE"/>
    <w:rsid w:val="0097747D"/>
    <w:rsid w:val="00A43E78"/>
    <w:rsid w:val="00A93B8D"/>
    <w:rsid w:val="00AC0F53"/>
    <w:rsid w:val="00AE0284"/>
    <w:rsid w:val="00AF19FB"/>
    <w:rsid w:val="00AF7A95"/>
    <w:rsid w:val="00B728E2"/>
    <w:rsid w:val="00C67F96"/>
    <w:rsid w:val="00D04980"/>
    <w:rsid w:val="00D24736"/>
    <w:rsid w:val="00E049EB"/>
    <w:rsid w:val="00E250DB"/>
    <w:rsid w:val="00EA09C8"/>
    <w:rsid w:val="00FE25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BB0C"/>
  <w15:chartTrackingRefBased/>
  <w15:docId w15:val="{3C49BA04-D3B0-4617-9226-9D0D396F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ahoma"/>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C0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link w:val="Nagwek2Znak"/>
    <w:autoRedefine/>
    <w:uiPriority w:val="9"/>
    <w:qFormat/>
    <w:rsid w:val="000C57CC"/>
    <w:pPr>
      <w:spacing w:before="100" w:beforeAutospacing="1" w:after="100" w:afterAutospacing="1" w:line="240" w:lineRule="auto"/>
      <w:outlineLvl w:val="1"/>
    </w:pPr>
    <w:rPr>
      <w:rFonts w:ascii="Roboto" w:eastAsia="Times New Roman" w:hAnsi="Roboto" w:cs="Segoe UI"/>
      <w:bCs/>
      <w:color w:val="156082" w:themeColor="accent1"/>
      <w:sz w:val="26"/>
      <w:shd w:val="clear" w:color="auto" w:fill="FFFFFF"/>
      <w:lang w:eastAsia="pl-PL"/>
    </w:rPr>
  </w:style>
  <w:style w:type="paragraph" w:styleId="Nagwek3">
    <w:name w:val="heading 3"/>
    <w:basedOn w:val="Normalny"/>
    <w:next w:val="Normalny"/>
    <w:link w:val="Nagwek3Znak"/>
    <w:autoRedefine/>
    <w:uiPriority w:val="9"/>
    <w:unhideWhenUsed/>
    <w:qFormat/>
    <w:rsid w:val="002A2B18"/>
    <w:pPr>
      <w:spacing w:before="100" w:beforeAutospacing="1" w:after="100" w:afterAutospacing="1" w:line="240" w:lineRule="auto"/>
      <w:outlineLvl w:val="2"/>
    </w:pPr>
    <w:rPr>
      <w:rFonts w:ascii="Roboto" w:eastAsia="Times New Roman" w:hAnsi="Roboto" w:cs="Times New Roman"/>
      <w:bCs/>
      <w:color w:val="156082" w:themeColor="accent1"/>
      <w:kern w:val="0"/>
      <w:lang w:eastAsia="pl-PL"/>
      <w14:ligatures w14:val="none"/>
    </w:rPr>
  </w:style>
  <w:style w:type="paragraph" w:styleId="Nagwek4">
    <w:name w:val="heading 4"/>
    <w:basedOn w:val="Normalny"/>
    <w:next w:val="Normalny"/>
    <w:link w:val="Nagwek4Znak"/>
    <w:uiPriority w:val="9"/>
    <w:semiHidden/>
    <w:unhideWhenUsed/>
    <w:qFormat/>
    <w:rsid w:val="00AC0F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AC0F53"/>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AC0F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AC0F53"/>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AC0F53"/>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AC0F53"/>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A2B18"/>
    <w:rPr>
      <w:rFonts w:ascii="Roboto" w:eastAsia="Times New Roman" w:hAnsi="Roboto" w:cs="Times New Roman"/>
      <w:bCs/>
      <w:color w:val="156082" w:themeColor="accent1"/>
      <w:kern w:val="0"/>
      <w:lang w:eastAsia="pl-PL"/>
      <w14:ligatures w14:val="none"/>
    </w:rPr>
  </w:style>
  <w:style w:type="character" w:customStyle="1" w:styleId="Nagwek2Znak">
    <w:name w:val="Nagłówek 2 Znak"/>
    <w:basedOn w:val="Domylnaczcionkaakapitu"/>
    <w:link w:val="Nagwek2"/>
    <w:uiPriority w:val="9"/>
    <w:rsid w:val="000C57CC"/>
    <w:rPr>
      <w:rFonts w:ascii="Roboto" w:eastAsia="Times New Roman" w:hAnsi="Roboto" w:cs="Segoe UI"/>
      <w:bCs/>
      <w:color w:val="156082" w:themeColor="accent1"/>
      <w:sz w:val="26"/>
      <w:lang w:eastAsia="pl-PL"/>
    </w:rPr>
  </w:style>
  <w:style w:type="character" w:customStyle="1" w:styleId="Nagwek1Znak">
    <w:name w:val="Nagłówek 1 Znak"/>
    <w:basedOn w:val="Domylnaczcionkaakapitu"/>
    <w:link w:val="Nagwek1"/>
    <w:uiPriority w:val="9"/>
    <w:rsid w:val="00AC0F53"/>
    <w:rPr>
      <w:rFonts w:asciiTheme="majorHAnsi" w:eastAsiaTheme="majorEastAsia" w:hAnsiTheme="majorHAnsi" w:cstheme="majorBidi"/>
      <w:color w:val="0F4761" w:themeColor="accent1" w:themeShade="BF"/>
      <w:sz w:val="40"/>
      <w:szCs w:val="40"/>
    </w:rPr>
  </w:style>
  <w:style w:type="character" w:customStyle="1" w:styleId="Nagwek4Znak">
    <w:name w:val="Nagłówek 4 Znak"/>
    <w:basedOn w:val="Domylnaczcionkaakapitu"/>
    <w:link w:val="Nagwek4"/>
    <w:uiPriority w:val="9"/>
    <w:semiHidden/>
    <w:rsid w:val="00AC0F53"/>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AC0F53"/>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AC0F53"/>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AC0F53"/>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AC0F53"/>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AC0F53"/>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AC0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0F5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0F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0F53"/>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AC0F53"/>
    <w:pPr>
      <w:spacing w:before="160"/>
      <w:jc w:val="center"/>
    </w:pPr>
    <w:rPr>
      <w:i/>
      <w:iCs/>
      <w:color w:val="404040" w:themeColor="text1" w:themeTint="BF"/>
    </w:rPr>
  </w:style>
  <w:style w:type="character" w:customStyle="1" w:styleId="CytatZnak">
    <w:name w:val="Cytat Znak"/>
    <w:basedOn w:val="Domylnaczcionkaakapitu"/>
    <w:link w:val="Cytat"/>
    <w:uiPriority w:val="29"/>
    <w:rsid w:val="00AC0F53"/>
    <w:rPr>
      <w:i/>
      <w:iCs/>
      <w:color w:val="404040" w:themeColor="text1" w:themeTint="BF"/>
    </w:rPr>
  </w:style>
  <w:style w:type="paragraph" w:styleId="Akapitzlist">
    <w:name w:val="List Paragraph"/>
    <w:basedOn w:val="Normalny"/>
    <w:uiPriority w:val="34"/>
    <w:qFormat/>
    <w:rsid w:val="00AC0F53"/>
    <w:pPr>
      <w:ind w:left="720"/>
      <w:contextualSpacing/>
    </w:pPr>
  </w:style>
  <w:style w:type="character" w:styleId="Wyrnienieintensywne">
    <w:name w:val="Intense Emphasis"/>
    <w:basedOn w:val="Domylnaczcionkaakapitu"/>
    <w:uiPriority w:val="21"/>
    <w:qFormat/>
    <w:rsid w:val="00AC0F53"/>
    <w:rPr>
      <w:i/>
      <w:iCs/>
      <w:color w:val="0F4761" w:themeColor="accent1" w:themeShade="BF"/>
    </w:rPr>
  </w:style>
  <w:style w:type="paragraph" w:styleId="Cytatintensywny">
    <w:name w:val="Intense Quote"/>
    <w:basedOn w:val="Normalny"/>
    <w:next w:val="Normalny"/>
    <w:link w:val="CytatintensywnyZnak"/>
    <w:uiPriority w:val="30"/>
    <w:qFormat/>
    <w:rsid w:val="00AC0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C0F53"/>
    <w:rPr>
      <w:i/>
      <w:iCs/>
      <w:color w:val="0F4761" w:themeColor="accent1" w:themeShade="BF"/>
    </w:rPr>
  </w:style>
  <w:style w:type="character" w:styleId="Odwoanieintensywne">
    <w:name w:val="Intense Reference"/>
    <w:basedOn w:val="Domylnaczcionkaakapitu"/>
    <w:uiPriority w:val="32"/>
    <w:qFormat/>
    <w:rsid w:val="00AC0F53"/>
    <w:rPr>
      <w:b/>
      <w:bCs/>
      <w:smallCaps/>
      <w:color w:val="0F4761" w:themeColor="accent1" w:themeShade="BF"/>
      <w:spacing w:val="5"/>
    </w:rPr>
  </w:style>
  <w:style w:type="paragraph" w:customStyle="1" w:styleId="ids-list-item">
    <w:name w:val="ids-list-item"/>
    <w:basedOn w:val="Normalny"/>
    <w:rsid w:val="004C527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ormalnyWeb">
    <w:name w:val="Normal (Web)"/>
    <w:basedOn w:val="Normalny"/>
    <w:uiPriority w:val="99"/>
    <w:semiHidden/>
    <w:unhideWhenUsed/>
    <w:rsid w:val="00D2473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D247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1001</Words>
  <Characters>6006</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MK</cp:lastModifiedBy>
  <cp:revision>4</cp:revision>
  <dcterms:created xsi:type="dcterms:W3CDTF">2026-06-25T06:51:00Z</dcterms:created>
  <dcterms:modified xsi:type="dcterms:W3CDTF">2026-06-25T08:23:00Z</dcterms:modified>
</cp:coreProperties>
</file>