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77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AE1872" w:rsidRPr="003D0B73" w14:paraId="0F582A08" w14:textId="77777777" w:rsidTr="00316BCA">
        <w:trPr>
          <w:trHeight w:val="166"/>
        </w:trPr>
        <w:tc>
          <w:tcPr>
            <w:tcW w:w="10774" w:type="dxa"/>
            <w:vAlign w:val="center"/>
          </w:tcPr>
          <w:p w14:paraId="31F991E8" w14:textId="77777777" w:rsidR="00AE1872" w:rsidRDefault="00AE1872" w:rsidP="00316BCA">
            <w:pPr>
              <w:pStyle w:val="Klauzula"/>
              <w:rPr>
                <w:rStyle w:val="Pogrubienie"/>
                <w:rFonts w:cs="Arial"/>
              </w:rPr>
            </w:pPr>
            <w:r w:rsidRPr="003D0B73">
              <w:rPr>
                <w:rStyle w:val="Pogrubienie"/>
                <w:rFonts w:cs="Arial"/>
              </w:rPr>
              <w:t>*KLAUZULA INFORMACYJNA</w:t>
            </w:r>
          </w:p>
          <w:p w14:paraId="4E5F516A" w14:textId="77777777" w:rsidR="00AE1872" w:rsidRDefault="00AE1872" w:rsidP="00316BCA">
            <w:pPr>
              <w:pStyle w:val="Klauzula"/>
              <w:rPr>
                <w:rStyle w:val="Pogrubienie"/>
              </w:rPr>
            </w:pPr>
          </w:p>
          <w:p w14:paraId="39C32B12" w14:textId="77777777" w:rsidR="00AE1872" w:rsidRPr="003D0B73" w:rsidRDefault="00AE1872" w:rsidP="00316BCA">
            <w:pPr>
              <w:pStyle w:val="Klauzula"/>
              <w:rPr>
                <w:rStyle w:val="Pogrubienie"/>
                <w:rFonts w:cs="Arial"/>
              </w:rPr>
            </w:pPr>
          </w:p>
        </w:tc>
      </w:tr>
      <w:tr w:rsidR="00AE1872" w:rsidRPr="00BE0F11" w14:paraId="6CA0FF1F" w14:textId="77777777" w:rsidTr="00316BCA">
        <w:trPr>
          <w:trHeight w:val="374"/>
        </w:trPr>
        <w:sdt>
          <w:sdtPr>
            <w:rPr>
              <w:rStyle w:val="Pogrubienie"/>
              <w:rFonts w:cs="Arial"/>
              <w:szCs w:val="16"/>
            </w:rPr>
            <w:id w:val="-1788964387"/>
            <w:placeholder>
              <w:docPart w:val="E144EDF8AE674F1888143C668148CC9D"/>
            </w:placeholder>
          </w:sdtPr>
          <w:sdtContent>
            <w:tc>
              <w:tcPr>
                <w:tcW w:w="10774" w:type="dxa"/>
                <w:vAlign w:val="center"/>
              </w:tcPr>
              <w:p w14:paraId="44513C3D" w14:textId="77777777" w:rsidR="00AE1872" w:rsidRDefault="00AE1872" w:rsidP="00316BCA">
                <w:pPr>
                  <w:ind w:left="3540" w:firstLine="708"/>
                  <w:outlineLvl w:val="0"/>
                  <w:rPr>
                    <w:rFonts w:cs="Arial"/>
                    <w:b/>
                    <w:sz w:val="16"/>
                    <w:szCs w:val="16"/>
                  </w:rPr>
                </w:pPr>
                <w:r>
                  <w:rPr>
                    <w:rStyle w:val="Pogrubienie"/>
                    <w:rFonts w:cs="Arial"/>
                    <w:szCs w:val="16"/>
                  </w:rPr>
                  <w:t xml:space="preserve">   </w:t>
                </w:r>
                <w:r>
                  <w:rPr>
                    <w:rFonts w:cs="Arial"/>
                    <w:b/>
                    <w:sz w:val="16"/>
                    <w:szCs w:val="16"/>
                  </w:rPr>
                  <w:t>Informacja</w:t>
                </w:r>
              </w:p>
              <w:p w14:paraId="7B80C700" w14:textId="77777777" w:rsidR="00AE1872" w:rsidRDefault="00AE1872" w:rsidP="00316BCA">
                <w:pPr>
                  <w:outlineLvl w:val="0"/>
                  <w:rPr>
                    <w:rFonts w:cs="Arial"/>
                    <w:b/>
                    <w:sz w:val="16"/>
                    <w:szCs w:val="16"/>
                  </w:rPr>
                </w:pPr>
                <w:r>
                  <w:rPr>
                    <w:rFonts w:cs="Arial"/>
                    <w:b/>
                    <w:sz w:val="16"/>
                    <w:szCs w:val="16"/>
                  </w:rPr>
                  <w:t>o zasadach przetwarzania przez Energa Kogeneracja Sp. z o.o. danych osobowych kandydatów do pracy</w:t>
                </w:r>
              </w:p>
              <w:p w14:paraId="165F38D9" w14:textId="77777777" w:rsidR="00AE1872" w:rsidRDefault="00AE1872" w:rsidP="00316BCA">
                <w:pPr>
                  <w:outlineLvl w:val="0"/>
                  <w:rPr>
                    <w:rFonts w:cs="Arial"/>
                    <w:sz w:val="16"/>
                    <w:szCs w:val="16"/>
                  </w:rPr>
                </w:pPr>
                <w:r>
                  <w:rPr>
                    <w:rFonts w:cs="Arial"/>
                    <w:sz w:val="16"/>
                    <w:szCs w:val="16"/>
                  </w:rPr>
                  <w:t xml:space="preserve">Energa </w:t>
                </w:r>
                <w:bookmarkStart w:id="0" w:name="_Hlk121406701"/>
                <w:r>
                  <w:rPr>
                    <w:rFonts w:cs="Arial"/>
                    <w:sz w:val="16"/>
                    <w:szCs w:val="16"/>
                  </w:rPr>
                  <w:t xml:space="preserve">Kogeneracja Sp. z. o.o. </w:t>
                </w:r>
                <w:bookmarkEnd w:id="0"/>
                <w:r>
                  <w:rPr>
                    <w:rFonts w:cs="Arial"/>
                    <w:sz w:val="16"/>
                    <w:szCs w:val="16"/>
                  </w:rPr>
                  <w:t>w procesie naboru pracowników przetwarza dane osobowe przekazane przez kandydatów do pracy.</w:t>
                </w:r>
              </w:p>
              <w:p w14:paraId="5E149B65" w14:textId="77777777" w:rsidR="00AE1872" w:rsidRDefault="00AE1872" w:rsidP="00316BCA">
                <w:pPr>
                  <w:outlineLvl w:val="0"/>
                  <w:rPr>
                    <w:rFonts w:cs="Arial"/>
                    <w:sz w:val="16"/>
                    <w:szCs w:val="16"/>
                  </w:rPr>
                </w:pPr>
                <w:r>
                  <w:rPr>
                    <w:rFonts w:cs="Arial"/>
                    <w:sz w:val="16"/>
                    <w:szCs w:val="16"/>
                  </w:rPr>
                  <w:t>Jeżeli osoba kandydująca ubiega się o przyjęcie do pracy to przekazanie danych osobowych określonych w art.22</w:t>
                </w:r>
                <w:r>
                  <w:rPr>
                    <w:rFonts w:cs="Arial"/>
                    <w:sz w:val="16"/>
                    <w:szCs w:val="16"/>
                    <w:vertAlign w:val="superscript"/>
                  </w:rPr>
                  <w:t>1</w:t>
                </w:r>
                <w:r>
                  <w:rPr>
                    <w:rFonts w:cs="Arial"/>
                    <w:sz w:val="16"/>
                    <w:szCs w:val="16"/>
                  </w:rPr>
                  <w:t xml:space="preserve"> § 1-2 Kodeksu pracy jest niezbędne.</w:t>
                </w:r>
              </w:p>
              <w:p w14:paraId="579A653B" w14:textId="77777777" w:rsidR="00AE1872" w:rsidRDefault="00AE1872" w:rsidP="00316BCA">
                <w:pPr>
                  <w:outlineLvl w:val="0"/>
                  <w:rPr>
                    <w:rFonts w:eastAsia="Times New Roman" w:cs="Arial"/>
                    <w:sz w:val="16"/>
                    <w:szCs w:val="16"/>
                  </w:rPr>
                </w:pPr>
                <w:r>
                  <w:rPr>
                    <w:rFonts w:cs="Arial"/>
                    <w:b/>
                    <w:bCs/>
                    <w:sz w:val="16"/>
                    <w:szCs w:val="16"/>
                  </w:rPr>
                  <w:t xml:space="preserve">Przekazanie danych osobowych zwykłych wykraczających poza zakres wskazany w art. </w:t>
                </w:r>
                <w:r>
                  <w:rPr>
                    <w:rFonts w:eastAsia="Times New Roman" w:cs="Arial"/>
                    <w:b/>
                    <w:bCs/>
                    <w:sz w:val="16"/>
                    <w:szCs w:val="16"/>
                  </w:rPr>
                  <w:t>22¹ § 1-2 Kodeksu pracy jest dobrowolne</w:t>
                </w:r>
                <w:r>
                  <w:rPr>
                    <w:rFonts w:eastAsia="Times New Roman" w:cs="Arial"/>
                    <w:sz w:val="16"/>
                    <w:szCs w:val="16"/>
                  </w:rPr>
                  <w:t xml:space="preserve">, a ich umieszczenie w przesłanej aplikacji stanowi zgodę na ich przetwarzanie przez Energa </w:t>
                </w:r>
                <w:r>
                  <w:rPr>
                    <w:rFonts w:cs="Arial"/>
                    <w:sz w:val="16"/>
                    <w:szCs w:val="16"/>
                  </w:rPr>
                  <w:t>Kogeneracja Sp. z. o.o</w:t>
                </w:r>
                <w:r>
                  <w:rPr>
                    <w:rFonts w:eastAsia="Times New Roman" w:cs="Arial"/>
                    <w:sz w:val="16"/>
                    <w:szCs w:val="16"/>
                  </w:rPr>
                  <w:t>. w procesie rekrutacji na stanowisko określone w ogłoszeniu o naborze.</w:t>
                </w:r>
              </w:p>
              <w:p w14:paraId="592A65B8" w14:textId="77777777" w:rsidR="00AE1872" w:rsidRDefault="00AE1872" w:rsidP="00316BCA">
                <w:pPr>
                  <w:outlineLvl w:val="0"/>
                  <w:rPr>
                    <w:rFonts w:eastAsia="Times New Roman" w:cs="Arial"/>
                    <w:sz w:val="16"/>
                    <w:szCs w:val="16"/>
                  </w:rPr>
                </w:pPr>
                <w:r>
                  <w:rPr>
                    <w:rFonts w:eastAsia="Times New Roman" w:cs="Arial"/>
                    <w:sz w:val="16"/>
                    <w:szCs w:val="16"/>
                  </w:rPr>
                  <w:t xml:space="preserve">Jeżeli przekazane informacje obejmują dane szczególnych kategorii, o których mowa w art. 9 </w:t>
                </w:r>
                <w:r>
                  <w:rPr>
                    <w:rFonts w:eastAsia="Times New Roman" w:cs="Arial"/>
                    <w:sz w:val="16"/>
                    <w:szCs w:val="16"/>
                  </w:rPr>
                  <w:br/>
                </w:r>
                <w:r>
                  <w:rPr>
                    <w:rFonts w:cs="Arial"/>
                    <w:sz w:val="16"/>
                    <w:szCs w:val="16"/>
                  </w:rPr>
                  <w:t xml:space="preserve">z Rozporządzeniem Parlamentu Europejskiego i Rady (UE) 2016/679 z dnia 27 kwietnia 2016 r. w sprawie ochrony osób fizycznych w związku z przetwarzaniem danych osobowych i w sprawie swobodnego przepływu takich danych oraz uchylenia dyrektywy 95/46/WE, </w:t>
                </w:r>
                <w:r>
                  <w:rPr>
                    <w:rFonts w:eastAsia="Times New Roman" w:cs="Arial"/>
                    <w:sz w:val="16"/>
                    <w:szCs w:val="16"/>
                  </w:rPr>
                  <w:t>np. dotyczące zdrowia lub orzeczeń o niepełnosprawności, prosimy o umieszczenie w aplikacji klauzuli o treści:</w:t>
                </w:r>
              </w:p>
              <w:p w14:paraId="4A8D2327" w14:textId="77777777" w:rsidR="00AE1872" w:rsidRDefault="00AE1872" w:rsidP="00316BCA">
                <w:pPr>
                  <w:outlineLvl w:val="0"/>
                  <w:rPr>
                    <w:rFonts w:eastAsia="Times New Roman" w:cs="Arial"/>
                    <w:b/>
                    <w:sz w:val="16"/>
                    <w:szCs w:val="16"/>
                  </w:rPr>
                </w:pPr>
                <w:r>
                  <w:rPr>
                    <w:rFonts w:eastAsia="Times New Roman" w:cs="Arial"/>
                    <w:b/>
                    <w:sz w:val="16"/>
                    <w:szCs w:val="16"/>
                  </w:rPr>
                  <w:t xml:space="preserve">„Wyrażam zgodę na przetwarzanie przez Energa </w:t>
                </w:r>
                <w:r>
                  <w:rPr>
                    <w:rFonts w:cs="Arial"/>
                    <w:b/>
                    <w:bCs/>
                    <w:sz w:val="16"/>
                    <w:szCs w:val="16"/>
                  </w:rPr>
                  <w:t>Kogeneracja Sp. z. o.o.</w:t>
                </w:r>
                <w:r>
                  <w:rPr>
                    <w:rFonts w:eastAsia="Times New Roman" w:cs="Arial"/>
                    <w:b/>
                    <w:sz w:val="16"/>
                    <w:szCs w:val="16"/>
                  </w:rPr>
                  <w:t xml:space="preserve"> moich danych osobowych szczególnych kategorii, określonych w art 9 ust. 1 RODO, zawartych w dokumentach aplikacyjnych, przekazanych przeze mnie z własnej inicjatywy na potrzeby realizacji procesu rekrutacji na stanowisko Głównego/Głównej Specjalisty/Specjalistki ds. budowlanych w Wydziale Inwestycji i Remontów EKO/12/2026.”</w:t>
                </w:r>
              </w:p>
              <w:p w14:paraId="238A6ACF" w14:textId="77777777" w:rsidR="00AE1872" w:rsidRDefault="00AE1872" w:rsidP="00316BCA">
                <w:pPr>
                  <w:outlineLvl w:val="0"/>
                  <w:rPr>
                    <w:rFonts w:eastAsia="Times New Roman" w:cs="Arial"/>
                    <w:sz w:val="16"/>
                    <w:szCs w:val="16"/>
                  </w:rPr>
                </w:pPr>
                <w:r>
                  <w:rPr>
                    <w:rFonts w:eastAsia="Times New Roman" w:cs="Arial"/>
                    <w:sz w:val="16"/>
                    <w:szCs w:val="16"/>
                  </w:rPr>
                  <w:t>Aplikacje, które będą zawierały dane osobowe szczególnych kategorii, ale nie będą opatrzone powyższą klauzulą lub dane te będą zbędne w procesie naboru, zostaną zanonimizowane w zakresie danych szczególnych kategorii.</w:t>
                </w:r>
              </w:p>
              <w:p w14:paraId="1030404C" w14:textId="77777777" w:rsidR="00AE1872" w:rsidRDefault="00AE1872" w:rsidP="00316BCA">
                <w:pPr>
                  <w:outlineLvl w:val="0"/>
                  <w:rPr>
                    <w:rFonts w:eastAsia="Times New Roman" w:cs="Arial"/>
                    <w:sz w:val="16"/>
                    <w:szCs w:val="16"/>
                  </w:rPr>
                </w:pPr>
                <w:r>
                  <w:rPr>
                    <w:rFonts w:eastAsia="Times New Roman" w:cs="Arial"/>
                    <w:sz w:val="16"/>
                    <w:szCs w:val="16"/>
                  </w:rPr>
                  <w:t xml:space="preserve">Informujemy o przysługującym prawie do wycofania zgody na przetwarzanie danych osobowych </w:t>
                </w:r>
                <w:r>
                  <w:rPr>
                    <w:rFonts w:eastAsia="Times New Roman" w:cs="Arial"/>
                    <w:sz w:val="16"/>
                    <w:szCs w:val="16"/>
                  </w:rPr>
                  <w:br/>
                  <w:t>w dowolnym momencie. Wycofanie zgody nie wpływa na zgodność z prawem przetwarzania, którego dokonano na podstawie zgody przed jej wycofaniem.</w:t>
                </w:r>
              </w:p>
              <w:p w14:paraId="261F66D2" w14:textId="77777777" w:rsidR="00AE1872" w:rsidRDefault="00AE1872" w:rsidP="00316BCA">
                <w:pPr>
                  <w:outlineLvl w:val="0"/>
                  <w:rPr>
                    <w:rFonts w:cs="Arial"/>
                    <w:sz w:val="16"/>
                    <w:szCs w:val="16"/>
                  </w:rPr>
                </w:pPr>
              </w:p>
              <w:p w14:paraId="1DB85D82" w14:textId="77777777" w:rsidR="00AE1872" w:rsidRDefault="00AE1872" w:rsidP="00316BCA">
                <w:pPr>
                  <w:ind w:left="3540"/>
                  <w:outlineLvl w:val="0"/>
                  <w:rPr>
                    <w:rFonts w:cs="Arial"/>
                    <w:b/>
                    <w:sz w:val="16"/>
                    <w:szCs w:val="16"/>
                  </w:rPr>
                </w:pPr>
                <w:r>
                  <w:rPr>
                    <w:rFonts w:cs="Arial"/>
                    <w:b/>
                    <w:sz w:val="16"/>
                    <w:szCs w:val="16"/>
                  </w:rPr>
                  <w:t xml:space="preserve"> </w:t>
                </w:r>
              </w:p>
              <w:p w14:paraId="44E80830" w14:textId="77777777" w:rsidR="00AE1872" w:rsidRDefault="00AE1872" w:rsidP="00316BCA">
                <w:pPr>
                  <w:ind w:left="3540"/>
                  <w:outlineLvl w:val="0"/>
                  <w:rPr>
                    <w:rFonts w:cs="Arial"/>
                    <w:b/>
                    <w:sz w:val="16"/>
                    <w:szCs w:val="16"/>
                  </w:rPr>
                </w:pPr>
                <w:r>
                  <w:rPr>
                    <w:rFonts w:cs="Arial"/>
                    <w:b/>
                    <w:sz w:val="16"/>
                    <w:szCs w:val="16"/>
                  </w:rPr>
                  <w:t xml:space="preserve">               Klauzula informacyjna</w:t>
                </w:r>
              </w:p>
              <w:p w14:paraId="148EE99D" w14:textId="77777777" w:rsidR="00AE1872" w:rsidRDefault="00AE1872" w:rsidP="00316BCA">
                <w:pPr>
                  <w:outlineLvl w:val="0"/>
                  <w:rPr>
                    <w:rFonts w:cs="Arial"/>
                    <w:bCs/>
                    <w:sz w:val="16"/>
                    <w:szCs w:val="16"/>
                  </w:rPr>
                </w:pPr>
                <w:r>
                  <w:rPr>
                    <w:rFonts w:cs="Arial"/>
                    <w:bCs/>
                    <w:sz w:val="16"/>
                    <w:szCs w:val="16"/>
                  </w:rPr>
                  <w:t>o zasadach przetwarzania danych osobowych dla osób ubiegających się o przyjęcie do pracy w Energa Kogeneracja Sp. z. o.o.</w:t>
                </w:r>
              </w:p>
              <w:p w14:paraId="49A4ED26" w14:textId="77777777" w:rsidR="00AE1872" w:rsidRDefault="00AE1872" w:rsidP="00316BCA">
                <w:pPr>
                  <w:outlineLvl w:val="0"/>
                  <w:rPr>
                    <w:bCs/>
                    <w:sz w:val="16"/>
                    <w:szCs w:val="16"/>
                  </w:rPr>
                </w:pPr>
              </w:p>
              <w:p w14:paraId="572A9EB9" w14:textId="77777777" w:rsidR="00AE1872" w:rsidRDefault="00AE1872" w:rsidP="00316BCA">
                <w:pPr>
                  <w:rPr>
                    <w:rFonts w:cs="Arial"/>
                    <w:sz w:val="16"/>
                    <w:szCs w:val="16"/>
                  </w:rPr>
                </w:pPr>
                <w:r>
                  <w:rPr>
                    <w:rFonts w:cs="Arial"/>
                    <w:sz w:val="16"/>
                    <w:szCs w:val="16"/>
                  </w:rPr>
                  <w:t>Zgodnie z Rozporządzeniem Parlamentu Europejskiego i Rady (UE) 2016/679 z dnia 27 kwietnia 2016 r. w sprawie ochrony osób fizycznych w związku z przetwarzaniem danych osobowych i w sprawie swobodnego przepływu takich danych oraz uchylenia dyrektywy 95/46/WE (zwane dalej RODO) uprzejmie informujemy, że:</w:t>
                </w:r>
              </w:p>
              <w:p w14:paraId="191809D5" w14:textId="77777777" w:rsidR="00AE1872" w:rsidRDefault="00AE1872" w:rsidP="00AE1872">
                <w:pPr>
                  <w:numPr>
                    <w:ilvl w:val="0"/>
                    <w:numId w:val="1"/>
                  </w:numPr>
                  <w:contextualSpacing/>
                  <w:jc w:val="both"/>
                  <w:rPr>
                    <w:sz w:val="16"/>
                    <w:szCs w:val="16"/>
                  </w:rPr>
                </w:pPr>
                <w:bookmarkStart w:id="1" w:name="_Hlk508010610"/>
                <w:r>
                  <w:rPr>
                    <w:sz w:val="16"/>
                    <w:szCs w:val="16"/>
                  </w:rPr>
                  <w:t xml:space="preserve">Administratorem danych osobowych osoby kandydującej (ADO) jest </w:t>
                </w:r>
                <w:r>
                  <w:rPr>
                    <w:b/>
                    <w:sz w:val="16"/>
                    <w:szCs w:val="16"/>
                  </w:rPr>
                  <w:t>Energa Kogeneracja Sp. z o.o. (zwana dalej Energa Kogeneracja), z siedzibą w Elblągu (kod pocztowy 82-300), ul. Elektryczna 20A.</w:t>
                </w:r>
              </w:p>
              <w:p w14:paraId="4A3DF610" w14:textId="77777777" w:rsidR="00AE1872" w:rsidRDefault="00AE1872" w:rsidP="00AE1872">
                <w:pPr>
                  <w:numPr>
                    <w:ilvl w:val="0"/>
                    <w:numId w:val="1"/>
                  </w:numPr>
                  <w:contextualSpacing/>
                  <w:jc w:val="both"/>
                  <w:rPr>
                    <w:b/>
                    <w:sz w:val="16"/>
                    <w:szCs w:val="16"/>
                  </w:rPr>
                </w:pPr>
                <w:r>
                  <w:rPr>
                    <w:sz w:val="16"/>
                    <w:szCs w:val="16"/>
                  </w:rPr>
                  <w:t xml:space="preserve">Nasze dane kontaktowe to: e-mail </w:t>
                </w:r>
                <w:hyperlink r:id="rId5" w:history="1">
                  <w:r>
                    <w:rPr>
                      <w:rStyle w:val="Hipercze"/>
                      <w:b/>
                      <w:szCs w:val="16"/>
                    </w:rPr>
                    <w:t>sekretariat.kogeneracja@energa.pl</w:t>
                  </w:r>
                </w:hyperlink>
                <w:r>
                  <w:rPr>
                    <w:b/>
                    <w:sz w:val="16"/>
                    <w:szCs w:val="16"/>
                  </w:rPr>
                  <w:t xml:space="preserve"> </w:t>
                </w:r>
                <w:r>
                  <w:rPr>
                    <w:sz w:val="16"/>
                    <w:szCs w:val="16"/>
                  </w:rPr>
                  <w:t>, adres korespondencyjny</w:t>
                </w:r>
                <w:r>
                  <w:rPr>
                    <w:b/>
                    <w:sz w:val="16"/>
                    <w:szCs w:val="16"/>
                  </w:rPr>
                  <w:t xml:space="preserve"> 82-300 Elbląg, ul. Elektryczna 20A.</w:t>
                </w:r>
              </w:p>
              <w:p w14:paraId="46159ACE" w14:textId="77777777" w:rsidR="00AE1872" w:rsidRDefault="00AE1872" w:rsidP="00AE1872">
                <w:pPr>
                  <w:numPr>
                    <w:ilvl w:val="0"/>
                    <w:numId w:val="1"/>
                  </w:numPr>
                  <w:contextualSpacing/>
                  <w:jc w:val="both"/>
                  <w:rPr>
                    <w:sz w:val="16"/>
                    <w:szCs w:val="16"/>
                  </w:rPr>
                </w:pPr>
                <w:r>
                  <w:rPr>
                    <w:sz w:val="16"/>
                    <w:szCs w:val="16"/>
                  </w:rPr>
                  <w:t xml:space="preserve">Z inspektorem ochrony danych (IOD) możesz skontaktować się pod adresem e-mail: </w:t>
                </w:r>
                <w:hyperlink r:id="rId6" w:history="1">
                  <w:r>
                    <w:rPr>
                      <w:rStyle w:val="Hipercze"/>
                      <w:b/>
                      <w:szCs w:val="16"/>
                    </w:rPr>
                    <w:t>iod.energa-kogeneracja@energa.pl</w:t>
                  </w:r>
                </w:hyperlink>
                <w:r>
                  <w:rPr>
                    <w:b/>
                    <w:sz w:val="16"/>
                    <w:szCs w:val="16"/>
                  </w:rPr>
                  <w:t xml:space="preserve"> </w:t>
                </w:r>
                <w:r>
                  <w:rPr>
                    <w:sz w:val="16"/>
                    <w:szCs w:val="16"/>
                  </w:rPr>
                  <w:t xml:space="preserve">  lub korespondencyjnie na adres Energa Kogeneracja (wskazany w pkt. 2).</w:t>
                </w:r>
              </w:p>
              <w:bookmarkEnd w:id="1"/>
              <w:p w14:paraId="45E0A641" w14:textId="77777777" w:rsidR="00AE1872" w:rsidRDefault="00AE1872" w:rsidP="00AE1872">
                <w:pPr>
                  <w:numPr>
                    <w:ilvl w:val="0"/>
                    <w:numId w:val="1"/>
                  </w:numPr>
                  <w:contextualSpacing/>
                  <w:jc w:val="both"/>
                  <w:rPr>
                    <w:sz w:val="16"/>
                    <w:szCs w:val="16"/>
                  </w:rPr>
                </w:pPr>
                <w:r>
                  <w:rPr>
                    <w:sz w:val="16"/>
                    <w:szCs w:val="16"/>
                  </w:rPr>
                  <w:t>Dane osobowe przetwarzane będą w celu i na podstawie:</w:t>
                </w:r>
              </w:p>
              <w:p w14:paraId="5656E826" w14:textId="77777777" w:rsidR="00AE1872" w:rsidRDefault="00AE1872" w:rsidP="00AE1872">
                <w:pPr>
                  <w:numPr>
                    <w:ilvl w:val="0"/>
                    <w:numId w:val="2"/>
                  </w:numPr>
                  <w:ind w:left="851"/>
                  <w:contextualSpacing/>
                  <w:jc w:val="both"/>
                  <w:rPr>
                    <w:sz w:val="16"/>
                    <w:szCs w:val="16"/>
                  </w:rPr>
                </w:pPr>
                <w:r>
                  <w:rPr>
                    <w:sz w:val="16"/>
                    <w:szCs w:val="16"/>
                  </w:rPr>
                  <w:t xml:space="preserve">przeprowadzenia procesu rekrutacji, w tym weryfikacji posiadanych kwalifikacji i umiejętności niezbędnych do pracy na stanowisku, na które aplikuje, Kandydat </w:t>
                </w:r>
                <w:r>
                  <w:rPr>
                    <w:rFonts w:eastAsia="Times New Roman" w:cs="Arial"/>
                    <w:sz w:val="16"/>
                    <w:szCs w:val="16"/>
                  </w:rPr>
                  <w:t xml:space="preserve">na podstawie </w:t>
                </w:r>
                <w:r>
                  <w:rPr>
                    <w:sz w:val="16"/>
                    <w:szCs w:val="16"/>
                  </w:rPr>
                  <w:t xml:space="preserve">art. </w:t>
                </w:r>
                <w:r>
                  <w:rPr>
                    <w:rFonts w:eastAsia="Times New Roman" w:cs="Arial"/>
                    <w:sz w:val="16"/>
                    <w:szCs w:val="16"/>
                  </w:rPr>
                  <w:t xml:space="preserve">22¹ Kodeksu Pracy, </w:t>
                </w:r>
                <w:r>
                  <w:rPr>
                    <w:sz w:val="16"/>
                    <w:szCs w:val="16"/>
                  </w:rPr>
                  <w:t>zgodnie z</w:t>
                </w:r>
                <w:r>
                  <w:rPr>
                    <w:rFonts w:eastAsia="Times New Roman" w:cs="Arial"/>
                    <w:sz w:val="16"/>
                    <w:szCs w:val="16"/>
                  </w:rPr>
                  <w:t xml:space="preserve"> art. 6 ust 1 lit. c RODO:</w:t>
                </w:r>
              </w:p>
              <w:p w14:paraId="5F14E028" w14:textId="77777777" w:rsidR="00AE1872" w:rsidRDefault="00AE1872" w:rsidP="00AE1872">
                <w:pPr>
                  <w:numPr>
                    <w:ilvl w:val="0"/>
                    <w:numId w:val="2"/>
                  </w:numPr>
                  <w:ind w:left="851"/>
                  <w:contextualSpacing/>
                  <w:jc w:val="both"/>
                  <w:rPr>
                    <w:sz w:val="16"/>
                    <w:szCs w:val="16"/>
                  </w:rPr>
                </w:pPr>
                <w:r>
                  <w:rPr>
                    <w:b/>
                    <w:bCs/>
                    <w:sz w:val="16"/>
                    <w:szCs w:val="16"/>
                  </w:rPr>
                  <w:t xml:space="preserve">przeprowadzenia procesu rekrutacji, na podstawie udzielonych zgód, jeżeli </w:t>
                </w:r>
                <w:r>
                  <w:rPr>
                    <w:b/>
                    <w:bCs/>
                    <w:sz w:val="16"/>
                    <w:szCs w:val="16"/>
                  </w:rPr>
                  <w:br/>
                  <w:t>z własnej inicjatywy przekaże dane osobowe inne niż wynikające z przepisów prawa, zgodnie z art. 6 ust. 1 lit. a RODO, w przypadku danych zwykłych lub art. 9 ust. 2 lit. a RODO, w przypadku zawarcia w dokumentach aplikacyjnych danych szczególnych kategorii</w:t>
                </w:r>
                <w:r>
                  <w:rPr>
                    <w:sz w:val="16"/>
                    <w:szCs w:val="16"/>
                  </w:rPr>
                  <w:t>:</w:t>
                </w:r>
              </w:p>
              <w:p w14:paraId="3EE83D04" w14:textId="77777777" w:rsidR="00AE1872" w:rsidRDefault="00AE1872" w:rsidP="00AE1872">
                <w:pPr>
                  <w:numPr>
                    <w:ilvl w:val="0"/>
                    <w:numId w:val="2"/>
                  </w:numPr>
                  <w:ind w:left="851"/>
                  <w:contextualSpacing/>
                  <w:jc w:val="both"/>
                  <w:rPr>
                    <w:sz w:val="16"/>
                    <w:szCs w:val="16"/>
                  </w:rPr>
                </w:pPr>
                <w:r>
                  <w:rPr>
                    <w:b/>
                    <w:bCs/>
                    <w:sz w:val="16"/>
                    <w:szCs w:val="16"/>
                  </w:rPr>
                  <w:t>przeprowadzenia przyszłych procesów rekrutacyjnych, w przypadku wyrażenia pisemnej zgody, zgodnie z art. 6 ust.1 lit a RODO</w:t>
                </w:r>
                <w:r>
                  <w:rPr>
                    <w:sz w:val="16"/>
                    <w:szCs w:val="16"/>
                  </w:rPr>
                  <w:t>:</w:t>
                </w:r>
              </w:p>
              <w:p w14:paraId="6E799E2A" w14:textId="77777777" w:rsidR="00AE1872" w:rsidRDefault="00AE1872" w:rsidP="00AE1872">
                <w:pPr>
                  <w:numPr>
                    <w:ilvl w:val="0"/>
                    <w:numId w:val="2"/>
                  </w:numPr>
                  <w:ind w:left="851" w:hanging="357"/>
                  <w:contextualSpacing/>
                  <w:jc w:val="both"/>
                  <w:rPr>
                    <w:sz w:val="16"/>
                    <w:szCs w:val="16"/>
                  </w:rPr>
                </w:pPr>
                <w:r>
                  <w:rPr>
                    <w:sz w:val="16"/>
                    <w:szCs w:val="16"/>
                  </w:rPr>
                  <w:t>podjęcia niezbędnych działań w celu zawarcia umowy z wyłonionym kandydatem w procesie rekrutacji zgodnie z art. 6 ust. 1 lit. b RODO,</w:t>
                </w:r>
              </w:p>
              <w:p w14:paraId="4AB597AF" w14:textId="77777777" w:rsidR="00AE1872" w:rsidRDefault="00AE1872" w:rsidP="00AE1872">
                <w:pPr>
                  <w:numPr>
                    <w:ilvl w:val="0"/>
                    <w:numId w:val="2"/>
                  </w:numPr>
                  <w:ind w:left="851" w:hanging="357"/>
                  <w:contextualSpacing/>
                  <w:jc w:val="both"/>
                  <w:rPr>
                    <w:sz w:val="16"/>
                    <w:szCs w:val="16"/>
                  </w:rPr>
                </w:pPr>
                <w:r>
                  <w:rPr>
                    <w:sz w:val="16"/>
                    <w:szCs w:val="16"/>
                  </w:rPr>
                  <w:t>realizacji prawnie uzasadnionego interesu ADO (archiwizacji protokołu z naboru zawierającego dane podstawowe zgodnie z wewnętrznymi regulacjami) zgodnie z art. 6 ust. 1 lit f RODO.</w:t>
                </w:r>
              </w:p>
              <w:p w14:paraId="3388FA1A" w14:textId="77777777" w:rsidR="00AE1872" w:rsidRDefault="00AE1872" w:rsidP="00AE1872">
                <w:pPr>
                  <w:numPr>
                    <w:ilvl w:val="0"/>
                    <w:numId w:val="1"/>
                  </w:numPr>
                  <w:ind w:left="357" w:hanging="357"/>
                  <w:contextualSpacing/>
                  <w:jc w:val="both"/>
                  <w:rPr>
                    <w:sz w:val="16"/>
                    <w:szCs w:val="16"/>
                  </w:rPr>
                </w:pPr>
                <w:r>
                  <w:rPr>
                    <w:rFonts w:eastAsia="Times New Roman" w:cs="Arial"/>
                    <w:sz w:val="16"/>
                    <w:szCs w:val="16"/>
                  </w:rPr>
                  <w:t>Przystąpienie do rekrutacji oraz zgody na przetwarzanie danych osobowych są dobrowolne. Jeżeli osoba kandydująca zdecydował o przystąpieniu do rekrutacji, podanie danych wynikających art</w:t>
                </w:r>
                <w:r>
                  <w:rPr>
                    <w:sz w:val="16"/>
                    <w:szCs w:val="16"/>
                  </w:rPr>
                  <w:t xml:space="preserve">. </w:t>
                </w:r>
                <w:r>
                  <w:rPr>
                    <w:rFonts w:eastAsia="Times New Roman" w:cs="Arial"/>
                    <w:sz w:val="16"/>
                    <w:szCs w:val="16"/>
                  </w:rPr>
                  <w:t>22¹ Kodeksu Pracy jest niezbędne, aby uczestniczyć w postepowaniu rekrutacyjnym. Zakres niezbędnych danych obejmuje:</w:t>
                </w:r>
              </w:p>
              <w:p w14:paraId="28EF9602" w14:textId="77777777" w:rsidR="00AE1872" w:rsidRDefault="00AE1872" w:rsidP="00AE1872">
                <w:pPr>
                  <w:numPr>
                    <w:ilvl w:val="0"/>
                    <w:numId w:val="3"/>
                  </w:numPr>
                  <w:ind w:left="851"/>
                  <w:contextualSpacing/>
                  <w:jc w:val="both"/>
                  <w:rPr>
                    <w:sz w:val="16"/>
                    <w:szCs w:val="16"/>
                  </w:rPr>
                </w:pPr>
                <w:r>
                  <w:rPr>
                    <w:rFonts w:eastAsia="Times New Roman" w:cs="Arial"/>
                    <w:sz w:val="16"/>
                    <w:szCs w:val="16"/>
                  </w:rPr>
                  <w:t>imię (imiona) i nazwisko:</w:t>
                </w:r>
              </w:p>
              <w:p w14:paraId="0A5A870C" w14:textId="77777777" w:rsidR="00AE1872" w:rsidRDefault="00AE1872" w:rsidP="00AE1872">
                <w:pPr>
                  <w:numPr>
                    <w:ilvl w:val="0"/>
                    <w:numId w:val="3"/>
                  </w:numPr>
                  <w:ind w:left="851"/>
                  <w:contextualSpacing/>
                  <w:jc w:val="both"/>
                  <w:rPr>
                    <w:sz w:val="16"/>
                    <w:szCs w:val="16"/>
                  </w:rPr>
                </w:pPr>
                <w:r>
                  <w:rPr>
                    <w:rFonts w:eastAsia="Times New Roman" w:cs="Arial"/>
                    <w:sz w:val="16"/>
                    <w:szCs w:val="16"/>
                  </w:rPr>
                  <w:t>data urodzenia;</w:t>
                </w:r>
              </w:p>
              <w:p w14:paraId="4DFB934D" w14:textId="77777777" w:rsidR="00AE1872" w:rsidRDefault="00AE1872" w:rsidP="00AE1872">
                <w:pPr>
                  <w:numPr>
                    <w:ilvl w:val="0"/>
                    <w:numId w:val="3"/>
                  </w:numPr>
                  <w:ind w:left="851"/>
                  <w:contextualSpacing/>
                  <w:jc w:val="both"/>
                  <w:rPr>
                    <w:sz w:val="16"/>
                    <w:szCs w:val="16"/>
                  </w:rPr>
                </w:pPr>
                <w:r>
                  <w:rPr>
                    <w:rFonts w:eastAsia="Times New Roman" w:cs="Arial"/>
                    <w:sz w:val="16"/>
                    <w:szCs w:val="16"/>
                  </w:rPr>
                  <w:t>dane kontaktowe kandydata;</w:t>
                </w:r>
              </w:p>
              <w:p w14:paraId="474ED6CD" w14:textId="77777777" w:rsidR="00AE1872" w:rsidRDefault="00AE1872" w:rsidP="00AE1872">
                <w:pPr>
                  <w:numPr>
                    <w:ilvl w:val="0"/>
                    <w:numId w:val="3"/>
                  </w:numPr>
                  <w:ind w:left="851"/>
                  <w:contextualSpacing/>
                  <w:jc w:val="both"/>
                  <w:rPr>
                    <w:sz w:val="16"/>
                    <w:szCs w:val="16"/>
                  </w:rPr>
                </w:pPr>
                <w:r>
                  <w:rPr>
                    <w:rFonts w:eastAsia="Times New Roman" w:cs="Arial"/>
                    <w:sz w:val="16"/>
                    <w:szCs w:val="16"/>
                  </w:rPr>
                  <w:t>wykształcenie;</w:t>
                </w:r>
              </w:p>
              <w:p w14:paraId="36934A8B" w14:textId="77777777" w:rsidR="00AE1872" w:rsidRDefault="00AE1872" w:rsidP="00AE1872">
                <w:pPr>
                  <w:numPr>
                    <w:ilvl w:val="0"/>
                    <w:numId w:val="3"/>
                  </w:numPr>
                  <w:ind w:left="851"/>
                  <w:contextualSpacing/>
                  <w:jc w:val="both"/>
                  <w:rPr>
                    <w:sz w:val="16"/>
                    <w:szCs w:val="16"/>
                  </w:rPr>
                </w:pPr>
                <w:r>
                  <w:rPr>
                    <w:rFonts w:eastAsia="Times New Roman" w:cs="Arial"/>
                    <w:sz w:val="16"/>
                    <w:szCs w:val="16"/>
                  </w:rPr>
                  <w:t>kwalifikacje zawodowe;</w:t>
                </w:r>
              </w:p>
              <w:p w14:paraId="4B9F88B1" w14:textId="77777777" w:rsidR="00AE1872" w:rsidRDefault="00AE1872" w:rsidP="00AE1872">
                <w:pPr>
                  <w:numPr>
                    <w:ilvl w:val="0"/>
                    <w:numId w:val="3"/>
                  </w:numPr>
                  <w:ind w:left="851"/>
                  <w:contextualSpacing/>
                  <w:jc w:val="both"/>
                  <w:rPr>
                    <w:sz w:val="16"/>
                    <w:szCs w:val="16"/>
                  </w:rPr>
                </w:pPr>
                <w:r>
                  <w:rPr>
                    <w:rFonts w:eastAsia="Times New Roman" w:cs="Arial"/>
                    <w:sz w:val="16"/>
                    <w:szCs w:val="16"/>
                  </w:rPr>
                  <w:t xml:space="preserve">przebieg dotychczasowego zatrudnienia. </w:t>
                </w:r>
              </w:p>
              <w:p w14:paraId="424BD21B" w14:textId="77777777" w:rsidR="00AE1872" w:rsidRDefault="00AE1872" w:rsidP="00316BCA">
                <w:pPr>
                  <w:ind w:left="720"/>
                  <w:rPr>
                    <w:sz w:val="16"/>
                    <w:szCs w:val="16"/>
                  </w:rPr>
                </w:pPr>
                <w:r>
                  <w:rPr>
                    <w:rFonts w:eastAsia="Times New Roman" w:cs="Arial"/>
                    <w:b/>
                    <w:bCs/>
                    <w:sz w:val="16"/>
                    <w:szCs w:val="16"/>
                  </w:rPr>
                  <w:t>Pozostały zakres danych osobowych jest dobrowolny i może obejmować</w:t>
                </w:r>
                <w:r>
                  <w:rPr>
                    <w:rFonts w:eastAsia="Times New Roman" w:cs="Arial"/>
                    <w:sz w:val="16"/>
                    <w:szCs w:val="16"/>
                  </w:rPr>
                  <w:t>:</w:t>
                </w:r>
              </w:p>
              <w:p w14:paraId="71C82D8C" w14:textId="77777777" w:rsidR="00AE1872" w:rsidRDefault="00AE1872" w:rsidP="00AE1872">
                <w:pPr>
                  <w:numPr>
                    <w:ilvl w:val="1"/>
                    <w:numId w:val="1"/>
                  </w:numPr>
                  <w:ind w:left="851"/>
                  <w:contextualSpacing/>
                  <w:jc w:val="both"/>
                  <w:rPr>
                    <w:rFonts w:eastAsia="Times New Roman" w:cs="Arial"/>
                    <w:sz w:val="16"/>
                    <w:szCs w:val="16"/>
                  </w:rPr>
                </w:pPr>
                <w:r>
                  <w:rPr>
                    <w:rFonts w:eastAsia="Times New Roman" w:cs="Arial"/>
                    <w:sz w:val="16"/>
                    <w:szCs w:val="16"/>
                  </w:rPr>
                  <w:t>inne dane zwykle nie wymagane przepisami prawa, jeśli umieszczono je w dokumentach aplikacyjnych:</w:t>
                </w:r>
              </w:p>
              <w:p w14:paraId="27884899" w14:textId="77777777" w:rsidR="00AE1872" w:rsidRDefault="00AE1872" w:rsidP="00AE1872">
                <w:pPr>
                  <w:numPr>
                    <w:ilvl w:val="1"/>
                    <w:numId w:val="1"/>
                  </w:numPr>
                  <w:ind w:left="851"/>
                  <w:contextualSpacing/>
                  <w:jc w:val="both"/>
                  <w:rPr>
                    <w:rFonts w:eastAsia="Times New Roman" w:cs="Arial"/>
                    <w:sz w:val="16"/>
                    <w:szCs w:val="16"/>
                  </w:rPr>
                </w:pPr>
                <w:r>
                  <w:rPr>
                    <w:rFonts w:eastAsia="Times New Roman" w:cs="Arial"/>
                    <w:sz w:val="16"/>
                    <w:szCs w:val="16"/>
                  </w:rPr>
                  <w:t xml:space="preserve">dane szczególnych kategorii (sprecyzowane w art. 9 RODO, np. dotyczące zdrowia lub orzeczeń </w:t>
                </w:r>
                <w:r>
                  <w:rPr>
                    <w:rFonts w:eastAsia="Times New Roman" w:cs="Arial"/>
                    <w:sz w:val="16"/>
                    <w:szCs w:val="16"/>
                  </w:rPr>
                  <w:br/>
                  <w:t xml:space="preserve">o niepełnosprawności), jeśli umieszczono je w dokumentach aplikacyjnych i </w:t>
                </w:r>
                <w:r>
                  <w:rPr>
                    <w:rFonts w:eastAsia="Times New Roman" w:cs="Arial"/>
                    <w:b/>
                    <w:bCs/>
                    <w:sz w:val="16"/>
                    <w:szCs w:val="16"/>
                  </w:rPr>
                  <w:t>wyrażono wyraźną, dobrowolną zgodę na ich przetwarzanie</w:t>
                </w:r>
                <w:r>
                  <w:rPr>
                    <w:rFonts w:eastAsia="Times New Roman" w:cs="Arial"/>
                    <w:sz w:val="16"/>
                    <w:szCs w:val="16"/>
                  </w:rPr>
                  <w:t>.</w:t>
                </w:r>
              </w:p>
              <w:p w14:paraId="3255EF6C" w14:textId="77777777" w:rsidR="00AE1872" w:rsidRDefault="00AE1872" w:rsidP="00AE1872">
                <w:pPr>
                  <w:numPr>
                    <w:ilvl w:val="0"/>
                    <w:numId w:val="1"/>
                  </w:numPr>
                  <w:contextualSpacing/>
                  <w:jc w:val="both"/>
                  <w:rPr>
                    <w:sz w:val="16"/>
                    <w:szCs w:val="16"/>
                  </w:rPr>
                </w:pPr>
                <w:r>
                  <w:rPr>
                    <w:sz w:val="16"/>
                    <w:szCs w:val="16"/>
                  </w:rPr>
                  <w:t xml:space="preserve">Odbiorcami danych osobowych mogą zostać: </w:t>
                </w:r>
              </w:p>
              <w:p w14:paraId="25CED3E8" w14:textId="77777777" w:rsidR="00AE1872" w:rsidRDefault="00AE1872" w:rsidP="00AE1872">
                <w:pPr>
                  <w:numPr>
                    <w:ilvl w:val="1"/>
                    <w:numId w:val="4"/>
                  </w:numPr>
                  <w:contextualSpacing/>
                  <w:jc w:val="both"/>
                  <w:rPr>
                    <w:sz w:val="16"/>
                    <w:szCs w:val="16"/>
                  </w:rPr>
                </w:pPr>
                <w:r>
                  <w:rPr>
                    <w:sz w:val="16"/>
                    <w:szCs w:val="16"/>
                  </w:rPr>
                  <w:t>organy i podmioty publiczne uprawnione do uzyskania danych na podstawie obowiązujących przepisów prawa, np. sądy, organy ścigania, instytucje państwowe, podmioty upoważnione do prowadzenia kontroli, gdy wystąpią z żądaniem udostępnienia danych w oparciu o stosowną podstawę prawną;</w:t>
                </w:r>
              </w:p>
              <w:p w14:paraId="0AA444AD" w14:textId="77777777" w:rsidR="00AE1872" w:rsidRDefault="00AE1872" w:rsidP="00AE1872">
                <w:pPr>
                  <w:numPr>
                    <w:ilvl w:val="1"/>
                    <w:numId w:val="4"/>
                  </w:numPr>
                  <w:contextualSpacing/>
                  <w:jc w:val="both"/>
                  <w:rPr>
                    <w:sz w:val="16"/>
                    <w:szCs w:val="16"/>
                  </w:rPr>
                </w:pPr>
                <w:r>
                  <w:rPr>
                    <w:sz w:val="16"/>
                    <w:szCs w:val="16"/>
                  </w:rPr>
                  <w:t>Podmiot Dominujący w Grupie Orlen oraz inne podmioty z Grupy Orlen (w tym podmioty Grupy Energa) w celu wykonywania posiadanych uprawnień i realizacji zawartych umów;</w:t>
                </w:r>
              </w:p>
              <w:p w14:paraId="5AEB48B5" w14:textId="77777777" w:rsidR="00AE1872" w:rsidRDefault="00AE1872" w:rsidP="00AE1872">
                <w:pPr>
                  <w:numPr>
                    <w:ilvl w:val="1"/>
                    <w:numId w:val="4"/>
                  </w:numPr>
                  <w:contextualSpacing/>
                  <w:jc w:val="both"/>
                  <w:rPr>
                    <w:sz w:val="16"/>
                    <w:szCs w:val="16"/>
                  </w:rPr>
                </w:pPr>
                <w:r>
                  <w:rPr>
                    <w:sz w:val="16"/>
                    <w:szCs w:val="16"/>
                  </w:rPr>
                  <w:t>doradcy prawni, audytorzy zewnętrzni, doradcy podatkowi;</w:t>
                </w:r>
              </w:p>
              <w:p w14:paraId="0F5139DF" w14:textId="77777777" w:rsidR="00AE1872" w:rsidRDefault="00AE1872" w:rsidP="00AE1872">
                <w:pPr>
                  <w:numPr>
                    <w:ilvl w:val="1"/>
                    <w:numId w:val="4"/>
                  </w:numPr>
                  <w:contextualSpacing/>
                  <w:jc w:val="both"/>
                  <w:rPr>
                    <w:sz w:val="16"/>
                    <w:szCs w:val="16"/>
                  </w:rPr>
                </w:pPr>
                <w:r>
                  <w:rPr>
                    <w:sz w:val="16"/>
                    <w:szCs w:val="16"/>
                  </w:rPr>
                  <w:t>podmioty dostarczające korespondencję;</w:t>
                </w:r>
              </w:p>
              <w:p w14:paraId="3A25EBFD" w14:textId="77777777" w:rsidR="00AE1872" w:rsidRDefault="00AE1872" w:rsidP="00AE1872">
                <w:pPr>
                  <w:numPr>
                    <w:ilvl w:val="1"/>
                    <w:numId w:val="4"/>
                  </w:numPr>
                  <w:contextualSpacing/>
                  <w:jc w:val="both"/>
                  <w:rPr>
                    <w:sz w:val="16"/>
                    <w:szCs w:val="16"/>
                  </w:rPr>
                </w:pPr>
                <w:r>
                  <w:rPr>
                    <w:sz w:val="16"/>
                    <w:szCs w:val="16"/>
                  </w:rPr>
                  <w:t>podmioty świadczące usługi pośrednictwa w zatrudnieniu, w tym specjalistyczne portale, np. pracuj.pl;</w:t>
                </w:r>
              </w:p>
              <w:p w14:paraId="5BDB29CB" w14:textId="77777777" w:rsidR="00AE1872" w:rsidRDefault="00AE1872" w:rsidP="00AE1872">
                <w:pPr>
                  <w:numPr>
                    <w:ilvl w:val="1"/>
                    <w:numId w:val="4"/>
                  </w:numPr>
                  <w:contextualSpacing/>
                  <w:jc w:val="both"/>
                  <w:rPr>
                    <w:sz w:val="16"/>
                    <w:szCs w:val="16"/>
                  </w:rPr>
                </w:pPr>
                <w:r>
                  <w:rPr>
                    <w:sz w:val="16"/>
                    <w:szCs w:val="16"/>
                  </w:rPr>
                  <w:t>podmioty wykonujące usługi archiwizacyjne oraz niszczenia dokumentacji;</w:t>
                </w:r>
              </w:p>
              <w:p w14:paraId="01DF2545" w14:textId="77777777" w:rsidR="00AE1872" w:rsidRDefault="00AE1872" w:rsidP="00AE1872">
                <w:pPr>
                  <w:numPr>
                    <w:ilvl w:val="1"/>
                    <w:numId w:val="4"/>
                  </w:numPr>
                  <w:contextualSpacing/>
                  <w:jc w:val="both"/>
                  <w:rPr>
                    <w:sz w:val="16"/>
                    <w:szCs w:val="16"/>
                  </w:rPr>
                </w:pPr>
                <w:r>
                  <w:rPr>
                    <w:sz w:val="16"/>
                    <w:szCs w:val="16"/>
                  </w:rPr>
                  <w:t>podmioty świadczące usługi serwisu i obsługi technicznej urządzeń wykorzystywanych przez administratora;</w:t>
                </w:r>
              </w:p>
              <w:p w14:paraId="68A57758" w14:textId="77777777" w:rsidR="00AE1872" w:rsidRDefault="00AE1872" w:rsidP="00AE1872">
                <w:pPr>
                  <w:numPr>
                    <w:ilvl w:val="1"/>
                    <w:numId w:val="4"/>
                  </w:numPr>
                  <w:contextualSpacing/>
                  <w:jc w:val="both"/>
                  <w:rPr>
                    <w:sz w:val="16"/>
                    <w:szCs w:val="16"/>
                  </w:rPr>
                </w:pPr>
                <w:r>
                  <w:rPr>
                    <w:sz w:val="16"/>
                    <w:szCs w:val="16"/>
                  </w:rPr>
                  <w:t>podmioty świadczące usługi informatyczne w zakresie wsparcia i utrzymania systemów wykorzystywanych do przetwarzania danych osobowych przez ADO, w tym poczty elektronicznej.</w:t>
                </w:r>
              </w:p>
              <w:p w14:paraId="2EE05C6A" w14:textId="77777777" w:rsidR="00AE1872" w:rsidRDefault="00AE1872" w:rsidP="00316BCA">
                <w:pPr>
                  <w:ind w:left="426"/>
                  <w:contextualSpacing/>
                  <w:rPr>
                    <w:sz w:val="16"/>
                    <w:szCs w:val="16"/>
                  </w:rPr>
                </w:pPr>
                <w:r>
                  <w:rPr>
                    <w:sz w:val="16"/>
                    <w:szCs w:val="16"/>
                  </w:rPr>
                  <w:lastRenderedPageBreak/>
                  <w:t>Administrator może powierzyć dane osobowe dostawcom usług lub produktów działających na jego rzecz na podstawie umowy powierzenia przetwarzania danych osobowych, wymagając od takich podmiotów wykonania czynności na udokumentowane polecenie, pod warunkiem zachowania poufności i zapewnienia ochrony prywatności oraz bezpieczeństwa powierzonych danych osobowych na poziomie nie niższym niż w Energa Kogeneracja.</w:t>
                </w:r>
              </w:p>
              <w:p w14:paraId="70461922" w14:textId="77777777" w:rsidR="00AE1872" w:rsidRDefault="00AE1872" w:rsidP="00AE1872">
                <w:pPr>
                  <w:numPr>
                    <w:ilvl w:val="0"/>
                    <w:numId w:val="1"/>
                  </w:numPr>
                  <w:jc w:val="both"/>
                  <w:rPr>
                    <w:rFonts w:cs="Arial"/>
                    <w:sz w:val="16"/>
                    <w:szCs w:val="16"/>
                  </w:rPr>
                </w:pPr>
                <w:r>
                  <w:rPr>
                    <w:rFonts w:cs="Arial"/>
                    <w:sz w:val="16"/>
                    <w:szCs w:val="16"/>
                  </w:rPr>
                  <w:t xml:space="preserve">Okres przetwarzania danych: dane będą przetwarzane do momentu zakończenia rekrutacji a po jej zakończeniu zostaną niezwłocznie zniszczone. Pojęcie „zakończenie rekrutacji” </w:t>
                </w:r>
                <w:r>
                  <w:rPr>
                    <w:sz w:val="16"/>
                    <w:szCs w:val="16"/>
                  </w:rPr>
                  <w:t xml:space="preserve">Energa Kogeneracja </w:t>
                </w:r>
                <w:r>
                  <w:rPr>
                    <w:rFonts w:cs="Arial"/>
                    <w:sz w:val="16"/>
                    <w:szCs w:val="16"/>
                  </w:rPr>
                  <w:t>definiuje jako moment zatrudnienia, po okresie próbnym, pracownika na czas określony. Zakończenie rekrutacji nie może nastąpić później niż 4 miesiące od rozstrzygnięcia rekrutacji (wyboru najlepszych osób kandydujących do zatrudnienia).</w:t>
                </w:r>
              </w:p>
              <w:p w14:paraId="4C3F2A42" w14:textId="77777777" w:rsidR="00AE1872" w:rsidRDefault="00AE1872" w:rsidP="00316BCA">
                <w:pPr>
                  <w:ind w:left="357"/>
                  <w:rPr>
                    <w:rFonts w:cs="Arial"/>
                    <w:sz w:val="16"/>
                    <w:szCs w:val="16"/>
                  </w:rPr>
                </w:pPr>
                <w:r>
                  <w:rPr>
                    <w:rFonts w:cs="Arial"/>
                    <w:sz w:val="16"/>
                    <w:szCs w:val="16"/>
                  </w:rPr>
                  <w:t>W przypadku przetwarzania danych osobowych na podstawie realizacji prawnie uzasadnionego interesu ADO, dane te będą przetwarzane do momentu ustania tego uzasadnionego interesu lub do momentu pozytywnego rozpatrzenia wniesionego przez osobę kandydującą sprzeciwu wobec ich przetwarzania.</w:t>
                </w:r>
              </w:p>
              <w:p w14:paraId="2E44F806" w14:textId="77777777" w:rsidR="00AE1872" w:rsidRDefault="00AE1872" w:rsidP="00AE1872">
                <w:pPr>
                  <w:numPr>
                    <w:ilvl w:val="0"/>
                    <w:numId w:val="1"/>
                  </w:numPr>
                  <w:ind w:left="357" w:hanging="357"/>
                  <w:jc w:val="both"/>
                  <w:rPr>
                    <w:rFonts w:cs="Arial"/>
                    <w:sz w:val="16"/>
                    <w:szCs w:val="16"/>
                  </w:rPr>
                </w:pPr>
                <w:r>
                  <w:rPr>
                    <w:rFonts w:cs="Arial"/>
                    <w:sz w:val="16"/>
                    <w:szCs w:val="16"/>
                  </w:rPr>
                  <w:t>Dane Osób kandydujących nie będą przekazywane do państw trzecich lub organizacji międzynarodowych.</w:t>
                </w:r>
              </w:p>
              <w:p w14:paraId="26EBD40D" w14:textId="77777777" w:rsidR="00AE1872" w:rsidRDefault="00AE1872" w:rsidP="00AE1872">
                <w:pPr>
                  <w:numPr>
                    <w:ilvl w:val="0"/>
                    <w:numId w:val="1"/>
                  </w:numPr>
                  <w:ind w:left="357" w:hanging="357"/>
                  <w:jc w:val="both"/>
                  <w:rPr>
                    <w:rFonts w:cs="Arial"/>
                    <w:sz w:val="16"/>
                    <w:szCs w:val="16"/>
                  </w:rPr>
                </w:pPr>
                <w:r>
                  <w:rPr>
                    <w:rFonts w:cs="Arial"/>
                    <w:sz w:val="16"/>
                    <w:szCs w:val="16"/>
                  </w:rPr>
                  <w:t>Przetwarzanie danych osobowych osób kandydujących nie będą służyły do podejmowania decyzji, w sposób zautomatyzowany lub do profilowania.</w:t>
                </w:r>
              </w:p>
              <w:p w14:paraId="4032B058" w14:textId="77777777" w:rsidR="00AE1872" w:rsidRDefault="00AE1872" w:rsidP="00AE1872">
                <w:pPr>
                  <w:numPr>
                    <w:ilvl w:val="0"/>
                    <w:numId w:val="1"/>
                  </w:numPr>
                  <w:contextualSpacing/>
                  <w:jc w:val="both"/>
                  <w:rPr>
                    <w:sz w:val="16"/>
                    <w:szCs w:val="16"/>
                  </w:rPr>
                </w:pPr>
                <w:r>
                  <w:rPr>
                    <w:sz w:val="16"/>
                    <w:szCs w:val="16"/>
                  </w:rPr>
                  <w:t>Informujemy o przysługującym osobą kandydującym prawie do:</w:t>
                </w:r>
              </w:p>
              <w:p w14:paraId="73A3ED97" w14:textId="77777777" w:rsidR="00AE1872" w:rsidRDefault="00AE1872" w:rsidP="00AE1872">
                <w:pPr>
                  <w:numPr>
                    <w:ilvl w:val="1"/>
                    <w:numId w:val="1"/>
                  </w:numPr>
                  <w:contextualSpacing/>
                  <w:jc w:val="both"/>
                  <w:rPr>
                    <w:rFonts w:cstheme="minorHAnsi"/>
                    <w:bCs/>
                    <w:iCs/>
                    <w:sz w:val="16"/>
                    <w:szCs w:val="16"/>
                  </w:rPr>
                </w:pPr>
                <w:r>
                  <w:rPr>
                    <w:rFonts w:cstheme="minorHAnsi"/>
                    <w:bCs/>
                    <w:iCs/>
                    <w:sz w:val="16"/>
                    <w:szCs w:val="16"/>
                  </w:rPr>
                  <w:t xml:space="preserve">dostępu do swoich danych osobowych i żądania ich kopii; </w:t>
                </w:r>
              </w:p>
              <w:p w14:paraId="72DEC0F3" w14:textId="77777777" w:rsidR="00AE1872" w:rsidRDefault="00AE1872" w:rsidP="00AE1872">
                <w:pPr>
                  <w:numPr>
                    <w:ilvl w:val="1"/>
                    <w:numId w:val="1"/>
                  </w:numPr>
                  <w:contextualSpacing/>
                  <w:jc w:val="both"/>
                  <w:rPr>
                    <w:rFonts w:cstheme="minorHAnsi"/>
                    <w:bCs/>
                    <w:iCs/>
                    <w:sz w:val="16"/>
                    <w:szCs w:val="16"/>
                  </w:rPr>
                </w:pPr>
                <w:r>
                  <w:rPr>
                    <w:rFonts w:cstheme="minorHAnsi"/>
                    <w:bCs/>
                    <w:iCs/>
                    <w:sz w:val="16"/>
                    <w:szCs w:val="16"/>
                  </w:rPr>
                  <w:t>sprostowania (poprawienia) swoich danych osobowych;</w:t>
                </w:r>
              </w:p>
              <w:p w14:paraId="669D174C" w14:textId="77777777" w:rsidR="00AE1872" w:rsidRDefault="00AE1872" w:rsidP="00AE1872">
                <w:pPr>
                  <w:numPr>
                    <w:ilvl w:val="1"/>
                    <w:numId w:val="1"/>
                  </w:numPr>
                  <w:contextualSpacing/>
                  <w:jc w:val="both"/>
                  <w:rPr>
                    <w:rFonts w:cstheme="minorHAnsi"/>
                    <w:bCs/>
                    <w:iCs/>
                    <w:sz w:val="16"/>
                    <w:szCs w:val="16"/>
                  </w:rPr>
                </w:pPr>
                <w:r>
                  <w:rPr>
                    <w:rFonts w:cstheme="minorHAnsi"/>
                    <w:bCs/>
                    <w:iCs/>
                    <w:sz w:val="16"/>
                    <w:szCs w:val="16"/>
                  </w:rPr>
                  <w:t>żądania ograniczenia przetwarzania swoich danych;</w:t>
                </w:r>
              </w:p>
              <w:p w14:paraId="3393A38A" w14:textId="77777777" w:rsidR="00AE1872" w:rsidRDefault="00AE1872" w:rsidP="00AE1872">
                <w:pPr>
                  <w:numPr>
                    <w:ilvl w:val="1"/>
                    <w:numId w:val="1"/>
                  </w:numPr>
                  <w:contextualSpacing/>
                  <w:jc w:val="both"/>
                  <w:rPr>
                    <w:rFonts w:cstheme="minorHAnsi"/>
                    <w:bCs/>
                    <w:iCs/>
                    <w:sz w:val="16"/>
                    <w:szCs w:val="16"/>
                  </w:rPr>
                </w:pPr>
                <w:r>
                  <w:rPr>
                    <w:rFonts w:cstheme="minorHAnsi"/>
                    <w:b/>
                    <w:iCs/>
                    <w:sz w:val="16"/>
                    <w:szCs w:val="16"/>
                  </w:rPr>
                  <w:t>wycofania zgody w dowolnym momencie, przy czym wycofanie zgody nie wpływa na zgodność z prawem przetwarzania, którego dokonano na podstawie zgody przed jej wycofaniem</w:t>
                </w:r>
                <w:r>
                  <w:rPr>
                    <w:rFonts w:cstheme="minorHAnsi"/>
                    <w:bCs/>
                    <w:iCs/>
                    <w:sz w:val="16"/>
                    <w:szCs w:val="16"/>
                  </w:rPr>
                  <w:t>;</w:t>
                </w:r>
              </w:p>
              <w:p w14:paraId="41F5B24F" w14:textId="77777777" w:rsidR="00AE1872" w:rsidRDefault="00AE1872" w:rsidP="00AE1872">
                <w:pPr>
                  <w:numPr>
                    <w:ilvl w:val="1"/>
                    <w:numId w:val="1"/>
                  </w:numPr>
                  <w:contextualSpacing/>
                  <w:jc w:val="both"/>
                  <w:rPr>
                    <w:rFonts w:cstheme="minorHAnsi"/>
                    <w:bCs/>
                    <w:iCs/>
                    <w:sz w:val="16"/>
                    <w:szCs w:val="16"/>
                  </w:rPr>
                </w:pPr>
                <w:r>
                  <w:rPr>
                    <w:rFonts w:cstheme="minorHAnsi"/>
                    <w:bCs/>
                    <w:iCs/>
                    <w:sz w:val="16"/>
                    <w:szCs w:val="16"/>
                  </w:rPr>
                  <w:t>żądania usunięcia danych, jeżeli nie jest realizowany żaden inny cel przetwarzania oraz nie                                                                                                                                                                                                                                                                                                                                                                        zachodzą przesłanki wyłączające to prawo, wskazane w art. 17 ust. 3 RODO;</w:t>
                </w:r>
              </w:p>
              <w:p w14:paraId="09C65DFD" w14:textId="77777777" w:rsidR="00AE1872" w:rsidRDefault="00AE1872" w:rsidP="00AE1872">
                <w:pPr>
                  <w:numPr>
                    <w:ilvl w:val="1"/>
                    <w:numId w:val="1"/>
                  </w:numPr>
                  <w:contextualSpacing/>
                  <w:jc w:val="both"/>
                  <w:rPr>
                    <w:rFonts w:cstheme="minorHAnsi"/>
                    <w:bCs/>
                    <w:iCs/>
                    <w:sz w:val="16"/>
                    <w:szCs w:val="16"/>
                  </w:rPr>
                </w:pPr>
                <w:r>
                  <w:rPr>
                    <w:rFonts w:cstheme="minorHAnsi"/>
                    <w:bCs/>
                    <w:iCs/>
                    <w:sz w:val="16"/>
                    <w:szCs w:val="16"/>
                  </w:rPr>
                  <w:t>żądania ograniczenia przetwarzania danych osobowych;</w:t>
                </w:r>
              </w:p>
              <w:p w14:paraId="1A106BDC" w14:textId="77777777" w:rsidR="00AE1872" w:rsidRDefault="00AE1872" w:rsidP="00AE1872">
                <w:pPr>
                  <w:numPr>
                    <w:ilvl w:val="1"/>
                    <w:numId w:val="1"/>
                  </w:numPr>
                  <w:contextualSpacing/>
                  <w:jc w:val="both"/>
                  <w:rPr>
                    <w:rFonts w:cstheme="minorHAnsi"/>
                    <w:bCs/>
                    <w:iCs/>
                    <w:sz w:val="16"/>
                    <w:szCs w:val="16"/>
                  </w:rPr>
                </w:pPr>
                <w:r>
                  <w:rPr>
                    <w:rFonts w:cstheme="minorHAnsi"/>
                    <w:bCs/>
                    <w:iCs/>
                    <w:sz w:val="16"/>
                    <w:szCs w:val="16"/>
                  </w:rPr>
                  <w:t>wniesienia sprzeciwu wobec przetwarzania danych osobowych w zakresie prawnie uzasadnionego interesu administratora;</w:t>
                </w:r>
              </w:p>
              <w:p w14:paraId="03068C33" w14:textId="77777777" w:rsidR="00AE1872" w:rsidRDefault="00AE1872" w:rsidP="00AE1872">
                <w:pPr>
                  <w:numPr>
                    <w:ilvl w:val="0"/>
                    <w:numId w:val="1"/>
                  </w:numPr>
                  <w:contextualSpacing/>
                  <w:jc w:val="both"/>
                  <w:rPr>
                    <w:sz w:val="16"/>
                    <w:szCs w:val="16"/>
                  </w:rPr>
                </w:pPr>
                <w:bookmarkStart w:id="2" w:name="_Hlk508010846"/>
                <w:r>
                  <w:rPr>
                    <w:sz w:val="16"/>
                    <w:szCs w:val="16"/>
                  </w:rPr>
                  <w:t>Z uprawnień można skorzystać kontaktując się pisemnie lub e-mail z Energa Kogeneracja lub IOD (pkt 2, 3).</w:t>
                </w:r>
              </w:p>
              <w:p w14:paraId="2D3D39A0" w14:textId="77777777" w:rsidR="00AE1872" w:rsidRDefault="00AE1872" w:rsidP="00AE1872">
                <w:pPr>
                  <w:numPr>
                    <w:ilvl w:val="0"/>
                    <w:numId w:val="1"/>
                  </w:numPr>
                  <w:contextualSpacing/>
                  <w:jc w:val="both"/>
                  <w:rPr>
                    <w:rFonts w:eastAsia="Times New Roman" w:cstheme="minorHAnsi"/>
                    <w:bCs/>
                    <w:iCs/>
                    <w:sz w:val="16"/>
                    <w:szCs w:val="16"/>
                  </w:rPr>
                </w:pPr>
                <w:r>
                  <w:rPr>
                    <w:sz w:val="16"/>
                    <w:szCs w:val="16"/>
                  </w:rPr>
                  <w:t xml:space="preserve">Przysługuje osobie kandydującej prawo wniesienia skargi do Prezesa Urzędu Ochrony Danych Osobowych na przetwarzanie przez Energa Kogeneracja danych osobowych osób kandydujących, na adres: Urząd Ochrony Danych Osobowych, ul. </w:t>
                </w:r>
                <w:r w:rsidRPr="009E285C">
                  <w:rPr>
                    <w:sz w:val="16"/>
                    <w:szCs w:val="16"/>
                  </w:rPr>
                  <w:t>Stanisława Moniuszki 1A</w:t>
                </w:r>
                <w:r>
                  <w:rPr>
                    <w:sz w:val="16"/>
                    <w:szCs w:val="16"/>
                  </w:rPr>
                  <w:t xml:space="preserve">, 00-014 Warszawa lub formie elektronicznej. Szczegółowe informacje dotyczące składania skarg są dostępne na stronie internetowej urzędu www.uodo.gov.pl w zakładce „Skargi”. </w:t>
                </w:r>
                <w:bookmarkEnd w:id="2"/>
              </w:p>
              <w:p w14:paraId="20D87257" w14:textId="77777777" w:rsidR="00AE1872" w:rsidRPr="003439A2" w:rsidRDefault="00AE1872" w:rsidP="00316BCA">
                <w:pPr>
                  <w:ind w:left="3540" w:firstLine="708"/>
                  <w:outlineLvl w:val="0"/>
                </w:pPr>
              </w:p>
              <w:p w14:paraId="2AA73B77" w14:textId="77777777" w:rsidR="00AE1872" w:rsidRPr="00BE0F11" w:rsidRDefault="00AE1872" w:rsidP="00316BCA">
                <w:pPr>
                  <w:pStyle w:val="Styl7"/>
                  <w:rPr>
                    <w:rStyle w:val="Pogrubienie"/>
                    <w:rFonts w:cs="Arial"/>
                  </w:rPr>
                </w:pPr>
              </w:p>
            </w:tc>
          </w:sdtContent>
        </w:sdt>
      </w:tr>
    </w:tbl>
    <w:p w14:paraId="537EF817" w14:textId="77777777" w:rsidR="004C1F4F" w:rsidRDefault="004C1F4F"/>
    <w:sectPr w:rsidR="004C1F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F292A"/>
    <w:multiLevelType w:val="hybridMultilevel"/>
    <w:tmpl w:val="2BF2562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86622C"/>
    <w:multiLevelType w:val="hybridMultilevel"/>
    <w:tmpl w:val="131A45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0B104E9"/>
    <w:multiLevelType w:val="hybridMultilevel"/>
    <w:tmpl w:val="2B80293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04D155A"/>
    <w:multiLevelType w:val="hybridMultilevel"/>
    <w:tmpl w:val="01E058EA"/>
    <w:lvl w:ilvl="0" w:tplc="78586CE6">
      <w:start w:val="1"/>
      <w:numFmt w:val="decimal"/>
      <w:lvlText w:val="%1)"/>
      <w:lvlJc w:val="left"/>
      <w:pPr>
        <w:ind w:left="360" w:hanging="360"/>
      </w:pPr>
      <w:rPr>
        <w:rFonts w:ascii="Arial Narrow" w:hAnsi="Arial Narrow"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83565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881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12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196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72"/>
    <w:rsid w:val="004C1F4F"/>
    <w:rsid w:val="00AE1872"/>
    <w:rsid w:val="00F2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5DC6"/>
  <w15:chartTrackingRefBased/>
  <w15:docId w15:val="{CAE7E60A-1ABC-4CE9-AA81-09018053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872"/>
    <w:pPr>
      <w:spacing w:after="0"/>
    </w:pPr>
    <w:rPr>
      <w:rFonts w:ascii="Arial" w:hAnsi="Arial"/>
      <w:sz w:val="18"/>
    </w:rPr>
  </w:style>
  <w:style w:type="paragraph" w:styleId="Nagwek1">
    <w:name w:val="heading 1"/>
    <w:basedOn w:val="Normalny"/>
    <w:next w:val="Normalny"/>
    <w:link w:val="Nagwek1Znak"/>
    <w:uiPriority w:val="9"/>
    <w:qFormat/>
    <w:rsid w:val="00AE1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E1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E187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E187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E187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E187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E187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E187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E187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187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E187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E187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E187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E187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E18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E18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E18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E1872"/>
    <w:rPr>
      <w:rFonts w:eastAsiaTheme="majorEastAsia" w:cstheme="majorBidi"/>
      <w:color w:val="272727" w:themeColor="text1" w:themeTint="D8"/>
    </w:rPr>
  </w:style>
  <w:style w:type="paragraph" w:styleId="Tytu">
    <w:name w:val="Title"/>
    <w:basedOn w:val="Normalny"/>
    <w:next w:val="Normalny"/>
    <w:link w:val="TytuZnak"/>
    <w:uiPriority w:val="10"/>
    <w:qFormat/>
    <w:rsid w:val="00AE1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E18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E18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E18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E1872"/>
    <w:pPr>
      <w:spacing w:before="160"/>
      <w:jc w:val="center"/>
    </w:pPr>
    <w:rPr>
      <w:i/>
      <w:iCs/>
      <w:color w:val="404040" w:themeColor="text1" w:themeTint="BF"/>
    </w:rPr>
  </w:style>
  <w:style w:type="character" w:customStyle="1" w:styleId="CytatZnak">
    <w:name w:val="Cytat Znak"/>
    <w:basedOn w:val="Domylnaczcionkaakapitu"/>
    <w:link w:val="Cytat"/>
    <w:uiPriority w:val="29"/>
    <w:rsid w:val="00AE1872"/>
    <w:rPr>
      <w:i/>
      <w:iCs/>
      <w:color w:val="404040" w:themeColor="text1" w:themeTint="BF"/>
    </w:rPr>
  </w:style>
  <w:style w:type="paragraph" w:styleId="Akapitzlist">
    <w:name w:val="List Paragraph"/>
    <w:basedOn w:val="Normalny"/>
    <w:uiPriority w:val="34"/>
    <w:qFormat/>
    <w:rsid w:val="00AE1872"/>
    <w:pPr>
      <w:ind w:left="720"/>
      <w:contextualSpacing/>
    </w:pPr>
  </w:style>
  <w:style w:type="character" w:styleId="Wyrnienieintensywne">
    <w:name w:val="Intense Emphasis"/>
    <w:basedOn w:val="Domylnaczcionkaakapitu"/>
    <w:uiPriority w:val="21"/>
    <w:qFormat/>
    <w:rsid w:val="00AE1872"/>
    <w:rPr>
      <w:i/>
      <w:iCs/>
      <w:color w:val="0F4761" w:themeColor="accent1" w:themeShade="BF"/>
    </w:rPr>
  </w:style>
  <w:style w:type="paragraph" w:styleId="Cytatintensywny">
    <w:name w:val="Intense Quote"/>
    <w:basedOn w:val="Normalny"/>
    <w:next w:val="Normalny"/>
    <w:link w:val="CytatintensywnyZnak"/>
    <w:uiPriority w:val="30"/>
    <w:qFormat/>
    <w:rsid w:val="00AE1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E1872"/>
    <w:rPr>
      <w:i/>
      <w:iCs/>
      <w:color w:val="0F4761" w:themeColor="accent1" w:themeShade="BF"/>
    </w:rPr>
  </w:style>
  <w:style w:type="character" w:styleId="Odwoanieintensywne">
    <w:name w:val="Intense Reference"/>
    <w:basedOn w:val="Domylnaczcionkaakapitu"/>
    <w:uiPriority w:val="32"/>
    <w:qFormat/>
    <w:rsid w:val="00AE1872"/>
    <w:rPr>
      <w:b/>
      <w:bCs/>
      <w:smallCaps/>
      <w:color w:val="0F4761" w:themeColor="accent1" w:themeShade="BF"/>
      <w:spacing w:val="5"/>
    </w:rPr>
  </w:style>
  <w:style w:type="character" w:styleId="Hipercze">
    <w:name w:val="Hyperlink"/>
    <w:uiPriority w:val="99"/>
    <w:unhideWhenUsed/>
    <w:qFormat/>
    <w:rsid w:val="00AE1872"/>
    <w:rPr>
      <w:rFonts w:ascii="Arial" w:hAnsi="Arial"/>
      <w:color w:val="D81E04"/>
      <w:sz w:val="16"/>
      <w:u w:val="none"/>
    </w:rPr>
  </w:style>
  <w:style w:type="paragraph" w:customStyle="1" w:styleId="Styl7">
    <w:name w:val="Styl7"/>
    <w:basedOn w:val="Normalny"/>
    <w:autoRedefine/>
    <w:qFormat/>
    <w:rsid w:val="00AE1872"/>
    <w:pPr>
      <w:keepNext/>
      <w:spacing w:line="240" w:lineRule="auto"/>
      <w:ind w:left="284"/>
    </w:pPr>
    <w:rPr>
      <w:sz w:val="14"/>
      <w:szCs w:val="16"/>
    </w:rPr>
  </w:style>
  <w:style w:type="character" w:styleId="Pogrubienie">
    <w:name w:val="Strong"/>
    <w:basedOn w:val="Domylnaczcionkaakapitu"/>
    <w:uiPriority w:val="22"/>
    <w:qFormat/>
    <w:rsid w:val="00AE1872"/>
    <w:rPr>
      <w:rFonts w:ascii="Arial" w:hAnsi="Arial"/>
      <w:b/>
      <w:bCs/>
      <w:sz w:val="10"/>
    </w:rPr>
  </w:style>
  <w:style w:type="paragraph" w:customStyle="1" w:styleId="Klauzula">
    <w:name w:val="Klauzula"/>
    <w:basedOn w:val="Normalny"/>
    <w:autoRedefine/>
    <w:qFormat/>
    <w:rsid w:val="00AE1872"/>
    <w:pPr>
      <w:keepNext/>
      <w:spacing w:before="120" w:line="240" w:lineRule="auto"/>
      <w:ind w:left="284"/>
      <w:jc w:val="both"/>
    </w:pPr>
    <w:rPr>
      <w:sz w:val="12"/>
      <w:szCs w:val="16"/>
    </w:rPr>
  </w:style>
  <w:style w:type="table" w:styleId="Tabela-Siatka">
    <w:name w:val="Table Grid"/>
    <w:basedOn w:val="Standardowy"/>
    <w:uiPriority w:val="39"/>
    <w:rsid w:val="00AE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nerga-kogeneracja@energa.pl" TargetMode="External"/><Relationship Id="rId5" Type="http://schemas.openxmlformats.org/officeDocument/2006/relationships/hyperlink" Target="mailto:sekretariat.kogeneracja@energa.pl"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4EDF8AE674F1888143C668148CC9D"/>
        <w:category>
          <w:name w:val="Ogólne"/>
          <w:gallery w:val="placeholder"/>
        </w:category>
        <w:types>
          <w:type w:val="bbPlcHdr"/>
        </w:types>
        <w:behaviors>
          <w:behavior w:val="content"/>
        </w:behaviors>
        <w:guid w:val="{80E0290A-733C-44A9-B096-C19B722CE679}"/>
      </w:docPartPr>
      <w:docPartBody>
        <w:p w:rsidR="00000000" w:rsidRDefault="007134A0" w:rsidP="007134A0">
          <w:pPr>
            <w:pStyle w:val="E144EDF8AE674F1888143C668148CC9D"/>
          </w:pPr>
          <w:r w:rsidRPr="00563724">
            <w:rPr>
              <w:rStyle w:val="Tekstzastpczy"/>
              <w:sz w:val="12"/>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A0"/>
    <w:rsid w:val="00120DF8"/>
    <w:rsid w:val="007134A0"/>
    <w:rsid w:val="00F2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134A0"/>
    <w:rPr>
      <w:color w:val="808080"/>
    </w:rPr>
  </w:style>
  <w:style w:type="paragraph" w:customStyle="1" w:styleId="E144EDF8AE674F1888143C668148CC9D">
    <w:name w:val="E144EDF8AE674F1888143C668148CC9D"/>
    <w:rsid w:val="00713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7866</Characters>
  <Application>Microsoft Office Word</Application>
  <DocSecurity>0</DocSecurity>
  <Lines>167</Lines>
  <Paragraphs>92</Paragraphs>
  <ScaleCrop>false</ScaleCrop>
  <Company>Energa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Jędrusiak Joanna</dc:creator>
  <cp:keywords/>
  <dc:description/>
  <cp:lastModifiedBy>Jędrusiak Joanna</cp:lastModifiedBy>
  <cp:revision>1</cp:revision>
  <dcterms:created xsi:type="dcterms:W3CDTF">2026-05-14T10:55:00Z</dcterms:created>
  <dcterms:modified xsi:type="dcterms:W3CDTF">2026-05-14T10:55:00Z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afee5c-62ef-43ca-a398-f36bd39c8a2e_Enabled">
    <vt:lpwstr>true</vt:lpwstr>
  </property>
  <property fmtid="{D5CDD505-2E9C-101B-9397-08002B2CF9AE}" pid="3" name="MSIP_Label_3fafee5c-62ef-43ca-a398-f36bd39c8a2e_SetDate">
    <vt:lpwstr>2026-05-14T10:55:42Z</vt:lpwstr>
  </property>
  <property fmtid="{D5CDD505-2E9C-101B-9397-08002B2CF9AE}" pid="4" name="MSIP_Label_3fafee5c-62ef-43ca-a398-f36bd39c8a2e_Method">
    <vt:lpwstr>Standard</vt:lpwstr>
  </property>
  <property fmtid="{D5CDD505-2E9C-101B-9397-08002B2CF9AE}" pid="5" name="MSIP_Label_3fafee5c-62ef-43ca-a398-f36bd39c8a2e_Name">
    <vt:lpwstr>Wewnętrzne - GK Orlen</vt:lpwstr>
  </property>
  <property fmtid="{D5CDD505-2E9C-101B-9397-08002B2CF9AE}" pid="6" name="MSIP_Label_3fafee5c-62ef-43ca-a398-f36bd39c8a2e_SiteId">
    <vt:lpwstr>d0594620-1f0b-4f90-a6ec-54f902a9d0f9</vt:lpwstr>
  </property>
  <property fmtid="{D5CDD505-2E9C-101B-9397-08002B2CF9AE}" pid="7" name="MSIP_Label_3fafee5c-62ef-43ca-a398-f36bd39c8a2e_ActionId">
    <vt:lpwstr>b2dfea0c-e70d-4797-ae96-f4ea4d5a815c</vt:lpwstr>
  </property>
  <property fmtid="{D5CDD505-2E9C-101B-9397-08002B2CF9AE}" pid="8" name="MSIP_Label_3fafee5c-62ef-43ca-a398-f36bd39c8a2e_ContentBits">
    <vt:lpwstr>0</vt:lpwstr>
  </property>
  <property fmtid="{D5CDD505-2E9C-101B-9397-08002B2CF9AE}" pid="9" name="MSIP_Label_3fafee5c-62ef-43ca-a398-f36bd39c8a2e_Tag">
    <vt:lpwstr>10, 3, 0, 1</vt:lpwstr>
  </property>
</Properties>
</file>