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0581" w14:textId="5CBEA6EF" w:rsidR="00CB49B8" w:rsidRPr="00A86FE2" w:rsidRDefault="006B6101" w:rsidP="00872403">
      <w:pPr>
        <w:rPr>
          <w:rFonts w:asciiTheme="majorHAnsi" w:hAnsiTheme="majorHAnsi"/>
          <w:sz w:val="16"/>
          <w:szCs w:val="16"/>
          <w:lang w:val="pl-PL"/>
        </w:rPr>
      </w:pPr>
      <w:r w:rsidRPr="00A86FE2">
        <w:rPr>
          <w:rFonts w:asciiTheme="majorHAnsi" w:hAnsiTheme="majorHAnsi"/>
          <w:b/>
          <w:bCs/>
          <w:sz w:val="20"/>
          <w:szCs w:val="18"/>
          <w:lang w:val="pl-PL"/>
        </w:rPr>
        <w:t>Informacja prasowa</w:t>
      </w:r>
    </w:p>
    <w:p w14:paraId="07CD38D7" w14:textId="7DFBB9E7" w:rsidR="0021111F" w:rsidRPr="00A86FE2" w:rsidRDefault="003E25FC" w:rsidP="00044DF6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lang w:val="pl-PL"/>
        </w:rPr>
      </w:pPr>
      <w:r w:rsidRPr="00A86FE2">
        <w:rPr>
          <w:rFonts w:asciiTheme="majorHAnsi" w:hAnsiTheme="majorHAnsi"/>
          <w:b/>
          <w:bCs/>
          <w:sz w:val="28"/>
          <w:szCs w:val="28"/>
          <w:lang w:val="pl-PL"/>
        </w:rPr>
        <w:t>Pierwsze urządzenia Hitachi do recyklingu gotówki w Unii Europejskiej wdrożone w Banku Pekao S.A.</w:t>
      </w:r>
    </w:p>
    <w:p w14:paraId="250B38DF" w14:textId="78C6783E" w:rsidR="004B34AA" w:rsidRPr="00A86FE2" w:rsidRDefault="004B34AA" w:rsidP="00CB49B8">
      <w:pPr>
        <w:spacing w:line="276" w:lineRule="auto"/>
        <w:rPr>
          <w:rFonts w:asciiTheme="majorHAnsi" w:hAnsiTheme="majorHAnsi"/>
          <w:sz w:val="22"/>
          <w:szCs w:val="22"/>
          <w:lang w:val="pl-PL"/>
        </w:rPr>
      </w:pPr>
      <w:r w:rsidRPr="00A86FE2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64D98CB5" wp14:editId="7234C9DB">
            <wp:extent cx="5701553" cy="3563471"/>
            <wp:effectExtent l="0" t="0" r="1270" b="5715"/>
            <wp:docPr id="44981129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3D4BEEB-019E-4B06-8B35-871834B730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1129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045" cy="358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FE2">
        <w:rPr>
          <w:rFonts w:asciiTheme="majorHAnsi" w:hAnsiTheme="majorHAnsi"/>
          <w:sz w:val="22"/>
          <w:szCs w:val="22"/>
          <w:lang w:val="pl-PL"/>
        </w:rPr>
        <w:t xml:space="preserve"> </w:t>
      </w:r>
    </w:p>
    <w:p w14:paraId="237EAD2F" w14:textId="61F81A2F" w:rsidR="004B34AA" w:rsidRPr="00A86FE2" w:rsidRDefault="008A4EF1" w:rsidP="00CB49B8">
      <w:pPr>
        <w:spacing w:line="276" w:lineRule="auto"/>
        <w:rPr>
          <w:rFonts w:asciiTheme="majorHAnsi" w:hAnsiTheme="majorHAnsi"/>
          <w:sz w:val="18"/>
          <w:szCs w:val="18"/>
          <w:lang w:val="pl-PL"/>
        </w:rPr>
      </w:pPr>
      <w:r w:rsidRPr="00A86FE2">
        <w:rPr>
          <w:rFonts w:asciiTheme="majorHAnsi" w:hAnsiTheme="majorHAnsi"/>
          <w:sz w:val="18"/>
          <w:szCs w:val="18"/>
          <w:lang w:val="pl-PL"/>
        </w:rPr>
        <w:t>Recycler gotówki</w:t>
      </w:r>
    </w:p>
    <w:p w14:paraId="21D0BADC" w14:textId="1E690A49" w:rsidR="00332DF8" w:rsidRPr="00A86FE2" w:rsidRDefault="00332DF8" w:rsidP="00044DF6">
      <w:pPr>
        <w:spacing w:line="276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A86FE2">
        <w:rPr>
          <w:rFonts w:asciiTheme="majorHAnsi" w:hAnsiTheme="majorHAnsi"/>
          <w:b/>
          <w:bCs/>
          <w:sz w:val="20"/>
          <w:szCs w:val="20"/>
          <w:lang w:val="pl-PL"/>
        </w:rPr>
        <w:t xml:space="preserve">Warszawa, </w:t>
      </w:r>
      <w:r w:rsidR="00E912A4" w:rsidRPr="00A86FE2">
        <w:rPr>
          <w:rFonts w:asciiTheme="majorHAnsi" w:hAnsiTheme="majorHAnsi"/>
          <w:b/>
          <w:bCs/>
          <w:sz w:val="20"/>
          <w:szCs w:val="20"/>
          <w:lang w:val="pl-PL"/>
        </w:rPr>
        <w:t>30</w:t>
      </w:r>
      <w:r w:rsidRPr="00A86FE2">
        <w:rPr>
          <w:rFonts w:asciiTheme="majorHAnsi" w:hAnsiTheme="majorHAnsi"/>
          <w:b/>
          <w:bCs/>
          <w:sz w:val="20"/>
          <w:szCs w:val="20"/>
          <w:lang w:val="pl-PL"/>
        </w:rPr>
        <w:t xml:space="preserve"> czerwca 2026</w:t>
      </w:r>
      <w:r w:rsidR="006B6101" w:rsidRPr="00A86FE2">
        <w:rPr>
          <w:rFonts w:asciiTheme="majorHAnsi" w:hAnsiTheme="majorHAnsi"/>
          <w:b/>
          <w:bCs/>
          <w:sz w:val="20"/>
          <w:szCs w:val="20"/>
          <w:lang w:val="pl-PL"/>
        </w:rPr>
        <w:t xml:space="preserve"> r</w:t>
      </w:r>
      <w:r w:rsidRPr="00A86FE2">
        <w:rPr>
          <w:rFonts w:asciiTheme="majorHAnsi" w:hAnsiTheme="majorHAnsi"/>
          <w:sz w:val="20"/>
          <w:szCs w:val="20"/>
          <w:lang w:val="pl-PL"/>
        </w:rPr>
        <w:t>.</w:t>
      </w:r>
      <w:r w:rsidR="006B6101" w:rsidRPr="00A86FE2">
        <w:rPr>
          <w:rFonts w:asciiTheme="majorHAnsi" w:hAnsiTheme="majorHAnsi"/>
          <w:sz w:val="20"/>
          <w:szCs w:val="20"/>
          <w:lang w:val="pl-PL"/>
        </w:rPr>
        <w:t xml:space="preserve"> </w:t>
      </w:r>
      <w:r w:rsidR="006B6101" w:rsidRPr="00A86FE2">
        <w:rPr>
          <w:rFonts w:asciiTheme="majorHAnsi" w:hAnsiTheme="majorHAnsi" w:cs="Arial"/>
          <w:sz w:val="20"/>
          <w:szCs w:val="20"/>
          <w:lang w:val="pl-PL"/>
        </w:rPr>
        <w:t>–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 </w:t>
      </w:r>
      <w:r w:rsidR="006A057E" w:rsidRPr="00A86FE2">
        <w:rPr>
          <w:rFonts w:asciiTheme="majorHAnsi" w:hAnsiTheme="majorHAnsi"/>
          <w:sz w:val="20"/>
          <w:szCs w:val="20"/>
          <w:lang w:val="pl-PL"/>
        </w:rPr>
        <w:t xml:space="preserve">Hitachi i Bank Pekao S.A. wspólnie uruchomiły w warszawskim oddziale </w:t>
      </w:r>
      <w:r w:rsidR="00084B8C" w:rsidRPr="00A86FE2">
        <w:rPr>
          <w:rFonts w:asciiTheme="majorHAnsi" w:hAnsiTheme="majorHAnsi"/>
          <w:sz w:val="20"/>
          <w:szCs w:val="20"/>
          <w:lang w:val="pl-PL"/>
        </w:rPr>
        <w:t>banku</w:t>
      </w:r>
      <w:r w:rsidR="006A057E" w:rsidRPr="00A86FE2">
        <w:rPr>
          <w:rFonts w:asciiTheme="majorHAnsi" w:hAnsiTheme="majorHAnsi"/>
          <w:sz w:val="20"/>
          <w:szCs w:val="20"/>
          <w:lang w:val="pl-PL"/>
        </w:rPr>
        <w:t xml:space="preserve"> pierwszy w Unii Europejskiej recykler gotówki firmy Hitachi, wyznaczając nowy standard w</w:t>
      </w:r>
      <w:r w:rsidR="00837B5A" w:rsidRPr="00A86FE2">
        <w:rPr>
          <w:rFonts w:asciiTheme="majorHAnsi" w:hAnsiTheme="majorHAnsi"/>
          <w:sz w:val="20"/>
          <w:szCs w:val="20"/>
          <w:lang w:val="pl-PL"/>
        </w:rPr>
        <w:t> </w:t>
      </w:r>
      <w:r w:rsidR="006A057E" w:rsidRPr="00A86FE2">
        <w:rPr>
          <w:rFonts w:asciiTheme="majorHAnsi" w:hAnsiTheme="majorHAnsi"/>
          <w:sz w:val="20"/>
          <w:szCs w:val="20"/>
          <w:lang w:val="pl-PL"/>
        </w:rPr>
        <w:t xml:space="preserve">zakresie nowoczesnych technologii obsługi gotówki. </w:t>
      </w:r>
    </w:p>
    <w:p w14:paraId="2BE7ABE1" w14:textId="77777777" w:rsidR="00084B8C" w:rsidRPr="00A86FE2" w:rsidRDefault="00084B8C" w:rsidP="006B6101">
      <w:pPr>
        <w:jc w:val="both"/>
        <w:rPr>
          <w:rFonts w:asciiTheme="majorHAnsi" w:hAnsiTheme="majorHAnsi" w:cs="Arial"/>
          <w:sz w:val="20"/>
          <w:szCs w:val="20"/>
          <w:lang w:val="pl-PL"/>
        </w:rPr>
      </w:pPr>
      <w:r w:rsidRPr="00A86FE2">
        <w:rPr>
          <w:rFonts w:asciiTheme="majorHAnsi" w:hAnsiTheme="majorHAnsi" w:cs="Arial"/>
          <w:sz w:val="20"/>
          <w:szCs w:val="20"/>
          <w:lang w:val="pl-PL"/>
        </w:rPr>
        <w:t>Instalacja urządzenia oraz planowane kolejne wdrożenia stanowią element rozwoju infrastruktury samoobsługowej banku. Celem jest usprawnienie obsługi klientów, zwiększenie dostępności gotówki oraz dalsze podnoszenie bezpieczeństwa operacji.</w:t>
      </w:r>
    </w:p>
    <w:p w14:paraId="1B1770A5" w14:textId="3EBC5DAC" w:rsidR="003E25FC" w:rsidRPr="00A86FE2" w:rsidRDefault="006B6101" w:rsidP="006B6101">
      <w:pPr>
        <w:jc w:val="both"/>
        <w:rPr>
          <w:rFonts w:asciiTheme="majorHAnsi" w:hAnsiTheme="majorHAnsi" w:cs="Arial"/>
          <w:sz w:val="20"/>
          <w:szCs w:val="20"/>
          <w:lang w:val="pl-PL"/>
        </w:rPr>
      </w:pPr>
      <w:r w:rsidRPr="00A86FE2">
        <w:rPr>
          <w:rFonts w:asciiTheme="majorHAnsi" w:hAnsiTheme="majorHAnsi" w:cs="Arial"/>
          <w:sz w:val="20"/>
          <w:szCs w:val="20"/>
          <w:lang w:val="pl-PL"/>
        </w:rPr>
        <w:t xml:space="preserve">– </w:t>
      </w:r>
      <w:r w:rsidR="005702C9" w:rsidRPr="00A86FE2">
        <w:rPr>
          <w:rFonts w:asciiTheme="majorHAnsi" w:hAnsiTheme="majorHAnsi" w:cs="Arial"/>
          <w:i/>
          <w:iCs/>
          <w:sz w:val="20"/>
          <w:szCs w:val="20"/>
          <w:lang w:val="pl-PL"/>
        </w:rPr>
        <w:t>Wprowadzenie nowych modeli bankomatów we współpracy z Hitachi to ważny krok w rozwoju usług dystrybucji gotówki. Nowoczesne rozwiązania technologiczne zwiększają dostępność gotówki dla klientów, poprawiają niezawodność infrastruktury i bezpieczeństwo operacji. Partnerstwo z Hitachi pozwala nam wykorzystać sprawdzone technologie globalnego dostawcy, podnosząc jakość usłu</w:t>
      </w:r>
      <w:r w:rsidRPr="00A86FE2">
        <w:rPr>
          <w:rFonts w:asciiTheme="majorHAnsi" w:hAnsiTheme="majorHAnsi" w:cs="Arial"/>
          <w:i/>
          <w:iCs/>
          <w:sz w:val="20"/>
          <w:szCs w:val="20"/>
          <w:lang w:val="pl-PL"/>
        </w:rPr>
        <w:t xml:space="preserve">g </w:t>
      </w:r>
      <w:r w:rsidR="005702C9" w:rsidRPr="00A86FE2">
        <w:rPr>
          <w:rFonts w:asciiTheme="majorHAnsi" w:hAnsiTheme="majorHAnsi" w:cs="Arial"/>
          <w:i/>
          <w:iCs/>
          <w:sz w:val="20"/>
          <w:szCs w:val="20"/>
          <w:lang w:val="pl-PL"/>
        </w:rPr>
        <w:t>i</w:t>
      </w:r>
      <w:r w:rsidRPr="00A86FE2">
        <w:rPr>
          <w:rFonts w:asciiTheme="majorHAnsi" w:hAnsiTheme="majorHAnsi" w:cs="Arial"/>
          <w:i/>
          <w:iCs/>
          <w:sz w:val="20"/>
          <w:szCs w:val="20"/>
          <w:lang w:val="pl-PL"/>
        </w:rPr>
        <w:t> </w:t>
      </w:r>
      <w:r w:rsidR="005702C9" w:rsidRPr="00A86FE2">
        <w:rPr>
          <w:rFonts w:asciiTheme="majorHAnsi" w:hAnsiTheme="majorHAnsi" w:cs="Arial"/>
          <w:i/>
          <w:iCs/>
          <w:sz w:val="20"/>
          <w:szCs w:val="20"/>
          <w:lang w:val="pl-PL"/>
        </w:rPr>
        <w:t>efektywność zarządzania siecią bankomatów</w:t>
      </w:r>
      <w:r w:rsidR="005702C9" w:rsidRPr="00A86FE2">
        <w:rPr>
          <w:rFonts w:asciiTheme="majorHAnsi" w:hAnsiTheme="majorHAnsi" w:cs="Arial"/>
          <w:sz w:val="20"/>
          <w:szCs w:val="20"/>
          <w:lang w:val="pl-PL"/>
        </w:rPr>
        <w:t xml:space="preserve"> – mówi </w:t>
      </w:r>
      <w:r w:rsidR="005702C9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 xml:space="preserve">Filip Andrzejewski, dyrektor </w:t>
      </w:r>
      <w:r w:rsidR="003E25FC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>d</w:t>
      </w:r>
      <w:r w:rsidR="005702C9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 xml:space="preserve">epartamentu </w:t>
      </w:r>
      <w:r w:rsidR="003E25FC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>l</w:t>
      </w:r>
      <w:r w:rsidR="005702C9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 xml:space="preserve">ogistyki i </w:t>
      </w:r>
      <w:r w:rsidR="003E25FC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>o</w:t>
      </w:r>
      <w:r w:rsidR="005702C9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 xml:space="preserve">brotu </w:t>
      </w:r>
      <w:r w:rsidR="003E25FC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>g</w:t>
      </w:r>
      <w:r w:rsidR="005702C9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>otówkowego w Banku Pekao S.A</w:t>
      </w:r>
      <w:r w:rsidR="005702C9" w:rsidRPr="00A86FE2">
        <w:rPr>
          <w:rFonts w:asciiTheme="majorHAnsi" w:hAnsiTheme="majorHAnsi" w:cs="Arial"/>
          <w:sz w:val="20"/>
          <w:szCs w:val="20"/>
          <w:lang w:val="pl-PL"/>
        </w:rPr>
        <w:t>.</w:t>
      </w:r>
    </w:p>
    <w:p w14:paraId="1CB4C0A4" w14:textId="3FA9BCC2" w:rsidR="005702C9" w:rsidRPr="00A86FE2" w:rsidRDefault="00084B8C" w:rsidP="006B6101">
      <w:pPr>
        <w:spacing w:line="276" w:lineRule="auto"/>
        <w:jc w:val="both"/>
        <w:rPr>
          <w:rFonts w:asciiTheme="majorHAnsi" w:hAnsiTheme="majorHAnsi" w:cs="Arial"/>
          <w:sz w:val="20"/>
          <w:szCs w:val="20"/>
          <w:lang w:val="pl-PL"/>
        </w:rPr>
      </w:pPr>
      <w:r w:rsidRPr="00A86FE2">
        <w:rPr>
          <w:rFonts w:asciiTheme="majorHAnsi" w:hAnsiTheme="majorHAnsi" w:cs="Arial"/>
          <w:sz w:val="20"/>
          <w:szCs w:val="20"/>
          <w:lang w:val="pl-PL"/>
        </w:rPr>
        <w:t>Nowe urządzenia Hitachi, oparte na technologii recyklingu</w:t>
      </w:r>
      <w:r w:rsidR="009D68AE" w:rsidRPr="00A86FE2">
        <w:rPr>
          <w:rFonts w:asciiTheme="majorHAnsi" w:hAnsiTheme="majorHAnsi" w:cs="Arial"/>
          <w:sz w:val="20"/>
          <w:szCs w:val="20"/>
          <w:lang w:val="pl-PL"/>
        </w:rPr>
        <w:t xml:space="preserve"> </w:t>
      </w:r>
      <w:r w:rsidRPr="00A86FE2">
        <w:rPr>
          <w:rFonts w:asciiTheme="majorHAnsi" w:hAnsiTheme="majorHAnsi" w:cs="Arial"/>
          <w:sz w:val="20"/>
          <w:szCs w:val="20"/>
          <w:lang w:val="pl-PL"/>
        </w:rPr>
        <w:t>gotówki</w:t>
      </w:r>
      <w:r w:rsidR="006B6101" w:rsidRPr="00A86FE2">
        <w:rPr>
          <w:rFonts w:asciiTheme="majorHAnsi" w:hAnsiTheme="majorHAnsi" w:cs="Arial"/>
          <w:sz w:val="20"/>
          <w:szCs w:val="20"/>
          <w:lang w:val="pl-PL"/>
        </w:rPr>
        <w:t>,</w:t>
      </w:r>
      <w:r w:rsidRPr="00A86FE2">
        <w:rPr>
          <w:rFonts w:asciiTheme="majorHAnsi" w:hAnsiTheme="majorHAnsi" w:cs="Arial"/>
          <w:sz w:val="20"/>
          <w:szCs w:val="20"/>
          <w:lang w:val="pl-PL"/>
        </w:rPr>
        <w:t xml:space="preserve"> są istotnym elementem szeroko zakrojonej transformacji technologicznej banku. Ich wdrożenie to nie tylko modernizacja infrastruktury, ale też świadoma dywersyfikacja dostawców, zwiększająca odporność operacyjną i</w:t>
      </w:r>
      <w:r w:rsidR="006B6101" w:rsidRPr="00A86FE2">
        <w:rPr>
          <w:rFonts w:asciiTheme="majorHAnsi" w:hAnsiTheme="majorHAnsi" w:cs="Arial"/>
          <w:sz w:val="20"/>
          <w:szCs w:val="20"/>
          <w:lang w:val="pl-PL"/>
        </w:rPr>
        <w:t> </w:t>
      </w:r>
      <w:r w:rsidRPr="00A86FE2">
        <w:rPr>
          <w:rFonts w:asciiTheme="majorHAnsi" w:hAnsiTheme="majorHAnsi" w:cs="Arial"/>
          <w:sz w:val="20"/>
          <w:szCs w:val="20"/>
          <w:lang w:val="pl-PL"/>
        </w:rPr>
        <w:t>elastyczność rozwoju usług.</w:t>
      </w:r>
      <w:r w:rsidR="005702C9" w:rsidRPr="00A86FE2">
        <w:rPr>
          <w:rFonts w:asciiTheme="majorHAnsi" w:hAnsiTheme="majorHAnsi" w:cs="Arial"/>
          <w:sz w:val="20"/>
          <w:szCs w:val="20"/>
          <w:lang w:val="pl-PL"/>
        </w:rPr>
        <w:t xml:space="preserve"> </w:t>
      </w:r>
    </w:p>
    <w:p w14:paraId="585B1C10" w14:textId="7227E9FC" w:rsidR="005702C9" w:rsidRPr="00A86FE2" w:rsidRDefault="006B6101" w:rsidP="006B6101">
      <w:pPr>
        <w:jc w:val="both"/>
        <w:rPr>
          <w:rFonts w:asciiTheme="majorHAnsi" w:hAnsiTheme="majorHAnsi" w:cs="Arial"/>
          <w:i/>
          <w:iCs/>
          <w:sz w:val="20"/>
          <w:szCs w:val="20"/>
          <w:lang w:val="pl-PL"/>
        </w:rPr>
      </w:pPr>
      <w:r w:rsidRPr="00A86FE2">
        <w:rPr>
          <w:rFonts w:asciiTheme="majorHAnsi" w:hAnsiTheme="majorHAnsi" w:cs="Arial"/>
          <w:sz w:val="20"/>
          <w:szCs w:val="20"/>
          <w:lang w:val="pl-PL"/>
        </w:rPr>
        <w:t xml:space="preserve">– </w:t>
      </w:r>
      <w:r w:rsidR="005702C9" w:rsidRPr="00A86FE2">
        <w:rPr>
          <w:rFonts w:asciiTheme="majorHAnsi" w:hAnsiTheme="majorHAnsi" w:cs="Arial"/>
          <w:i/>
          <w:iCs/>
          <w:sz w:val="20"/>
          <w:szCs w:val="20"/>
          <w:lang w:val="pl-PL"/>
        </w:rPr>
        <w:t>Wdrożenie recyklera to nie tylko instalacja nowego urządzenia, ale zmiana sposobu zarządzania gotówką w</w:t>
      </w:r>
      <w:r w:rsidR="003B5AF6">
        <w:rPr>
          <w:rFonts w:asciiTheme="majorHAnsi" w:hAnsiTheme="majorHAnsi" w:cs="Arial"/>
          <w:i/>
          <w:iCs/>
          <w:sz w:val="20"/>
          <w:szCs w:val="20"/>
          <w:lang w:val="pl-PL"/>
        </w:rPr>
        <w:t> </w:t>
      </w:r>
      <w:r w:rsidR="005702C9" w:rsidRPr="00A86FE2">
        <w:rPr>
          <w:rFonts w:asciiTheme="majorHAnsi" w:hAnsiTheme="majorHAnsi" w:cs="Arial"/>
          <w:i/>
          <w:iCs/>
          <w:sz w:val="20"/>
          <w:szCs w:val="20"/>
          <w:lang w:val="pl-PL"/>
        </w:rPr>
        <w:t>oddziale. Dzięki temu możemy ograniczać transporty, szybciej reagować na potrzeby klientów i lepiej wykorzystywać dostępne zasoby. Projekt realizowany z Hitachi był złożonym przedsięwzięciem operacyjnym, wymagającym ścisłej koordynacji działań technologicznych</w:t>
      </w:r>
      <w:r w:rsidRPr="00A86FE2">
        <w:rPr>
          <w:rFonts w:asciiTheme="majorHAnsi" w:hAnsiTheme="majorHAnsi" w:cs="Arial"/>
          <w:i/>
          <w:iCs/>
          <w:sz w:val="20"/>
          <w:szCs w:val="20"/>
          <w:lang w:val="pl-PL"/>
        </w:rPr>
        <w:t xml:space="preserve"> </w:t>
      </w:r>
      <w:r w:rsidR="005702C9" w:rsidRPr="00A86FE2">
        <w:rPr>
          <w:rFonts w:asciiTheme="majorHAnsi" w:hAnsiTheme="majorHAnsi" w:cs="Arial"/>
          <w:i/>
          <w:iCs/>
          <w:sz w:val="20"/>
          <w:szCs w:val="20"/>
          <w:lang w:val="pl-PL"/>
        </w:rPr>
        <w:t>i</w:t>
      </w:r>
      <w:r w:rsidRPr="00A86FE2">
        <w:rPr>
          <w:rFonts w:asciiTheme="majorHAnsi" w:hAnsiTheme="majorHAnsi" w:cs="Arial"/>
          <w:i/>
          <w:iCs/>
          <w:sz w:val="20"/>
          <w:szCs w:val="20"/>
          <w:lang w:val="pl-PL"/>
        </w:rPr>
        <w:t> </w:t>
      </w:r>
      <w:r w:rsidR="005702C9" w:rsidRPr="00A86FE2">
        <w:rPr>
          <w:rFonts w:asciiTheme="majorHAnsi" w:hAnsiTheme="majorHAnsi" w:cs="Arial"/>
          <w:i/>
          <w:iCs/>
          <w:sz w:val="20"/>
          <w:szCs w:val="20"/>
          <w:lang w:val="pl-PL"/>
        </w:rPr>
        <w:t xml:space="preserve">logistycznych </w:t>
      </w:r>
      <w:r w:rsidR="005702C9" w:rsidRPr="00A86FE2">
        <w:rPr>
          <w:rFonts w:asciiTheme="majorHAnsi" w:hAnsiTheme="majorHAnsi" w:cs="Arial"/>
          <w:sz w:val="20"/>
          <w:szCs w:val="20"/>
          <w:lang w:val="pl-PL"/>
        </w:rPr>
        <w:t xml:space="preserve">– powiedział </w:t>
      </w:r>
      <w:r w:rsidR="005702C9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 xml:space="preserve">Łukasz Szary, dyrektor </w:t>
      </w:r>
      <w:r w:rsidR="003E25FC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>c</w:t>
      </w:r>
      <w:r w:rsidR="005702C9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 xml:space="preserve">entrum </w:t>
      </w:r>
      <w:r w:rsidR="003E25FC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>u</w:t>
      </w:r>
      <w:r w:rsidR="005702C9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 xml:space="preserve">sług </w:t>
      </w:r>
      <w:r w:rsidR="003E25FC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>k</w:t>
      </w:r>
      <w:r w:rsidR="005702C9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 xml:space="preserve">orporacyjnych i </w:t>
      </w:r>
      <w:r w:rsidR="003E25FC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>o</w:t>
      </w:r>
      <w:r w:rsidR="005702C9" w:rsidRPr="00A86FE2">
        <w:rPr>
          <w:rFonts w:asciiTheme="majorHAnsi" w:hAnsiTheme="majorHAnsi" w:cs="Arial"/>
          <w:b/>
          <w:bCs/>
          <w:sz w:val="20"/>
          <w:szCs w:val="20"/>
          <w:lang w:val="pl-PL"/>
        </w:rPr>
        <w:t>peracji w Banku Pekao S.A.</w:t>
      </w:r>
    </w:p>
    <w:p w14:paraId="74BA5029" w14:textId="722CDED8" w:rsidR="005702C9" w:rsidRPr="00A86FE2" w:rsidRDefault="005702C9" w:rsidP="006B6101">
      <w:pPr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  <w:lang w:val="pl-PL"/>
        </w:rPr>
      </w:pPr>
      <w:r w:rsidRPr="00A86FE2">
        <w:rPr>
          <w:rStyle w:val="normaltextrun"/>
          <w:rFonts w:asciiTheme="majorHAnsi" w:hAnsiTheme="majorHAnsi"/>
          <w:color w:val="000000" w:themeColor="text1"/>
          <w:sz w:val="20"/>
          <w:szCs w:val="20"/>
          <w:shd w:val="clear" w:color="auto" w:fill="FFFFFF"/>
          <w:lang w:val="pl-PL"/>
        </w:rPr>
        <w:lastRenderedPageBreak/>
        <w:t>To przełomowy krok</w:t>
      </w:r>
      <w:r w:rsidR="006B6101" w:rsidRPr="00A86FE2">
        <w:rPr>
          <w:rStyle w:val="normaltextrun"/>
          <w:rFonts w:asciiTheme="majorHAnsi" w:hAnsiTheme="majorHAnsi"/>
          <w:color w:val="000000" w:themeColor="text1"/>
          <w:sz w:val="20"/>
          <w:szCs w:val="20"/>
          <w:shd w:val="clear" w:color="auto" w:fill="FFFFFF"/>
          <w:lang w:val="pl-PL"/>
        </w:rPr>
        <w:t xml:space="preserve"> również</w:t>
      </w:r>
      <w:r w:rsidRPr="00A86FE2">
        <w:rPr>
          <w:rStyle w:val="normaltextrun"/>
          <w:rFonts w:asciiTheme="majorHAnsi" w:hAnsiTheme="majorHAnsi"/>
          <w:color w:val="000000" w:themeColor="text1"/>
          <w:sz w:val="20"/>
          <w:szCs w:val="20"/>
          <w:shd w:val="clear" w:color="auto" w:fill="FFFFFF"/>
          <w:lang w:val="pl-PL"/>
        </w:rPr>
        <w:t xml:space="preserve"> dla Hitachi, które tym samym dołącza do rywalizacji o klientów na rynku europejskim. Realizacja projektu w Banku Pekao S.A jest pierwszym krokiem w ekspansji </w:t>
      </w:r>
      <w:r w:rsidR="006B6101" w:rsidRPr="00A86FE2">
        <w:rPr>
          <w:rStyle w:val="normaltextrun"/>
          <w:rFonts w:asciiTheme="majorHAnsi" w:hAnsiTheme="majorHAnsi"/>
          <w:color w:val="000000" w:themeColor="text1"/>
          <w:sz w:val="20"/>
          <w:szCs w:val="20"/>
          <w:shd w:val="clear" w:color="auto" w:fill="FFFFFF"/>
          <w:lang w:val="pl-PL"/>
        </w:rPr>
        <w:t>firmy</w:t>
      </w:r>
      <w:r w:rsidRPr="00A86FE2">
        <w:rPr>
          <w:rStyle w:val="normaltextrun"/>
          <w:rFonts w:asciiTheme="majorHAnsi" w:hAnsiTheme="majorHAnsi"/>
          <w:color w:val="000000" w:themeColor="text1"/>
          <w:sz w:val="20"/>
          <w:szCs w:val="20"/>
          <w:shd w:val="clear" w:color="auto" w:fill="FFFFFF"/>
          <w:lang w:val="pl-PL"/>
        </w:rPr>
        <w:t xml:space="preserve"> na rynku polskim i</w:t>
      </w:r>
      <w:r w:rsidR="003B5AF6">
        <w:rPr>
          <w:rStyle w:val="normaltextrun"/>
          <w:rFonts w:asciiTheme="majorHAnsi" w:hAnsiTheme="majorHAnsi"/>
          <w:color w:val="000000" w:themeColor="text1"/>
          <w:sz w:val="20"/>
          <w:szCs w:val="20"/>
          <w:shd w:val="clear" w:color="auto" w:fill="FFFFFF"/>
          <w:lang w:val="pl-PL"/>
        </w:rPr>
        <w:t> </w:t>
      </w:r>
      <w:r w:rsidRPr="00A86FE2">
        <w:rPr>
          <w:rStyle w:val="normaltextrun"/>
          <w:rFonts w:asciiTheme="majorHAnsi" w:hAnsiTheme="majorHAnsi"/>
          <w:color w:val="000000" w:themeColor="text1"/>
          <w:sz w:val="20"/>
          <w:szCs w:val="20"/>
          <w:shd w:val="clear" w:color="auto" w:fill="FFFFFF"/>
          <w:lang w:val="pl-PL"/>
        </w:rPr>
        <w:t>europejskim.</w:t>
      </w:r>
      <w:r w:rsidRPr="00A86FE2">
        <w:rPr>
          <w:rStyle w:val="eop"/>
          <w:rFonts w:asciiTheme="majorHAnsi" w:hAnsiTheme="majorHAnsi"/>
          <w:color w:val="000000" w:themeColor="text1"/>
          <w:sz w:val="20"/>
          <w:szCs w:val="20"/>
          <w:shd w:val="clear" w:color="auto" w:fill="FFFFFF"/>
          <w:lang w:val="pl-PL"/>
        </w:rPr>
        <w:t> </w:t>
      </w:r>
    </w:p>
    <w:p w14:paraId="2AA233E6" w14:textId="703074E2" w:rsidR="005702C9" w:rsidRPr="00A86FE2" w:rsidRDefault="006B6101" w:rsidP="006B6101">
      <w:pPr>
        <w:spacing w:line="276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A86FE2">
        <w:rPr>
          <w:rFonts w:asciiTheme="majorHAnsi" w:hAnsiTheme="majorHAnsi" w:cs="Arial"/>
          <w:sz w:val="20"/>
          <w:szCs w:val="20"/>
          <w:lang w:val="pl-PL"/>
        </w:rPr>
        <w:t xml:space="preserve">– </w:t>
      </w:r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 xml:space="preserve">W imieniu </w:t>
      </w:r>
      <w:r w:rsidRPr="00A86FE2">
        <w:rPr>
          <w:rFonts w:asciiTheme="majorHAnsi" w:hAnsiTheme="majorHAnsi"/>
          <w:i/>
          <w:iCs/>
          <w:sz w:val="20"/>
          <w:szCs w:val="20"/>
          <w:lang w:val="pl-PL"/>
        </w:rPr>
        <w:t>G</w:t>
      </w:r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>rupy Hitachi chciałbym podziękować Bank</w:t>
      </w:r>
      <w:r w:rsidR="009D68AE" w:rsidRPr="00A86FE2">
        <w:rPr>
          <w:rFonts w:asciiTheme="majorHAnsi" w:hAnsiTheme="majorHAnsi"/>
          <w:i/>
          <w:iCs/>
          <w:sz w:val="20"/>
          <w:szCs w:val="20"/>
          <w:lang w:val="pl-PL"/>
        </w:rPr>
        <w:t>owi</w:t>
      </w:r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 xml:space="preserve"> Pekao S.A. za zaufanie</w:t>
      </w:r>
      <w:r w:rsidRPr="00A86FE2">
        <w:rPr>
          <w:rFonts w:asciiTheme="majorHAnsi" w:hAnsiTheme="majorHAnsi"/>
          <w:i/>
          <w:iCs/>
          <w:sz w:val="20"/>
          <w:szCs w:val="20"/>
          <w:lang w:val="pl-PL"/>
        </w:rPr>
        <w:t xml:space="preserve"> </w:t>
      </w:r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>i pełne zaangażowanie w</w:t>
      </w:r>
      <w:r w:rsidR="00C67C93">
        <w:rPr>
          <w:rFonts w:asciiTheme="majorHAnsi" w:hAnsiTheme="majorHAnsi"/>
          <w:i/>
          <w:iCs/>
          <w:sz w:val="20"/>
          <w:szCs w:val="20"/>
          <w:lang w:val="pl-PL"/>
        </w:rPr>
        <w:t> </w:t>
      </w:r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 xml:space="preserve">projekt wdrożenia </w:t>
      </w:r>
      <w:proofErr w:type="spellStart"/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>recyklerów</w:t>
      </w:r>
      <w:proofErr w:type="spellEnd"/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 xml:space="preserve"> gotówki. To kolejny obszar strategicznej współpracy między Pekao S.A. a</w:t>
      </w:r>
      <w:r w:rsidR="00837B5A" w:rsidRPr="00A86FE2">
        <w:rPr>
          <w:rFonts w:asciiTheme="majorHAnsi" w:hAnsiTheme="majorHAnsi"/>
          <w:i/>
          <w:iCs/>
          <w:sz w:val="20"/>
          <w:szCs w:val="20"/>
          <w:lang w:val="pl-PL"/>
        </w:rPr>
        <w:t> </w:t>
      </w:r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 xml:space="preserve">Hitachi, obejmujący systemy regulacyjne i infrastrukturę IT. Dla nas ten projekt stanowi kluczowy </w:t>
      </w:r>
      <w:r w:rsidR="00771B03" w:rsidRPr="00A86FE2">
        <w:rPr>
          <w:rFonts w:asciiTheme="majorHAnsi" w:hAnsiTheme="majorHAnsi"/>
          <w:i/>
          <w:iCs/>
          <w:sz w:val="20"/>
          <w:szCs w:val="20"/>
          <w:lang w:val="pl-PL"/>
        </w:rPr>
        <w:t>krok w</w:t>
      </w:r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 xml:space="preserve"> dalszej, intensywnej ekspansji na polskim rynku oraz w Europie Środkowej </w:t>
      </w:r>
      <w:r w:rsidR="00771B03" w:rsidRPr="00A86FE2">
        <w:rPr>
          <w:rFonts w:asciiTheme="majorHAnsi" w:hAnsiTheme="majorHAnsi"/>
          <w:i/>
          <w:iCs/>
          <w:sz w:val="20"/>
          <w:szCs w:val="20"/>
          <w:lang w:val="pl-PL"/>
        </w:rPr>
        <w:t>i</w:t>
      </w:r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 xml:space="preserve"> Wschodniej</w:t>
      </w:r>
      <w:r w:rsidR="005702C9" w:rsidRPr="00A86FE2">
        <w:rPr>
          <w:rFonts w:asciiTheme="majorHAnsi" w:hAnsiTheme="majorHAnsi"/>
          <w:sz w:val="20"/>
          <w:szCs w:val="20"/>
          <w:lang w:val="pl-PL"/>
        </w:rPr>
        <w:t xml:space="preserve"> – </w:t>
      </w:r>
      <w:r w:rsidR="00771B03" w:rsidRPr="00A86FE2">
        <w:rPr>
          <w:rFonts w:asciiTheme="majorHAnsi" w:hAnsiTheme="majorHAnsi"/>
          <w:sz w:val="20"/>
          <w:szCs w:val="20"/>
          <w:lang w:val="pl-PL"/>
        </w:rPr>
        <w:t xml:space="preserve">powiedział </w:t>
      </w:r>
      <w:r w:rsidR="00771B03" w:rsidRPr="00A86FE2">
        <w:rPr>
          <w:rFonts w:asciiTheme="majorHAnsi" w:hAnsiTheme="majorHAnsi"/>
          <w:b/>
          <w:bCs/>
          <w:sz w:val="20"/>
          <w:szCs w:val="20"/>
          <w:lang w:val="pl-PL"/>
        </w:rPr>
        <w:t>Tadeusz</w:t>
      </w:r>
      <w:r w:rsidR="005702C9" w:rsidRPr="00A86FE2">
        <w:rPr>
          <w:rFonts w:asciiTheme="majorHAnsi" w:hAnsiTheme="majorHAnsi"/>
          <w:b/>
          <w:bCs/>
          <w:sz w:val="20"/>
          <w:szCs w:val="20"/>
          <w:lang w:val="pl-PL"/>
        </w:rPr>
        <w:t xml:space="preserve"> Woszczyński, dyrektor generalny CEE, Hitachi Europe Ltd.</w:t>
      </w:r>
    </w:p>
    <w:p w14:paraId="3ED3BE98" w14:textId="547DC1A4" w:rsidR="004B34AA" w:rsidRPr="00A86FE2" w:rsidRDefault="00332DF8" w:rsidP="006B6101">
      <w:pPr>
        <w:spacing w:line="276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A86FE2">
        <w:rPr>
          <w:rFonts w:asciiTheme="majorHAnsi" w:hAnsiTheme="majorHAnsi"/>
          <w:sz w:val="20"/>
          <w:szCs w:val="20"/>
          <w:lang w:val="pl-PL"/>
        </w:rPr>
        <w:t xml:space="preserve">Nowoczesne urządzenia wykorzystują technologię recyklingu gotówki sprawdzoną na rynkach azjatyckich. Hitachi </w:t>
      </w:r>
      <w:r w:rsidR="006B6101" w:rsidRPr="00A86FE2">
        <w:rPr>
          <w:rFonts w:asciiTheme="majorHAnsi" w:hAnsiTheme="majorHAnsi"/>
          <w:sz w:val="20"/>
          <w:szCs w:val="20"/>
          <w:lang w:val="pl-PL"/>
        </w:rPr>
        <w:t>posiada bogate doświadczenie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 i jest powszechnie uznawane za lidera w tej dziedzinie</w:t>
      </w:r>
      <w:r w:rsidR="009C0891" w:rsidRPr="00A86FE2">
        <w:rPr>
          <w:rFonts w:asciiTheme="majorHAnsi" w:hAnsiTheme="majorHAnsi"/>
          <w:sz w:val="20"/>
          <w:szCs w:val="20"/>
          <w:lang w:val="pl-PL"/>
        </w:rPr>
        <w:t>.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 </w:t>
      </w:r>
      <w:r w:rsidR="009C0891" w:rsidRPr="00A86FE2">
        <w:rPr>
          <w:rFonts w:asciiTheme="majorHAnsi" w:hAnsiTheme="majorHAnsi"/>
          <w:sz w:val="20"/>
          <w:szCs w:val="20"/>
          <w:lang w:val="pl-PL"/>
        </w:rPr>
        <w:t>S</w:t>
      </w:r>
      <w:r w:rsidRPr="00A86FE2">
        <w:rPr>
          <w:rFonts w:asciiTheme="majorHAnsi" w:hAnsiTheme="majorHAnsi"/>
          <w:sz w:val="20"/>
          <w:szCs w:val="20"/>
          <w:lang w:val="pl-PL"/>
        </w:rPr>
        <w:t>wój pierwszy bankomat z</w:t>
      </w:r>
      <w:r w:rsidR="00C67C93">
        <w:rPr>
          <w:rFonts w:asciiTheme="majorHAnsi" w:hAnsiTheme="majorHAnsi"/>
          <w:sz w:val="20"/>
          <w:szCs w:val="20"/>
          <w:lang w:val="pl-PL"/>
        </w:rPr>
        <w:t> </w:t>
      </w:r>
      <w:r w:rsidRPr="00A86FE2">
        <w:rPr>
          <w:rFonts w:asciiTheme="majorHAnsi" w:hAnsiTheme="majorHAnsi"/>
          <w:sz w:val="20"/>
          <w:szCs w:val="20"/>
          <w:lang w:val="pl-PL"/>
        </w:rPr>
        <w:t>zamkniętym cyklem gotówkowym</w:t>
      </w:r>
      <w:r w:rsidR="00837B5A" w:rsidRPr="00A86FE2">
        <w:rPr>
          <w:rFonts w:asciiTheme="majorHAnsi" w:hAnsiTheme="majorHAnsi"/>
          <w:sz w:val="20"/>
          <w:szCs w:val="20"/>
          <w:lang w:val="pl-PL"/>
        </w:rPr>
        <w:t xml:space="preserve"> </w:t>
      </w:r>
      <w:r w:rsidR="009C0891" w:rsidRPr="00A86FE2">
        <w:rPr>
          <w:rFonts w:asciiTheme="majorHAnsi" w:hAnsiTheme="majorHAnsi"/>
          <w:sz w:val="20"/>
          <w:szCs w:val="20"/>
          <w:lang w:val="pl-PL"/>
        </w:rPr>
        <w:t xml:space="preserve">firma wprowadziła </w:t>
      </w:r>
      <w:r w:rsidRPr="00A86FE2">
        <w:rPr>
          <w:rFonts w:asciiTheme="majorHAnsi" w:hAnsiTheme="majorHAnsi"/>
          <w:sz w:val="20"/>
          <w:szCs w:val="20"/>
          <w:lang w:val="pl-PL"/>
        </w:rPr>
        <w:t>w Japonii już w 1984 roku.</w:t>
      </w:r>
    </w:p>
    <w:p w14:paraId="75CDD968" w14:textId="50E53D1F" w:rsidR="00290F43" w:rsidRPr="00A86FE2" w:rsidRDefault="00290F43" w:rsidP="006B6101">
      <w:pPr>
        <w:spacing w:line="276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A86FE2">
        <w:rPr>
          <w:rFonts w:asciiTheme="majorHAnsi" w:hAnsiTheme="majorHAnsi"/>
          <w:sz w:val="20"/>
          <w:szCs w:val="20"/>
          <w:lang w:val="pl-PL"/>
        </w:rPr>
        <w:t xml:space="preserve">Nowa generacja </w:t>
      </w:r>
      <w:r w:rsidR="00FF6A7D" w:rsidRPr="00A86FE2">
        <w:rPr>
          <w:rFonts w:asciiTheme="majorHAnsi" w:hAnsiTheme="majorHAnsi"/>
          <w:sz w:val="20"/>
          <w:szCs w:val="20"/>
          <w:lang w:val="pl-PL"/>
        </w:rPr>
        <w:t xml:space="preserve">bankomatów 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Hitachi została zaprojektowana z </w:t>
      </w:r>
      <w:r w:rsidR="00771B03" w:rsidRPr="00A86FE2">
        <w:rPr>
          <w:rFonts w:asciiTheme="majorHAnsi" w:hAnsiTheme="majorHAnsi"/>
          <w:sz w:val="20"/>
          <w:szCs w:val="20"/>
          <w:lang w:val="pl-PL"/>
        </w:rPr>
        <w:t>myślą</w:t>
      </w:r>
      <w:r w:rsidR="009C0891" w:rsidRPr="00A86FE2">
        <w:rPr>
          <w:rFonts w:asciiTheme="majorHAnsi" w:hAnsiTheme="majorHAnsi"/>
          <w:sz w:val="20"/>
          <w:szCs w:val="20"/>
          <w:lang w:val="pl-PL"/>
        </w:rPr>
        <w:t xml:space="preserve"> </w:t>
      </w:r>
      <w:r w:rsidR="00771B03" w:rsidRPr="00A86FE2">
        <w:rPr>
          <w:rFonts w:asciiTheme="majorHAnsi" w:hAnsiTheme="majorHAnsi"/>
          <w:sz w:val="20"/>
          <w:szCs w:val="20"/>
          <w:lang w:val="pl-PL"/>
        </w:rPr>
        <w:t>o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 europejskich użytkownikach</w:t>
      </w:r>
      <w:r w:rsidR="009C0891" w:rsidRPr="00A86FE2">
        <w:rPr>
          <w:rFonts w:asciiTheme="majorHAnsi" w:hAnsiTheme="majorHAnsi"/>
          <w:sz w:val="20"/>
          <w:szCs w:val="20"/>
          <w:lang w:val="pl-PL"/>
        </w:rPr>
        <w:t xml:space="preserve">, </w:t>
      </w:r>
      <w:r w:rsidRPr="00A86FE2">
        <w:rPr>
          <w:rFonts w:asciiTheme="majorHAnsi" w:hAnsiTheme="majorHAnsi"/>
          <w:sz w:val="20"/>
          <w:szCs w:val="20"/>
          <w:lang w:val="pl-PL"/>
        </w:rPr>
        <w:t>oferując intuicyjny interfejs, krótszy czas transakcji</w:t>
      </w:r>
      <w:r w:rsidR="009C0891" w:rsidRPr="00A86FE2">
        <w:rPr>
          <w:rFonts w:asciiTheme="majorHAnsi" w:hAnsiTheme="majorHAnsi"/>
          <w:sz w:val="20"/>
          <w:szCs w:val="20"/>
          <w:lang w:val="pl-PL"/>
        </w:rPr>
        <w:t xml:space="preserve"> 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i wysoką niezawodność. </w:t>
      </w:r>
      <w:r w:rsidR="00FF6A7D" w:rsidRPr="00A86FE2">
        <w:rPr>
          <w:rFonts w:asciiTheme="majorHAnsi" w:hAnsiTheme="majorHAnsi"/>
          <w:sz w:val="20"/>
          <w:szCs w:val="20"/>
          <w:lang w:val="pl-PL"/>
        </w:rPr>
        <w:t>To r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ozwiązanie odpowiada na rosnące oczekiwania klientów, którzy coraz częściej oczekują doświadczeń podobnych do tych oferowanych </w:t>
      </w:r>
      <w:r w:rsidR="009C0891" w:rsidRPr="00A86FE2">
        <w:rPr>
          <w:rFonts w:asciiTheme="majorHAnsi" w:hAnsiTheme="majorHAnsi"/>
          <w:sz w:val="20"/>
          <w:szCs w:val="20"/>
          <w:lang w:val="pl-PL"/>
        </w:rPr>
        <w:t>w ramach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 nowoczesn</w:t>
      </w:r>
      <w:r w:rsidR="009C0891" w:rsidRPr="00A86FE2">
        <w:rPr>
          <w:rFonts w:asciiTheme="majorHAnsi" w:hAnsiTheme="majorHAnsi"/>
          <w:sz w:val="20"/>
          <w:szCs w:val="20"/>
          <w:lang w:val="pl-PL"/>
        </w:rPr>
        <w:t>ych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 usług cyfrow</w:t>
      </w:r>
      <w:r w:rsidR="009C0891" w:rsidRPr="00A86FE2">
        <w:rPr>
          <w:rFonts w:asciiTheme="majorHAnsi" w:hAnsiTheme="majorHAnsi"/>
          <w:sz w:val="20"/>
          <w:szCs w:val="20"/>
          <w:lang w:val="pl-PL"/>
        </w:rPr>
        <w:t>ych</w:t>
      </w:r>
      <w:r w:rsidRPr="00A86FE2">
        <w:rPr>
          <w:rFonts w:asciiTheme="majorHAnsi" w:hAnsiTheme="majorHAnsi"/>
          <w:sz w:val="20"/>
          <w:szCs w:val="20"/>
          <w:lang w:val="pl-PL"/>
        </w:rPr>
        <w:t>.</w:t>
      </w:r>
    </w:p>
    <w:p w14:paraId="1F974EEF" w14:textId="348A0C1F" w:rsidR="006B6101" w:rsidRPr="00A86FE2" w:rsidRDefault="009C0891" w:rsidP="006B6101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  <w:lang w:val="pl-PL"/>
        </w:rPr>
      </w:pPr>
      <w:r w:rsidRPr="00A86FE2">
        <w:rPr>
          <w:rFonts w:asciiTheme="majorHAnsi" w:hAnsiTheme="majorHAnsi" w:cs="Arial"/>
          <w:sz w:val="20"/>
          <w:szCs w:val="20"/>
          <w:lang w:val="pl-PL"/>
        </w:rPr>
        <w:t xml:space="preserve">– </w:t>
      </w:r>
      <w:r w:rsidR="005702C9" w:rsidRPr="00A86FE2">
        <w:rPr>
          <w:rStyle w:val="normaltextrun"/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val="pl-PL"/>
        </w:rPr>
        <w:t>J</w:t>
      </w:r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>estem przekonany, że jakość urządzeń marki Hitachi spełni oczekiwania zarówno banku, jak i jego klientów. Z</w:t>
      </w:r>
      <w:r w:rsidR="00C67C93">
        <w:rPr>
          <w:rFonts w:asciiTheme="majorHAnsi" w:hAnsiTheme="majorHAnsi"/>
          <w:i/>
          <w:iCs/>
          <w:sz w:val="20"/>
          <w:szCs w:val="20"/>
          <w:lang w:val="pl-PL"/>
        </w:rPr>
        <w:t> </w:t>
      </w:r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 xml:space="preserve">niecierpliwością oczekujemy dalszej owocnej współpracy oraz wzrostu udziału w rynku. </w:t>
      </w:r>
      <w:r w:rsidR="00044DF6" w:rsidRPr="00A86FE2">
        <w:rPr>
          <w:rFonts w:asciiTheme="majorHAnsi" w:hAnsiTheme="majorHAnsi"/>
          <w:i/>
          <w:iCs/>
          <w:sz w:val="20"/>
          <w:szCs w:val="20"/>
          <w:lang w:val="pl-PL"/>
        </w:rPr>
        <w:t>W naszej</w:t>
      </w:r>
      <w:r w:rsidR="007D6E95" w:rsidRPr="00A86FE2">
        <w:rPr>
          <w:rFonts w:asciiTheme="majorHAnsi" w:hAnsiTheme="majorHAnsi"/>
          <w:i/>
          <w:iCs/>
          <w:sz w:val="20"/>
          <w:szCs w:val="20"/>
          <w:lang w:val="pl-PL"/>
        </w:rPr>
        <w:t xml:space="preserve"> </w:t>
      </w:r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>codziennej pracy staramy się odpowiadać na potrzeby klientów i reagować na zmieniające się trendy rynkowe. Satysfakcja klienta pozostaje naszym najwyższym priorytetem, dlatego serdecznie zapraszamy wszystki</w:t>
      </w:r>
      <w:r w:rsidR="00837B5A" w:rsidRPr="00A86FE2">
        <w:rPr>
          <w:rFonts w:asciiTheme="majorHAnsi" w:hAnsiTheme="majorHAnsi"/>
          <w:i/>
          <w:iCs/>
          <w:sz w:val="20"/>
          <w:szCs w:val="20"/>
          <w:lang w:val="pl-PL"/>
        </w:rPr>
        <w:t xml:space="preserve">e osoby </w:t>
      </w:r>
      <w:r w:rsidR="005702C9" w:rsidRPr="00A86FE2">
        <w:rPr>
          <w:rStyle w:val="normaltextrun"/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  <w:lang w:val="pl-PL"/>
        </w:rPr>
        <w:t>mając</w:t>
      </w:r>
      <w:r w:rsidR="00837B5A" w:rsidRPr="00A86FE2">
        <w:rPr>
          <w:rStyle w:val="normaltextrun"/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  <w:lang w:val="pl-PL"/>
        </w:rPr>
        <w:t>e</w:t>
      </w:r>
      <w:r w:rsidR="005702C9" w:rsidRPr="00A86FE2">
        <w:rPr>
          <w:rStyle w:val="normaltextrun"/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  <w:lang w:val="pl-PL"/>
        </w:rPr>
        <w:t xml:space="preserve"> potrzeby </w:t>
      </w:r>
      <w:r w:rsidR="005702C9" w:rsidRPr="00A86FE2">
        <w:rPr>
          <w:rFonts w:asciiTheme="majorHAnsi" w:hAnsiTheme="majorHAnsi"/>
          <w:i/>
          <w:iCs/>
          <w:sz w:val="20"/>
          <w:szCs w:val="20"/>
          <w:lang w:val="pl-PL"/>
        </w:rPr>
        <w:t>wpłat lub wypłat gotówki do przetestowania urządzenia wdrożonego w Banku Pekao S.A.</w:t>
      </w:r>
      <w:r w:rsidR="005702C9" w:rsidRPr="00A86FE2">
        <w:rPr>
          <w:rFonts w:asciiTheme="majorHAnsi" w:hAnsiTheme="majorHAnsi"/>
          <w:sz w:val="20"/>
          <w:szCs w:val="20"/>
          <w:lang w:val="pl-PL"/>
        </w:rPr>
        <w:t xml:space="preserve"> – powiedział </w:t>
      </w:r>
      <w:r w:rsidR="005702C9" w:rsidRPr="00A86FE2">
        <w:rPr>
          <w:rFonts w:asciiTheme="majorHAnsi" w:hAnsiTheme="majorHAnsi"/>
          <w:b/>
          <w:bCs/>
          <w:sz w:val="20"/>
          <w:szCs w:val="20"/>
          <w:lang w:val="pl-PL"/>
        </w:rPr>
        <w:t>Leszek Modzelewski, dyrektor ds. rozwoju biznesu i realizacji projektów na Europę Środkową i Wschodnią w Hitachi Europe Ltd.</w:t>
      </w:r>
    </w:p>
    <w:p w14:paraId="3C26800C" w14:textId="4A973F1A" w:rsidR="00CB49B8" w:rsidRPr="00A86FE2" w:rsidRDefault="004B34AA" w:rsidP="006B6101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  <w:lang w:val="pl-PL"/>
        </w:rPr>
      </w:pPr>
      <w:r w:rsidRPr="00A86FE2">
        <w:rPr>
          <w:rFonts w:asciiTheme="majorHAnsi" w:hAnsiTheme="majorHAnsi"/>
          <w:sz w:val="20"/>
          <w:szCs w:val="20"/>
          <w:lang w:val="pl-PL"/>
        </w:rPr>
        <w:t>Sukces wdrożenia jest wynikiem wielu miesięcy pracy zespołów Hitachi i Bank</w:t>
      </w:r>
      <w:r w:rsidR="00FF6A7D" w:rsidRPr="00A86FE2">
        <w:rPr>
          <w:rFonts w:asciiTheme="majorHAnsi" w:hAnsiTheme="majorHAnsi"/>
          <w:sz w:val="20"/>
          <w:szCs w:val="20"/>
          <w:lang w:val="pl-PL"/>
        </w:rPr>
        <w:t xml:space="preserve">u </w:t>
      </w:r>
      <w:r w:rsidRPr="00A86FE2">
        <w:rPr>
          <w:rFonts w:asciiTheme="majorHAnsi" w:hAnsiTheme="majorHAnsi"/>
          <w:sz w:val="20"/>
          <w:szCs w:val="20"/>
          <w:lang w:val="pl-PL"/>
        </w:rPr>
        <w:t>Pekao S.A. Partnerem Hitachi w</w:t>
      </w:r>
      <w:r w:rsidR="001228B6">
        <w:rPr>
          <w:rFonts w:asciiTheme="majorHAnsi" w:hAnsiTheme="majorHAnsi"/>
          <w:sz w:val="20"/>
          <w:szCs w:val="20"/>
          <w:lang w:val="pl-PL"/>
        </w:rPr>
        <w:t> </w:t>
      </w:r>
      <w:r w:rsidR="00837B5A" w:rsidRPr="00A86FE2">
        <w:rPr>
          <w:rFonts w:asciiTheme="majorHAnsi" w:hAnsiTheme="majorHAnsi"/>
          <w:sz w:val="20"/>
          <w:szCs w:val="20"/>
          <w:lang w:val="pl-PL"/>
        </w:rPr>
        <w:t xml:space="preserve">tym 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projekcie </w:t>
      </w:r>
      <w:r w:rsidR="00CB49B8" w:rsidRPr="00A86FE2">
        <w:rPr>
          <w:rFonts w:asciiTheme="majorHAnsi" w:hAnsiTheme="majorHAnsi"/>
          <w:sz w:val="20"/>
          <w:szCs w:val="20"/>
          <w:lang w:val="pl-PL"/>
        </w:rPr>
        <w:t xml:space="preserve">była firma </w:t>
      </w:r>
      <w:proofErr w:type="spellStart"/>
      <w:r w:rsidRPr="00A86FE2">
        <w:rPr>
          <w:rFonts w:asciiTheme="majorHAnsi" w:hAnsiTheme="majorHAnsi"/>
          <w:sz w:val="20"/>
          <w:szCs w:val="20"/>
          <w:lang w:val="pl-PL"/>
        </w:rPr>
        <w:t>Auriga</w:t>
      </w:r>
      <w:proofErr w:type="spellEnd"/>
      <w:r w:rsidRPr="00A86FE2">
        <w:rPr>
          <w:rFonts w:asciiTheme="majorHAnsi" w:hAnsiTheme="majorHAnsi"/>
          <w:sz w:val="20"/>
          <w:szCs w:val="20"/>
          <w:lang w:val="pl-PL"/>
        </w:rPr>
        <w:t xml:space="preserve"> Pol</w:t>
      </w:r>
      <w:r w:rsidR="00CB49B8" w:rsidRPr="00A86FE2">
        <w:rPr>
          <w:rFonts w:asciiTheme="majorHAnsi" w:hAnsiTheme="majorHAnsi"/>
          <w:sz w:val="20"/>
          <w:szCs w:val="20"/>
          <w:lang w:val="pl-PL"/>
        </w:rPr>
        <w:t>ska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, </w:t>
      </w:r>
      <w:r w:rsidR="00CB49B8" w:rsidRPr="00A86FE2">
        <w:rPr>
          <w:rFonts w:asciiTheme="majorHAnsi" w:hAnsiTheme="majorHAnsi"/>
          <w:sz w:val="20"/>
          <w:szCs w:val="20"/>
          <w:lang w:val="pl-PL"/>
        </w:rPr>
        <w:t xml:space="preserve">która </w:t>
      </w:r>
      <w:r w:rsidRPr="00A86FE2">
        <w:rPr>
          <w:rFonts w:asciiTheme="majorHAnsi" w:hAnsiTheme="majorHAnsi"/>
          <w:sz w:val="20"/>
          <w:szCs w:val="20"/>
          <w:lang w:val="pl-PL"/>
        </w:rPr>
        <w:t>odpowiadał</w:t>
      </w:r>
      <w:r w:rsidR="00CB49B8" w:rsidRPr="00A86FE2">
        <w:rPr>
          <w:rFonts w:asciiTheme="majorHAnsi" w:hAnsiTheme="majorHAnsi"/>
          <w:sz w:val="20"/>
          <w:szCs w:val="20"/>
          <w:lang w:val="pl-PL"/>
        </w:rPr>
        <w:t>a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 za dostarczanie</w:t>
      </w:r>
      <w:r w:rsidR="005702C9" w:rsidRPr="00A86FE2">
        <w:rPr>
          <w:rFonts w:asciiTheme="majorHAnsi" w:hAnsiTheme="majorHAnsi"/>
          <w:sz w:val="20"/>
          <w:szCs w:val="20"/>
          <w:lang w:val="pl-PL"/>
        </w:rPr>
        <w:t xml:space="preserve"> 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zaawansowanego oprogramowania, integrację </w:t>
      </w:r>
      <w:r w:rsidR="00771B03" w:rsidRPr="00A86FE2">
        <w:rPr>
          <w:rFonts w:asciiTheme="majorHAnsi" w:hAnsiTheme="majorHAnsi"/>
          <w:sz w:val="20"/>
          <w:szCs w:val="20"/>
          <w:lang w:val="pl-PL"/>
        </w:rPr>
        <w:t>go</w:t>
      </w:r>
      <w:r w:rsidR="007D6E95" w:rsidRPr="00A86FE2">
        <w:rPr>
          <w:rFonts w:asciiTheme="majorHAnsi" w:hAnsiTheme="majorHAnsi"/>
          <w:sz w:val="20"/>
          <w:szCs w:val="20"/>
          <w:lang w:val="pl-PL"/>
        </w:rPr>
        <w:t xml:space="preserve"> </w:t>
      </w:r>
      <w:r w:rsidR="00771B03" w:rsidRPr="00A86FE2">
        <w:rPr>
          <w:rFonts w:asciiTheme="majorHAnsi" w:hAnsiTheme="majorHAnsi"/>
          <w:sz w:val="20"/>
          <w:szCs w:val="20"/>
          <w:lang w:val="pl-PL"/>
        </w:rPr>
        <w:t>z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 systemami banku oraz </w:t>
      </w:r>
      <w:r w:rsidR="007D6E95" w:rsidRPr="00A86FE2">
        <w:rPr>
          <w:rFonts w:asciiTheme="majorHAnsi" w:hAnsiTheme="majorHAnsi"/>
          <w:sz w:val="20"/>
          <w:szCs w:val="20"/>
          <w:lang w:val="pl-PL"/>
        </w:rPr>
        <w:t>za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projektowanie optymalnego doświadczenia użytkownika. </w:t>
      </w:r>
    </w:p>
    <w:p w14:paraId="00CF1961" w14:textId="2ACCF989" w:rsidR="00CB49B8" w:rsidRPr="00A86FE2" w:rsidRDefault="004B34AA" w:rsidP="006B6101">
      <w:pPr>
        <w:spacing w:line="276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A86FE2">
        <w:rPr>
          <w:rFonts w:asciiTheme="majorHAnsi" w:hAnsiTheme="majorHAnsi"/>
          <w:sz w:val="20"/>
          <w:szCs w:val="20"/>
          <w:lang w:val="pl-PL"/>
        </w:rPr>
        <w:t>Aplikacja Auriga Pol</w:t>
      </w:r>
      <w:r w:rsidR="00CB49B8" w:rsidRPr="00A86FE2">
        <w:rPr>
          <w:rFonts w:asciiTheme="majorHAnsi" w:hAnsiTheme="majorHAnsi"/>
          <w:sz w:val="20"/>
          <w:szCs w:val="20"/>
          <w:lang w:val="pl-PL"/>
        </w:rPr>
        <w:t>ska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 </w:t>
      </w:r>
      <w:r w:rsidR="00837B5A" w:rsidRPr="00A86FE2">
        <w:rPr>
          <w:rFonts w:asciiTheme="majorHAnsi" w:hAnsiTheme="majorHAnsi"/>
          <w:sz w:val="20"/>
          <w:szCs w:val="20"/>
          <w:lang w:val="pl-PL"/>
        </w:rPr>
        <w:t>oferuje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 spójny, nowoczesny i przyjazny dla użytkownika interfejs klienta, zapewniając </w:t>
      </w:r>
      <w:r w:rsidR="00837B5A" w:rsidRPr="00A86FE2">
        <w:rPr>
          <w:rFonts w:asciiTheme="majorHAnsi" w:hAnsiTheme="majorHAnsi"/>
          <w:sz w:val="20"/>
          <w:szCs w:val="20"/>
          <w:lang w:val="pl-PL"/>
        </w:rPr>
        <w:t xml:space="preserve">jednocześnie </w:t>
      </w:r>
      <w:r w:rsidRPr="00A86FE2">
        <w:rPr>
          <w:rFonts w:asciiTheme="majorHAnsi" w:hAnsiTheme="majorHAnsi"/>
          <w:sz w:val="20"/>
          <w:szCs w:val="20"/>
          <w:lang w:val="pl-PL"/>
        </w:rPr>
        <w:t>pełną kompatybilność z systemami IT banku – zarówno na poziomie interakcji z klientem, jak i</w:t>
      </w:r>
      <w:r w:rsidR="001228B6">
        <w:rPr>
          <w:rFonts w:asciiTheme="majorHAnsi" w:hAnsiTheme="majorHAnsi"/>
          <w:sz w:val="20"/>
          <w:szCs w:val="20"/>
          <w:lang w:val="pl-PL"/>
        </w:rPr>
        <w:t> </w:t>
      </w:r>
      <w:r w:rsidRPr="00A86FE2">
        <w:rPr>
          <w:rFonts w:asciiTheme="majorHAnsi" w:hAnsiTheme="majorHAnsi"/>
          <w:sz w:val="20"/>
          <w:szCs w:val="20"/>
          <w:lang w:val="pl-PL"/>
        </w:rPr>
        <w:t xml:space="preserve">podczas procesu przetwarzania transakcji. </w:t>
      </w:r>
      <w:r w:rsidR="00CB49B8" w:rsidRPr="00A86FE2">
        <w:rPr>
          <w:rFonts w:asciiTheme="majorHAnsi" w:hAnsiTheme="majorHAnsi"/>
          <w:sz w:val="20"/>
          <w:szCs w:val="20"/>
          <w:lang w:val="pl-PL"/>
        </w:rPr>
        <w:t>Dzięki połączeniu zaawansowanych technologii Hitachi</w:t>
      </w:r>
      <w:r w:rsidR="007D6E95" w:rsidRPr="00A86FE2">
        <w:rPr>
          <w:rFonts w:asciiTheme="majorHAnsi" w:hAnsiTheme="majorHAnsi"/>
          <w:sz w:val="20"/>
          <w:szCs w:val="20"/>
          <w:lang w:val="pl-PL"/>
        </w:rPr>
        <w:t xml:space="preserve"> </w:t>
      </w:r>
      <w:r w:rsidR="00CB49B8" w:rsidRPr="00A86FE2">
        <w:rPr>
          <w:rFonts w:asciiTheme="majorHAnsi" w:hAnsiTheme="majorHAnsi"/>
          <w:sz w:val="20"/>
          <w:szCs w:val="20"/>
          <w:lang w:val="pl-PL"/>
        </w:rPr>
        <w:t>i kompetencji programistycznych Auriga Polska, Bank Pekao S.A. oferuje rozwiązanie, które nie tylko spełnia aktualne potrzeby rynku, ale również pozostaje gotowe na jego przyszły rozwój.</w:t>
      </w:r>
    </w:p>
    <w:p w14:paraId="120201A8" w14:textId="1E083064" w:rsidR="004B34AA" w:rsidRPr="00A86FE2" w:rsidRDefault="004B34AA" w:rsidP="006B6101">
      <w:pPr>
        <w:spacing w:line="276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A86FE2">
        <w:rPr>
          <w:rFonts w:asciiTheme="majorHAnsi" w:hAnsiTheme="majorHAnsi"/>
          <w:sz w:val="20"/>
          <w:szCs w:val="20"/>
          <w:lang w:val="pl-PL"/>
        </w:rPr>
        <w:t xml:space="preserve">Jednym z najbardziej imponujących aspektów projektu była szybkość jego realizacji. Od etapu podejmowania decyzji do pełnego wdrożenia minęło mniej niż 12 miesięcy. </w:t>
      </w:r>
    </w:p>
    <w:p w14:paraId="5721AA8E" w14:textId="77777777" w:rsidR="00837B5A" w:rsidRPr="00A86FE2" w:rsidRDefault="004B34AA" w:rsidP="00837B5A">
      <w:pPr>
        <w:spacing w:line="276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A86FE2">
        <w:rPr>
          <w:rFonts w:asciiTheme="majorHAnsi" w:hAnsiTheme="majorHAnsi"/>
          <w:sz w:val="20"/>
          <w:szCs w:val="20"/>
          <w:lang w:val="pl-PL"/>
        </w:rPr>
        <w:t>Biorąc pod uwagę skalę oraz złożoność technologiczną i organizacyjną inicjatywy, stanowi to znaczące osiągnięcie dla wszystkich partnerów zaangażowanych</w:t>
      </w:r>
      <w:r w:rsidR="007D6E95" w:rsidRPr="00A86FE2">
        <w:rPr>
          <w:rFonts w:asciiTheme="majorHAnsi" w:hAnsiTheme="majorHAnsi"/>
          <w:sz w:val="20"/>
          <w:szCs w:val="20"/>
          <w:lang w:val="pl-PL"/>
        </w:rPr>
        <w:t xml:space="preserve"> </w:t>
      </w:r>
      <w:r w:rsidRPr="00A86FE2">
        <w:rPr>
          <w:rFonts w:asciiTheme="majorHAnsi" w:hAnsiTheme="majorHAnsi"/>
          <w:sz w:val="20"/>
          <w:szCs w:val="20"/>
          <w:lang w:val="pl-PL"/>
        </w:rPr>
        <w:t>w projekt.</w:t>
      </w:r>
    </w:p>
    <w:p w14:paraId="2EF31E1A" w14:textId="77777777" w:rsidR="00044DF6" w:rsidRPr="00A86FE2" w:rsidRDefault="00044DF6" w:rsidP="00837B5A">
      <w:pPr>
        <w:spacing w:line="276" w:lineRule="auto"/>
        <w:jc w:val="both"/>
        <w:rPr>
          <w:rFonts w:asciiTheme="majorHAnsi" w:eastAsia="Times New Roman" w:hAnsiTheme="majorHAnsi" w:cs="Segoe UI"/>
          <w:b/>
          <w:bCs/>
          <w:color w:val="303030"/>
          <w:sz w:val="18"/>
          <w:szCs w:val="18"/>
          <w:lang w:val="pl-PL" w:eastAsia="en-GB"/>
        </w:rPr>
      </w:pPr>
    </w:p>
    <w:p w14:paraId="4244995E" w14:textId="77777777" w:rsidR="00AB3AA8" w:rsidRDefault="00AB3AA8">
      <w:pPr>
        <w:rPr>
          <w:rFonts w:asciiTheme="majorHAnsi" w:eastAsia="Times New Roman" w:hAnsiTheme="majorHAnsi" w:cs="Segoe UI"/>
          <w:b/>
          <w:bCs/>
          <w:color w:val="303030"/>
          <w:sz w:val="18"/>
          <w:szCs w:val="18"/>
          <w:lang w:val="pl-PL" w:eastAsia="en-GB"/>
        </w:rPr>
      </w:pPr>
      <w:r>
        <w:rPr>
          <w:rFonts w:asciiTheme="majorHAnsi" w:eastAsia="Times New Roman" w:hAnsiTheme="majorHAnsi" w:cs="Segoe UI"/>
          <w:b/>
          <w:bCs/>
          <w:color w:val="303030"/>
          <w:sz w:val="18"/>
          <w:szCs w:val="18"/>
          <w:lang w:val="pl-PL" w:eastAsia="en-GB"/>
        </w:rPr>
        <w:br w:type="page"/>
      </w:r>
    </w:p>
    <w:p w14:paraId="1C537590" w14:textId="202EE645" w:rsidR="00837B5A" w:rsidRPr="00A86FE2" w:rsidRDefault="00290F43" w:rsidP="00837B5A">
      <w:pPr>
        <w:spacing w:line="276" w:lineRule="auto"/>
        <w:jc w:val="both"/>
        <w:rPr>
          <w:rFonts w:asciiTheme="majorHAnsi" w:hAnsiTheme="majorHAnsi"/>
          <w:sz w:val="18"/>
          <w:szCs w:val="18"/>
          <w:lang w:val="pl-PL"/>
        </w:rPr>
      </w:pPr>
      <w:r w:rsidRPr="00A86FE2">
        <w:rPr>
          <w:rFonts w:asciiTheme="majorHAnsi" w:eastAsia="Times New Roman" w:hAnsiTheme="majorHAnsi" w:cs="Segoe UI"/>
          <w:b/>
          <w:bCs/>
          <w:color w:val="303030"/>
          <w:sz w:val="18"/>
          <w:szCs w:val="18"/>
          <w:lang w:val="pl-PL" w:eastAsia="en-GB"/>
        </w:rPr>
        <w:lastRenderedPageBreak/>
        <w:t>O Hitachi, Ltd.</w:t>
      </w:r>
    </w:p>
    <w:p w14:paraId="0CC5ED57" w14:textId="77777777" w:rsidR="00AB3AA8" w:rsidRDefault="00290F43" w:rsidP="00837B5A">
      <w:pPr>
        <w:spacing w:line="276" w:lineRule="auto"/>
        <w:jc w:val="both"/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</w:pPr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Poprzez swój </w:t>
      </w:r>
      <w:proofErr w:type="spellStart"/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Social</w:t>
      </w:r>
      <w:proofErr w:type="spellEnd"/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</w:t>
      </w:r>
      <w:proofErr w:type="spellStart"/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Innovation</w:t>
      </w:r>
      <w:proofErr w:type="spellEnd"/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Business (SIB), który łączy IT, OT (</w:t>
      </w:r>
      <w:proofErr w:type="spellStart"/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Operational</w:t>
      </w:r>
      <w:proofErr w:type="spellEnd"/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Technology) i produkty, Hitachi dąży do bycia globalnym liderem w ciągłej transformacji infrastruktury społecznej poprzez cyfrowe rozwiązania, przyczyniając się </w:t>
      </w:r>
      <w:r w:rsidR="001228B6"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do rozwoju</w:t>
      </w:r>
      <w:r w:rsidR="00A93DD9"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zrównoważonego</w:t>
      </w:r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społeczeństwa, w którym środowisko, dobrostan</w:t>
      </w:r>
      <w:r w:rsidR="00837B5A"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</w:t>
      </w:r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i wzrost</w:t>
      </w:r>
      <w:r w:rsidR="00837B5A"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</w:t>
      </w:r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gospodarczy</w:t>
      </w:r>
      <w:r w:rsidR="00837B5A"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</w:t>
      </w:r>
      <w:r w:rsidR="00DD56C9"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są zharmonizowane</w:t>
      </w:r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.  Hitachi działa na całym świecie w czterech </w:t>
      </w:r>
      <w:r w:rsidR="00DD56C9"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obszarach</w:t>
      </w:r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– Systemy Cyfrowe i Usługi, Energia, Mobilność oraz Przemysł Łączny</w:t>
      </w:r>
      <w:r w:rsidR="00DD56C9"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,</w:t>
      </w:r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a także w</w:t>
      </w:r>
      <w:r w:rsidR="001228B6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 </w:t>
      </w:r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Strategicznej Jednostce Biznesowej SIB skoncentrowanej na nowych obszarach wzrostu. Mając w centrum działalności</w:t>
      </w:r>
      <w:r w:rsidR="00DD56C9"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</w:t>
      </w:r>
      <w:proofErr w:type="spellStart"/>
      <w:r w:rsidR="00DD56C9"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Lumadę</w:t>
      </w:r>
      <w:proofErr w:type="spellEnd"/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, Hitachi tworzy wartość, łącząc dane, technologię i wiedzę dziedzinową, aby rozwiązywać wyzwania klientów i</w:t>
      </w:r>
      <w:r w:rsidR="001228B6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 </w:t>
      </w:r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społeczności.  Przychody za rok finansowy 2025 (zakończony 31 marca 2026</w:t>
      </w:r>
      <w:r w:rsidR="00DD56C9"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r.</w:t>
      </w:r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>) wyniosły 10 586,7 miliarda jenów, z 606 skonsolidowanymi spółkami zależnymi i około 290 000 pracowników na całym świecie.</w:t>
      </w:r>
    </w:p>
    <w:p w14:paraId="39D3D691" w14:textId="0D27AC45" w:rsidR="00837B5A" w:rsidRPr="00AB3AA8" w:rsidRDefault="00290F43" w:rsidP="00837B5A">
      <w:pPr>
        <w:spacing w:line="276" w:lineRule="auto"/>
        <w:jc w:val="both"/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</w:pPr>
      <w:r w:rsidRPr="00A86FE2">
        <w:rPr>
          <w:rFonts w:asciiTheme="majorHAnsi" w:eastAsia="Times New Roman" w:hAnsiTheme="majorHAnsi" w:cs="Segoe UI"/>
          <w:b/>
          <w:bCs/>
          <w:color w:val="303030"/>
          <w:sz w:val="18"/>
          <w:szCs w:val="18"/>
          <w:lang w:val="pl-PL" w:eastAsia="en-GB"/>
        </w:rPr>
        <w:t>Odwiedź nas na</w:t>
      </w:r>
      <w:r w:rsidRPr="00A86FE2">
        <w:rPr>
          <w:rFonts w:asciiTheme="majorHAnsi" w:eastAsia="Times New Roman" w:hAnsiTheme="majorHAnsi" w:cs="Segoe UI"/>
          <w:color w:val="303030"/>
          <w:sz w:val="18"/>
          <w:szCs w:val="18"/>
          <w:lang w:val="pl-PL" w:eastAsia="en-GB"/>
        </w:rPr>
        <w:t xml:space="preserve"> </w:t>
      </w:r>
      <w:hyperlink r:id="rId9" w:history="1">
        <w:r w:rsidR="000936CF" w:rsidRPr="000936CF">
          <w:rPr>
            <w:rStyle w:val="Hipercze"/>
            <w:rFonts w:asciiTheme="majorHAnsi" w:eastAsia="Times New Roman" w:hAnsiTheme="majorHAnsi" w:cs="Segoe UI"/>
            <w:sz w:val="18"/>
            <w:szCs w:val="18"/>
            <w:lang w:val="pl-PL" w:eastAsia="en-GB"/>
          </w:rPr>
          <w:t>www.</w:t>
        </w:r>
        <w:r w:rsidRPr="000936CF">
          <w:rPr>
            <w:rStyle w:val="Hipercze"/>
            <w:rFonts w:asciiTheme="majorHAnsi" w:eastAsia="Times New Roman" w:hAnsiTheme="majorHAnsi" w:cs="Segoe UI"/>
            <w:sz w:val="18"/>
            <w:szCs w:val="18"/>
            <w:lang w:val="pl-PL" w:eastAsia="en-GB"/>
          </w:rPr>
          <w:t>hitachi</w:t>
        </w:r>
        <w:r w:rsidRPr="000936CF">
          <w:rPr>
            <w:rStyle w:val="Hipercze"/>
            <w:rFonts w:asciiTheme="majorHAnsi" w:eastAsia="Times New Roman" w:hAnsiTheme="majorHAnsi" w:cs="Segoe UI"/>
            <w:sz w:val="18"/>
            <w:szCs w:val="18"/>
            <w:lang w:val="pl-PL" w:eastAsia="en-GB"/>
          </w:rPr>
          <w:t>.</w:t>
        </w:r>
        <w:r w:rsidRPr="000936CF">
          <w:rPr>
            <w:rStyle w:val="Hipercze"/>
            <w:rFonts w:asciiTheme="majorHAnsi" w:eastAsia="Times New Roman" w:hAnsiTheme="majorHAnsi" w:cs="Segoe UI"/>
            <w:sz w:val="18"/>
            <w:szCs w:val="18"/>
            <w:lang w:val="pl-PL" w:eastAsia="en-GB"/>
          </w:rPr>
          <w:t>com</w:t>
        </w:r>
      </w:hyperlink>
    </w:p>
    <w:p w14:paraId="2BA5FFF2" w14:textId="7569F6CA" w:rsidR="00A93DD9" w:rsidRPr="00A86FE2" w:rsidRDefault="00A93DD9" w:rsidP="00A93DD9">
      <w:pPr>
        <w:jc w:val="both"/>
        <w:rPr>
          <w:rFonts w:asciiTheme="majorHAnsi" w:eastAsia="Calibri" w:hAnsiTheme="majorHAnsi" w:cs="Arial"/>
          <w:sz w:val="18"/>
          <w:szCs w:val="18"/>
          <w:lang w:val="pl-PL"/>
        </w:rPr>
      </w:pPr>
      <w:r w:rsidRPr="00A86FE2">
        <w:rPr>
          <w:rFonts w:asciiTheme="majorHAnsi" w:eastAsia="Calibri" w:hAnsiTheme="majorHAnsi" w:cs="Arial"/>
          <w:sz w:val="18"/>
          <w:szCs w:val="18"/>
          <w:lang w:val="pl-PL"/>
        </w:rPr>
        <w:t xml:space="preserve">Hitachi Europe Oddział w Polsce (HEU Polska) jest centralą regionalną w Europie Centralno-Wschodniej obejmującą Polskę, Austrię, Czechy, Słowację oraz kraje bałtyckie. HEU jest ważnym dostawcą do polskiego sektora finansowego i energetycznego zapewniającym m.in. systemy przechowywania danych, systemy </w:t>
      </w:r>
      <w:proofErr w:type="spellStart"/>
      <w:r w:rsidRPr="00A86FE2">
        <w:rPr>
          <w:rFonts w:asciiTheme="majorHAnsi" w:eastAsia="Calibri" w:hAnsiTheme="majorHAnsi" w:cs="Arial"/>
          <w:sz w:val="18"/>
          <w:szCs w:val="18"/>
          <w:lang w:val="pl-PL"/>
        </w:rPr>
        <w:t>paperless</w:t>
      </w:r>
      <w:proofErr w:type="spellEnd"/>
      <w:r w:rsidRPr="00A86FE2">
        <w:rPr>
          <w:rFonts w:asciiTheme="majorHAnsi" w:eastAsia="Calibri" w:hAnsiTheme="majorHAnsi" w:cs="Arial"/>
          <w:sz w:val="18"/>
          <w:szCs w:val="18"/>
          <w:lang w:val="pl-PL"/>
        </w:rPr>
        <w:t xml:space="preserve">, systemy do zarządzania środkami trwałymi EAM, systemy biletowe, urządzenia do recyklingu gotówki, rozwiązania AI, rozwiązania do analityki </w:t>
      </w:r>
      <w:r w:rsidR="00044DF6" w:rsidRPr="00A86FE2">
        <w:rPr>
          <w:rFonts w:asciiTheme="majorHAnsi" w:eastAsia="Calibri" w:hAnsiTheme="majorHAnsi" w:cs="Arial"/>
          <w:sz w:val="18"/>
          <w:szCs w:val="18"/>
          <w:lang w:val="pl-PL"/>
        </w:rPr>
        <w:t>danych, usługi</w:t>
      </w:r>
      <w:r w:rsidRPr="00A86FE2">
        <w:rPr>
          <w:rFonts w:asciiTheme="majorHAnsi" w:eastAsia="Calibri" w:hAnsiTheme="majorHAnsi" w:cs="Arial"/>
          <w:sz w:val="18"/>
          <w:szCs w:val="18"/>
          <w:lang w:val="pl-PL"/>
        </w:rPr>
        <w:t xml:space="preserve"> w zakresie cyberbezpieczeństwa i rozwoju oprogramowania czy też rozwiązania regulacyjne (trwały nośnik, MiFID2). Od 2007 roku Hitachi jest członkiem Forum Technologii Bankowych (FTB) przy Związku Banków Polskich.</w:t>
      </w:r>
    </w:p>
    <w:p w14:paraId="1A58ADE0" w14:textId="36112FCF" w:rsidR="00A93DD9" w:rsidRPr="00A86FE2" w:rsidRDefault="00A93DD9" w:rsidP="00A93DD9">
      <w:pPr>
        <w:jc w:val="both"/>
        <w:rPr>
          <w:rFonts w:asciiTheme="majorHAnsi" w:hAnsiTheme="majorHAnsi"/>
          <w:sz w:val="18"/>
          <w:szCs w:val="18"/>
          <w:lang w:val="pl-PL"/>
        </w:rPr>
      </w:pPr>
      <w:r w:rsidRPr="00A86FE2">
        <w:rPr>
          <w:rFonts w:asciiTheme="majorHAnsi" w:eastAsia="Calibri" w:hAnsiTheme="majorHAnsi" w:cs="Arial"/>
          <w:sz w:val="18"/>
          <w:szCs w:val="18"/>
          <w:lang w:val="pl-PL"/>
        </w:rPr>
        <w:t xml:space="preserve">Więcej informacji: </w:t>
      </w:r>
      <w:r w:rsidR="00D62039">
        <w:rPr>
          <w:rFonts w:asciiTheme="majorHAnsi" w:eastAsia="Calibri" w:hAnsiTheme="majorHAnsi" w:cs="Arial"/>
          <w:sz w:val="18"/>
          <w:szCs w:val="18"/>
          <w:lang w:val="pl-PL"/>
        </w:rPr>
        <w:fldChar w:fldCharType="begin"/>
      </w:r>
      <w:r w:rsidR="00D62039">
        <w:rPr>
          <w:rFonts w:asciiTheme="majorHAnsi" w:eastAsia="Calibri" w:hAnsiTheme="majorHAnsi" w:cs="Arial"/>
          <w:sz w:val="18"/>
          <w:szCs w:val="18"/>
          <w:lang w:val="pl-PL"/>
        </w:rPr>
        <w:instrText>HYPERLINK "http://</w:instrText>
      </w:r>
      <w:r w:rsidR="00D62039" w:rsidRPr="00D62039">
        <w:rPr>
          <w:rFonts w:asciiTheme="majorHAnsi" w:eastAsia="Calibri" w:hAnsiTheme="majorHAnsi" w:cs="Arial"/>
          <w:sz w:val="18"/>
          <w:szCs w:val="18"/>
          <w:lang w:val="pl-PL"/>
        </w:rPr>
        <w:instrText>www.hitachi.pl</w:instrText>
      </w:r>
      <w:r w:rsidR="00D62039">
        <w:rPr>
          <w:rFonts w:asciiTheme="majorHAnsi" w:eastAsia="Calibri" w:hAnsiTheme="majorHAnsi" w:cs="Arial"/>
          <w:sz w:val="18"/>
          <w:szCs w:val="18"/>
          <w:lang w:val="pl-PL"/>
        </w:rPr>
        <w:instrText>"</w:instrText>
      </w:r>
      <w:r w:rsidR="00D62039">
        <w:rPr>
          <w:rFonts w:asciiTheme="majorHAnsi" w:eastAsia="Calibri" w:hAnsiTheme="majorHAnsi" w:cs="Arial"/>
          <w:sz w:val="18"/>
          <w:szCs w:val="18"/>
          <w:lang w:val="pl-PL"/>
        </w:rPr>
        <w:fldChar w:fldCharType="separate"/>
      </w:r>
      <w:r w:rsidR="00D62039" w:rsidRPr="00F752D1">
        <w:rPr>
          <w:rStyle w:val="Hipercze"/>
          <w:rFonts w:asciiTheme="majorHAnsi" w:eastAsia="Calibri" w:hAnsiTheme="majorHAnsi" w:cs="Arial"/>
          <w:sz w:val="18"/>
          <w:szCs w:val="18"/>
          <w:lang w:val="pl-PL"/>
        </w:rPr>
        <w:t>www.hita</w:t>
      </w:r>
      <w:r w:rsidR="00D62039" w:rsidRPr="00F752D1">
        <w:rPr>
          <w:rStyle w:val="Hipercze"/>
          <w:rFonts w:asciiTheme="majorHAnsi" w:eastAsia="Calibri" w:hAnsiTheme="majorHAnsi" w:cs="Arial"/>
          <w:sz w:val="18"/>
          <w:szCs w:val="18"/>
          <w:lang w:val="pl-PL"/>
        </w:rPr>
        <w:t>c</w:t>
      </w:r>
      <w:r w:rsidR="00D62039" w:rsidRPr="00F752D1">
        <w:rPr>
          <w:rStyle w:val="Hipercze"/>
          <w:rFonts w:asciiTheme="majorHAnsi" w:eastAsia="Calibri" w:hAnsiTheme="majorHAnsi" w:cs="Arial"/>
          <w:sz w:val="18"/>
          <w:szCs w:val="18"/>
          <w:lang w:val="pl-PL"/>
        </w:rPr>
        <w:t>hi.pl</w:t>
      </w:r>
      <w:r w:rsidR="00D62039">
        <w:rPr>
          <w:rFonts w:asciiTheme="majorHAnsi" w:eastAsia="Calibri" w:hAnsiTheme="majorHAnsi" w:cs="Arial"/>
          <w:sz w:val="18"/>
          <w:szCs w:val="18"/>
          <w:lang w:val="pl-PL"/>
        </w:rPr>
        <w:fldChar w:fldCharType="end"/>
      </w:r>
    </w:p>
    <w:p w14:paraId="44204C41" w14:textId="5BFDC74D" w:rsidR="00837B5A" w:rsidRPr="00A86FE2" w:rsidRDefault="00AC4F5B" w:rsidP="00837B5A">
      <w:pPr>
        <w:spacing w:line="276" w:lineRule="auto"/>
        <w:jc w:val="both"/>
        <w:rPr>
          <w:rStyle w:val="normaltextrun"/>
          <w:rFonts w:asciiTheme="majorHAnsi" w:hAnsiTheme="majorHAnsi" w:cs="Segoe UI"/>
          <w:b/>
          <w:bCs/>
          <w:color w:val="303030"/>
          <w:sz w:val="18"/>
          <w:szCs w:val="18"/>
          <w:lang w:val="pl-PL"/>
        </w:rPr>
      </w:pPr>
      <w:r w:rsidRPr="00A86FE2">
        <w:rPr>
          <w:rStyle w:val="normaltextrun"/>
          <w:rFonts w:asciiTheme="majorHAnsi" w:hAnsiTheme="majorHAnsi" w:cs="Segoe UI"/>
          <w:b/>
          <w:bCs/>
          <w:color w:val="303030"/>
          <w:sz w:val="18"/>
          <w:szCs w:val="18"/>
          <w:lang w:val="pl-PL"/>
        </w:rPr>
        <w:t>O Bank</w:t>
      </w:r>
      <w:r w:rsidR="00A93DD9" w:rsidRPr="00A86FE2">
        <w:rPr>
          <w:rStyle w:val="normaltextrun"/>
          <w:rFonts w:asciiTheme="majorHAnsi" w:hAnsiTheme="majorHAnsi" w:cs="Segoe UI"/>
          <w:b/>
          <w:bCs/>
          <w:color w:val="303030"/>
          <w:sz w:val="18"/>
          <w:szCs w:val="18"/>
          <w:lang w:val="pl-PL"/>
        </w:rPr>
        <w:t>u</w:t>
      </w:r>
      <w:r w:rsidRPr="00A86FE2">
        <w:rPr>
          <w:rStyle w:val="normaltextrun"/>
          <w:rFonts w:asciiTheme="majorHAnsi" w:hAnsiTheme="majorHAnsi" w:cs="Segoe UI"/>
          <w:b/>
          <w:bCs/>
          <w:color w:val="303030"/>
          <w:sz w:val="18"/>
          <w:szCs w:val="18"/>
          <w:lang w:val="pl-PL"/>
        </w:rPr>
        <w:t xml:space="preserve"> Pekao S.A.</w:t>
      </w:r>
    </w:p>
    <w:p w14:paraId="7DC0F107" w14:textId="52E57DF5" w:rsidR="00837B5A" w:rsidRPr="00A86FE2" w:rsidRDefault="005702C9" w:rsidP="00837B5A">
      <w:pPr>
        <w:spacing w:line="276" w:lineRule="auto"/>
        <w:jc w:val="both"/>
        <w:rPr>
          <w:rFonts w:asciiTheme="majorHAnsi" w:hAnsiTheme="majorHAnsi" w:cs="Arial"/>
          <w:sz w:val="18"/>
          <w:szCs w:val="18"/>
          <w:lang w:val="pl-PL"/>
        </w:rPr>
      </w:pPr>
      <w:r w:rsidRPr="00A86FE2">
        <w:rPr>
          <w:rFonts w:asciiTheme="majorHAnsi" w:hAnsiTheme="majorHAnsi" w:cs="Arial"/>
          <w:sz w:val="18"/>
          <w:szCs w:val="18"/>
          <w:lang w:val="pl-PL"/>
        </w:rPr>
        <w:t>Bank Pekao S.A., założony w 1929 r., jest jedną z największych instytucji finansowych w regionie Europy Środkowo-Wschodniej i drugim największym bankiem uniwersalnym w Polsce z 356 mld zł aktywów. Bank posiada drugą co do wielkości sieć oddziałów w kraju. Należy do liderów bankowości korporacyjnej, a jego klientem jest co druga korporacja w Polsce. Zajmuje pierwszoplanową na rynku pozycję</w:t>
      </w:r>
      <w:r w:rsidR="007D6E95" w:rsidRPr="00A86FE2">
        <w:rPr>
          <w:rFonts w:asciiTheme="majorHAnsi" w:hAnsiTheme="majorHAnsi" w:cs="Arial"/>
          <w:sz w:val="18"/>
          <w:szCs w:val="18"/>
          <w:lang w:val="pl-PL"/>
        </w:rPr>
        <w:t xml:space="preserve"> </w:t>
      </w:r>
      <w:r w:rsidRPr="00A86FE2">
        <w:rPr>
          <w:rFonts w:asciiTheme="majorHAnsi" w:hAnsiTheme="majorHAnsi" w:cs="Arial"/>
          <w:sz w:val="18"/>
          <w:szCs w:val="18"/>
          <w:lang w:val="pl-PL"/>
        </w:rPr>
        <w:t>w zarządzaniu aktywami, działalności maklerskiej i private banking. Zróżnicowany profil działalności Banku Pekao jest wspierany przez wiodący na rynku bilans i profil ryzyka odzwierciedlony w najniższych kosztach ryzyka, silnych wskaźnikach kapitałowych i odporności na warunki makroekonomiczne (Pekao okazało się najbardziej odpornym bankiem, zajmując pierwsze miejsce w testach warunków skrajnych, przeprowadzonych przez EBA w 2025 r</w:t>
      </w:r>
      <w:r w:rsidR="00A93DD9" w:rsidRPr="00A86FE2">
        <w:rPr>
          <w:rFonts w:asciiTheme="majorHAnsi" w:hAnsiTheme="majorHAnsi" w:cs="Arial"/>
          <w:sz w:val="18"/>
          <w:szCs w:val="18"/>
          <w:lang w:val="pl-PL"/>
        </w:rPr>
        <w:t>.</w:t>
      </w:r>
      <w:r w:rsidRPr="00A86FE2">
        <w:rPr>
          <w:rFonts w:asciiTheme="majorHAnsi" w:hAnsiTheme="majorHAnsi" w:cs="Arial"/>
          <w:sz w:val="18"/>
          <w:szCs w:val="18"/>
          <w:lang w:val="pl-PL"/>
        </w:rPr>
        <w:t xml:space="preserve"> wśród 64 banków w Europie). Od 1998 r. Bank Pekao jest notowany na Giełdzie Papierów Wartościowych w Warszawie i uczestniczy w kilku </w:t>
      </w:r>
      <w:r w:rsidR="00844208" w:rsidRPr="00A86FE2">
        <w:rPr>
          <w:rFonts w:asciiTheme="majorHAnsi" w:hAnsiTheme="majorHAnsi" w:cs="Arial"/>
          <w:sz w:val="18"/>
          <w:szCs w:val="18"/>
          <w:lang w:val="pl-PL"/>
        </w:rPr>
        <w:t>indeksach lokalnych</w:t>
      </w:r>
      <w:r w:rsidRPr="00A86FE2">
        <w:rPr>
          <w:rFonts w:asciiTheme="majorHAnsi" w:hAnsiTheme="majorHAnsi" w:cs="Arial"/>
          <w:sz w:val="18"/>
          <w:szCs w:val="18"/>
          <w:lang w:val="pl-PL"/>
        </w:rPr>
        <w:t xml:space="preserve"> (w tym WIG 20 i WIG) oraz międzynarodowych (w tym MSCI EM, </w:t>
      </w:r>
      <w:proofErr w:type="spellStart"/>
      <w:r w:rsidRPr="00A86FE2">
        <w:rPr>
          <w:rFonts w:asciiTheme="majorHAnsi" w:hAnsiTheme="majorHAnsi" w:cs="Arial"/>
          <w:sz w:val="18"/>
          <w:szCs w:val="18"/>
          <w:lang w:val="pl-PL"/>
        </w:rPr>
        <w:t>Stoxx</w:t>
      </w:r>
      <w:proofErr w:type="spellEnd"/>
      <w:r w:rsidRPr="00A86FE2">
        <w:rPr>
          <w:rFonts w:asciiTheme="majorHAnsi" w:hAnsiTheme="majorHAnsi" w:cs="Arial"/>
          <w:sz w:val="18"/>
          <w:szCs w:val="18"/>
          <w:lang w:val="pl-PL"/>
        </w:rPr>
        <w:t xml:space="preserve"> Europe 600 i FTSE </w:t>
      </w:r>
      <w:proofErr w:type="spellStart"/>
      <w:r w:rsidRPr="00A86FE2">
        <w:rPr>
          <w:rFonts w:asciiTheme="majorHAnsi" w:hAnsiTheme="majorHAnsi" w:cs="Arial"/>
          <w:sz w:val="18"/>
          <w:szCs w:val="18"/>
          <w:lang w:val="pl-PL"/>
        </w:rPr>
        <w:t>Developed</w:t>
      </w:r>
      <w:proofErr w:type="spellEnd"/>
      <w:r w:rsidRPr="00A86FE2">
        <w:rPr>
          <w:rFonts w:asciiTheme="majorHAnsi" w:hAnsiTheme="majorHAnsi" w:cs="Arial"/>
          <w:sz w:val="18"/>
          <w:szCs w:val="18"/>
          <w:lang w:val="pl-PL"/>
        </w:rPr>
        <w:t>). Pekao jest jedną z najbardziej dywidendowych spółek giełdowych w Polsce na przestrzeni ostatnich 10 lat wypłacił akcjonariuszom łącznie ponad 20 mld zł.</w:t>
      </w:r>
    </w:p>
    <w:p w14:paraId="5967AFD1" w14:textId="1D1D07CC" w:rsidR="00973B64" w:rsidRPr="00A86FE2" w:rsidRDefault="00AC4F5B" w:rsidP="00837B5A">
      <w:pPr>
        <w:spacing w:line="276" w:lineRule="auto"/>
        <w:jc w:val="both"/>
        <w:rPr>
          <w:rStyle w:val="eop"/>
          <w:rFonts w:asciiTheme="majorHAnsi" w:hAnsiTheme="majorHAnsi"/>
          <w:sz w:val="18"/>
          <w:szCs w:val="18"/>
          <w:lang w:val="pl-PL"/>
        </w:rPr>
      </w:pPr>
      <w:r w:rsidRPr="00A86FE2">
        <w:rPr>
          <w:rStyle w:val="normaltextrun"/>
          <w:rFonts w:asciiTheme="majorHAnsi" w:hAnsiTheme="majorHAnsi" w:cs="Segoe UI"/>
          <w:b/>
          <w:bCs/>
          <w:color w:val="303030"/>
          <w:sz w:val="18"/>
          <w:szCs w:val="18"/>
          <w:lang w:val="pl-PL"/>
        </w:rPr>
        <w:t>Więcej informacji:</w:t>
      </w:r>
      <w:r w:rsidRPr="00A86FE2">
        <w:rPr>
          <w:rStyle w:val="normaltextrun"/>
          <w:rFonts w:asciiTheme="majorHAnsi" w:hAnsiTheme="majorHAnsi" w:cs="Segoe UI"/>
          <w:color w:val="303030"/>
          <w:sz w:val="18"/>
          <w:szCs w:val="18"/>
          <w:lang w:val="pl-PL"/>
        </w:rPr>
        <w:t xml:space="preserve"> Bank Pekao S.A: </w:t>
      </w:r>
      <w:hyperlink r:id="rId10" w:tgtFrame="_blank" w:history="1">
        <w:r w:rsidR="00973B64" w:rsidRPr="00A86FE2">
          <w:rPr>
            <w:rStyle w:val="normaltextrun"/>
            <w:rFonts w:asciiTheme="majorHAnsi" w:hAnsiTheme="majorHAnsi" w:cs="Segoe UI"/>
            <w:color w:val="156082" w:themeColor="accent1"/>
            <w:sz w:val="18"/>
            <w:szCs w:val="18"/>
            <w:u w:val="single"/>
            <w:lang w:val="pl-PL"/>
          </w:rPr>
          <w:t>Bank Pekao S.A. - Strona główna</w:t>
        </w:r>
      </w:hyperlink>
      <w:r w:rsidR="00973B64" w:rsidRPr="00A86FE2">
        <w:rPr>
          <w:rStyle w:val="eop"/>
          <w:rFonts w:asciiTheme="majorHAnsi" w:hAnsiTheme="majorHAnsi" w:cs="Segoe UI"/>
          <w:color w:val="156082" w:themeColor="accent1"/>
          <w:sz w:val="18"/>
          <w:szCs w:val="18"/>
          <w:lang w:val="pl-PL"/>
        </w:rPr>
        <w:t> </w:t>
      </w:r>
    </w:p>
    <w:p w14:paraId="2C1E77C8" w14:textId="27E5F8D1" w:rsidR="009239D7" w:rsidRPr="00A86FE2" w:rsidRDefault="00AC4F5B" w:rsidP="00A428F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b/>
          <w:bCs/>
          <w:color w:val="303030"/>
          <w:sz w:val="18"/>
          <w:szCs w:val="18"/>
          <w:lang w:val="pl-PL"/>
        </w:rPr>
      </w:pPr>
      <w:r w:rsidRPr="00A86FE2">
        <w:rPr>
          <w:rFonts w:asciiTheme="majorHAnsi" w:hAnsiTheme="majorHAnsi" w:cs="Segoe UI"/>
          <w:b/>
          <w:bCs/>
          <w:color w:val="303030"/>
          <w:sz w:val="18"/>
          <w:szCs w:val="18"/>
          <w:lang w:val="pl-PL"/>
        </w:rPr>
        <w:t xml:space="preserve">Kontakt z mediami </w:t>
      </w:r>
    </w:p>
    <w:p w14:paraId="1057EF19" w14:textId="77777777" w:rsidR="00AC4F5B" w:rsidRPr="00A86FE2" w:rsidRDefault="00AC4F5B" w:rsidP="00A428F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color w:val="303030"/>
          <w:sz w:val="18"/>
          <w:szCs w:val="18"/>
          <w:lang w:val="pl-PL"/>
        </w:rPr>
      </w:pPr>
      <w:r w:rsidRPr="00A86FE2">
        <w:rPr>
          <w:rFonts w:asciiTheme="majorHAnsi" w:hAnsiTheme="majorHAnsi" w:cs="Segoe UI"/>
          <w:color w:val="303030"/>
          <w:sz w:val="18"/>
          <w:szCs w:val="18"/>
          <w:lang w:val="pl-PL"/>
        </w:rPr>
        <w:t xml:space="preserve">Klaudia Pasternak </w:t>
      </w:r>
    </w:p>
    <w:p w14:paraId="72E42C5A" w14:textId="77777777" w:rsidR="00AC4F5B" w:rsidRPr="00A86FE2" w:rsidRDefault="00AC4F5B" w:rsidP="00A428F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color w:val="303030"/>
          <w:sz w:val="18"/>
          <w:szCs w:val="18"/>
          <w:lang w:val="pl-PL"/>
        </w:rPr>
      </w:pPr>
      <w:r w:rsidRPr="00A86FE2">
        <w:rPr>
          <w:rFonts w:asciiTheme="majorHAnsi" w:hAnsiTheme="majorHAnsi" w:cs="Segoe UI"/>
          <w:color w:val="303030"/>
          <w:sz w:val="18"/>
          <w:szCs w:val="18"/>
          <w:lang w:val="pl-PL"/>
        </w:rPr>
        <w:t xml:space="preserve">Specjalista ds. marketingu Hitachi Europe (Polska) </w:t>
      </w:r>
    </w:p>
    <w:p w14:paraId="0980E7DC" w14:textId="777407D7" w:rsidR="00872403" w:rsidRPr="00A86FE2" w:rsidRDefault="00A93DD9" w:rsidP="00A428F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color w:val="303030"/>
          <w:sz w:val="18"/>
          <w:szCs w:val="18"/>
          <w:lang w:val="de-DE"/>
        </w:rPr>
      </w:pPr>
      <w:r w:rsidRPr="00A86FE2">
        <w:rPr>
          <w:rFonts w:asciiTheme="majorHAnsi" w:hAnsiTheme="majorHAnsi" w:cs="Segoe UI"/>
          <w:color w:val="303030"/>
          <w:sz w:val="18"/>
          <w:szCs w:val="18"/>
          <w:lang w:val="de-DE"/>
        </w:rPr>
        <w:t xml:space="preserve">Tel.: </w:t>
      </w:r>
      <w:r w:rsidR="00AC4F5B" w:rsidRPr="00A86FE2">
        <w:rPr>
          <w:rFonts w:asciiTheme="majorHAnsi" w:hAnsiTheme="majorHAnsi" w:cs="Segoe UI"/>
          <w:color w:val="303030"/>
          <w:sz w:val="18"/>
          <w:szCs w:val="18"/>
          <w:lang w:val="de-DE"/>
        </w:rPr>
        <w:t xml:space="preserve">+48 784 815 998 </w:t>
      </w:r>
    </w:p>
    <w:p w14:paraId="426A986D" w14:textId="091AF72A" w:rsidR="00332DF8" w:rsidRPr="00A86FE2" w:rsidRDefault="00A93DD9" w:rsidP="00A428F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color w:val="303030"/>
          <w:sz w:val="18"/>
          <w:szCs w:val="18"/>
          <w:lang w:val="de-DE"/>
        </w:rPr>
      </w:pPr>
      <w:proofErr w:type="spellStart"/>
      <w:r w:rsidRPr="00A86FE2">
        <w:rPr>
          <w:rFonts w:asciiTheme="majorHAnsi" w:hAnsiTheme="majorHAnsi" w:cs="Segoe UI"/>
          <w:color w:val="303030"/>
          <w:sz w:val="18"/>
          <w:szCs w:val="18"/>
          <w:lang w:val="de-DE"/>
        </w:rPr>
        <w:t>E-mail</w:t>
      </w:r>
      <w:proofErr w:type="spellEnd"/>
      <w:r w:rsidRPr="00A86FE2">
        <w:rPr>
          <w:rFonts w:asciiTheme="majorHAnsi" w:hAnsiTheme="majorHAnsi" w:cs="Segoe UI"/>
          <w:color w:val="303030"/>
          <w:sz w:val="18"/>
          <w:szCs w:val="18"/>
          <w:lang w:val="de-DE"/>
        </w:rPr>
        <w:t>: k</w:t>
      </w:r>
      <w:r w:rsidR="00AC4F5B" w:rsidRPr="00A86FE2">
        <w:rPr>
          <w:rFonts w:asciiTheme="majorHAnsi" w:hAnsiTheme="majorHAnsi" w:cs="Segoe UI"/>
          <w:color w:val="303030"/>
          <w:sz w:val="18"/>
          <w:szCs w:val="18"/>
          <w:lang w:val="de-DE"/>
        </w:rPr>
        <w:t>laudia.pasternak@hitachi-eu.com</w:t>
      </w:r>
    </w:p>
    <w:p w14:paraId="31BDF951" w14:textId="401871FB" w:rsidR="00AC4F5B" w:rsidRPr="00A86FE2" w:rsidRDefault="00AC4F5B" w:rsidP="00872403">
      <w:pPr>
        <w:rPr>
          <w:rFonts w:asciiTheme="majorHAnsi" w:hAnsiTheme="majorHAnsi"/>
          <w:lang w:val="de-DE"/>
        </w:rPr>
      </w:pPr>
    </w:p>
    <w:sectPr w:rsidR="00AC4F5B" w:rsidRPr="00A86FE2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11F8B" w14:textId="77777777" w:rsidR="00C73FF8" w:rsidRDefault="00C73FF8" w:rsidP="00C73330">
      <w:pPr>
        <w:spacing w:after="0" w:line="240" w:lineRule="auto"/>
      </w:pPr>
      <w:r>
        <w:separator/>
      </w:r>
    </w:p>
  </w:endnote>
  <w:endnote w:type="continuationSeparator" w:id="0">
    <w:p w14:paraId="0E9EB84C" w14:textId="77777777" w:rsidR="00C73FF8" w:rsidRDefault="00C73FF8" w:rsidP="00C7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9BE6" w14:textId="77777777" w:rsidR="00C73FF8" w:rsidRDefault="00C73FF8" w:rsidP="00C73330">
      <w:pPr>
        <w:spacing w:after="0" w:line="240" w:lineRule="auto"/>
      </w:pPr>
      <w:r>
        <w:separator/>
      </w:r>
    </w:p>
  </w:footnote>
  <w:footnote w:type="continuationSeparator" w:id="0">
    <w:p w14:paraId="64971997" w14:textId="77777777" w:rsidR="00C73FF8" w:rsidRDefault="00C73FF8" w:rsidP="00C7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7023" w14:textId="39B3085A" w:rsidR="00F37664" w:rsidRDefault="00F37664">
    <w:pPr>
      <w:pStyle w:val="Nagwek"/>
    </w:pPr>
    <w:r>
      <w:rPr>
        <w:noProof/>
      </w:rPr>
      <w:drawing>
        <wp:anchor distT="0" distB="0" distL="114300" distR="114300" simplePos="0" relativeHeight="251658246" behindDoc="0" locked="0" layoutInCell="1" allowOverlap="1" wp14:anchorId="487308BC" wp14:editId="442D9466">
          <wp:simplePos x="0" y="0"/>
          <wp:positionH relativeFrom="column">
            <wp:posOffset>3765550</wp:posOffset>
          </wp:positionH>
          <wp:positionV relativeFrom="paragraph">
            <wp:posOffset>-349250</wp:posOffset>
          </wp:positionV>
          <wp:extent cx="2476500" cy="806450"/>
          <wp:effectExtent l="0" t="0" r="0" b="0"/>
          <wp:wrapSquare wrapText="bothSides"/>
          <wp:docPr id="1787100524" name="Picture 1">
            <a:extLst xmlns:a="http://schemas.openxmlformats.org/drawingml/2006/main">
              <a:ext uri="{FF2B5EF4-FFF2-40B4-BE49-F238E27FC236}">
                <a16:creationId xmlns:a16="http://schemas.microsoft.com/office/drawing/2014/main" id="{8CC78136-6EE7-7D40-856C-7E534A91AB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100524" name="Picture 1787100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"https://galeria.bankier.pl/p/e/3/a05a50a13c5f7c-1200-717-51-33-916-549.jpg"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A6945"/>
    <w:multiLevelType w:val="hybridMultilevel"/>
    <w:tmpl w:val="621EB284"/>
    <w:lvl w:ilvl="0" w:tplc="76200E00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87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649D5D"/>
    <w:rsid w:val="000118E1"/>
    <w:rsid w:val="000429E3"/>
    <w:rsid w:val="00044DF6"/>
    <w:rsid w:val="00084B8C"/>
    <w:rsid w:val="000936CF"/>
    <w:rsid w:val="000A4002"/>
    <w:rsid w:val="000C26C7"/>
    <w:rsid w:val="000D1ABE"/>
    <w:rsid w:val="000D4F3C"/>
    <w:rsid w:val="00120869"/>
    <w:rsid w:val="001228B6"/>
    <w:rsid w:val="00130F73"/>
    <w:rsid w:val="00140DBB"/>
    <w:rsid w:val="00160E41"/>
    <w:rsid w:val="00165313"/>
    <w:rsid w:val="0017434D"/>
    <w:rsid w:val="00174E0D"/>
    <w:rsid w:val="00182C14"/>
    <w:rsid w:val="001A5384"/>
    <w:rsid w:val="001F1B38"/>
    <w:rsid w:val="0021111F"/>
    <w:rsid w:val="00223852"/>
    <w:rsid w:val="0025541A"/>
    <w:rsid w:val="00255F5A"/>
    <w:rsid w:val="002874DA"/>
    <w:rsid w:val="002904CB"/>
    <w:rsid w:val="00290F43"/>
    <w:rsid w:val="002912AF"/>
    <w:rsid w:val="002B0C07"/>
    <w:rsid w:val="002C7C70"/>
    <w:rsid w:val="002F7969"/>
    <w:rsid w:val="00312087"/>
    <w:rsid w:val="00312678"/>
    <w:rsid w:val="0032508E"/>
    <w:rsid w:val="00330026"/>
    <w:rsid w:val="00332DF8"/>
    <w:rsid w:val="00336D81"/>
    <w:rsid w:val="00347CF5"/>
    <w:rsid w:val="0037615F"/>
    <w:rsid w:val="00387543"/>
    <w:rsid w:val="003944F8"/>
    <w:rsid w:val="003B5AF6"/>
    <w:rsid w:val="003E25FC"/>
    <w:rsid w:val="00412616"/>
    <w:rsid w:val="00442831"/>
    <w:rsid w:val="00457D71"/>
    <w:rsid w:val="004773EC"/>
    <w:rsid w:val="00486BC5"/>
    <w:rsid w:val="0049023D"/>
    <w:rsid w:val="00492DF5"/>
    <w:rsid w:val="00493402"/>
    <w:rsid w:val="004B34AA"/>
    <w:rsid w:val="004C4D2B"/>
    <w:rsid w:val="004C500B"/>
    <w:rsid w:val="00504165"/>
    <w:rsid w:val="005249F1"/>
    <w:rsid w:val="00525E6D"/>
    <w:rsid w:val="00535F5C"/>
    <w:rsid w:val="00567272"/>
    <w:rsid w:val="005702C9"/>
    <w:rsid w:val="00593BC3"/>
    <w:rsid w:val="005E5A3C"/>
    <w:rsid w:val="0061054A"/>
    <w:rsid w:val="00610B1B"/>
    <w:rsid w:val="006475C7"/>
    <w:rsid w:val="00671BF3"/>
    <w:rsid w:val="00682837"/>
    <w:rsid w:val="006860DD"/>
    <w:rsid w:val="00696F61"/>
    <w:rsid w:val="006A057E"/>
    <w:rsid w:val="006A50C4"/>
    <w:rsid w:val="006B6101"/>
    <w:rsid w:val="0070022E"/>
    <w:rsid w:val="0072039F"/>
    <w:rsid w:val="0075459B"/>
    <w:rsid w:val="007547C1"/>
    <w:rsid w:val="0075646B"/>
    <w:rsid w:val="00771B03"/>
    <w:rsid w:val="00776D51"/>
    <w:rsid w:val="007A7A81"/>
    <w:rsid w:val="007D6E95"/>
    <w:rsid w:val="007E2C86"/>
    <w:rsid w:val="007F5379"/>
    <w:rsid w:val="00815887"/>
    <w:rsid w:val="0082600F"/>
    <w:rsid w:val="00826871"/>
    <w:rsid w:val="00836CA6"/>
    <w:rsid w:val="00837B5A"/>
    <w:rsid w:val="00844208"/>
    <w:rsid w:val="00844343"/>
    <w:rsid w:val="00872403"/>
    <w:rsid w:val="008827E2"/>
    <w:rsid w:val="00884801"/>
    <w:rsid w:val="008A4EF1"/>
    <w:rsid w:val="0092043B"/>
    <w:rsid w:val="00921DE0"/>
    <w:rsid w:val="009239D7"/>
    <w:rsid w:val="00935B39"/>
    <w:rsid w:val="0094456F"/>
    <w:rsid w:val="009629BF"/>
    <w:rsid w:val="00965A54"/>
    <w:rsid w:val="00970E1F"/>
    <w:rsid w:val="00973B64"/>
    <w:rsid w:val="00973EE2"/>
    <w:rsid w:val="00974823"/>
    <w:rsid w:val="009B0A31"/>
    <w:rsid w:val="009B320A"/>
    <w:rsid w:val="009C0891"/>
    <w:rsid w:val="009D68AE"/>
    <w:rsid w:val="009E2A7C"/>
    <w:rsid w:val="009F0FB1"/>
    <w:rsid w:val="009F5F7D"/>
    <w:rsid w:val="00A1506F"/>
    <w:rsid w:val="00A16F7D"/>
    <w:rsid w:val="00A32E60"/>
    <w:rsid w:val="00A428F8"/>
    <w:rsid w:val="00A57D47"/>
    <w:rsid w:val="00A63A0B"/>
    <w:rsid w:val="00A7309D"/>
    <w:rsid w:val="00A86FE2"/>
    <w:rsid w:val="00A93DD9"/>
    <w:rsid w:val="00A973CC"/>
    <w:rsid w:val="00AA2EDE"/>
    <w:rsid w:val="00AB3AA8"/>
    <w:rsid w:val="00AC2509"/>
    <w:rsid w:val="00AC4F5B"/>
    <w:rsid w:val="00AC654E"/>
    <w:rsid w:val="00AD6028"/>
    <w:rsid w:val="00AD6108"/>
    <w:rsid w:val="00AF278E"/>
    <w:rsid w:val="00B00A2A"/>
    <w:rsid w:val="00B047BE"/>
    <w:rsid w:val="00B1138D"/>
    <w:rsid w:val="00B134F3"/>
    <w:rsid w:val="00B40440"/>
    <w:rsid w:val="00B52595"/>
    <w:rsid w:val="00B74660"/>
    <w:rsid w:val="00B8463F"/>
    <w:rsid w:val="00BB37EA"/>
    <w:rsid w:val="00BD3738"/>
    <w:rsid w:val="00BD4C4A"/>
    <w:rsid w:val="00C51B41"/>
    <w:rsid w:val="00C56CD7"/>
    <w:rsid w:val="00C6156A"/>
    <w:rsid w:val="00C64103"/>
    <w:rsid w:val="00C67C93"/>
    <w:rsid w:val="00C704D6"/>
    <w:rsid w:val="00C73330"/>
    <w:rsid w:val="00C73FF8"/>
    <w:rsid w:val="00C96CE5"/>
    <w:rsid w:val="00CA28A3"/>
    <w:rsid w:val="00CB49B8"/>
    <w:rsid w:val="00CB779F"/>
    <w:rsid w:val="00CF5462"/>
    <w:rsid w:val="00D62039"/>
    <w:rsid w:val="00D90EB4"/>
    <w:rsid w:val="00DD3815"/>
    <w:rsid w:val="00DD56C9"/>
    <w:rsid w:val="00DF1ADA"/>
    <w:rsid w:val="00E01027"/>
    <w:rsid w:val="00E04356"/>
    <w:rsid w:val="00E11DEF"/>
    <w:rsid w:val="00E1665C"/>
    <w:rsid w:val="00E256DF"/>
    <w:rsid w:val="00E26C3F"/>
    <w:rsid w:val="00E321A6"/>
    <w:rsid w:val="00E5226D"/>
    <w:rsid w:val="00E751AD"/>
    <w:rsid w:val="00E75948"/>
    <w:rsid w:val="00E91032"/>
    <w:rsid w:val="00E912A4"/>
    <w:rsid w:val="00EA3AAD"/>
    <w:rsid w:val="00EE2400"/>
    <w:rsid w:val="00F145E0"/>
    <w:rsid w:val="00F37664"/>
    <w:rsid w:val="00F42FB3"/>
    <w:rsid w:val="00F6060E"/>
    <w:rsid w:val="00F65E69"/>
    <w:rsid w:val="00F66FB9"/>
    <w:rsid w:val="00F7276A"/>
    <w:rsid w:val="00F8592F"/>
    <w:rsid w:val="00F96212"/>
    <w:rsid w:val="00FC455F"/>
    <w:rsid w:val="00FF2426"/>
    <w:rsid w:val="00FF41BD"/>
    <w:rsid w:val="00FF4E95"/>
    <w:rsid w:val="00FF6A7D"/>
    <w:rsid w:val="2B61DAA1"/>
    <w:rsid w:val="2C649D5D"/>
    <w:rsid w:val="2D43E37D"/>
    <w:rsid w:val="3AAA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1F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2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2D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2D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2D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D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D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2D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97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eop">
    <w:name w:val="eop"/>
    <w:basedOn w:val="Domylnaczcionkaakapitu"/>
    <w:rsid w:val="00973B64"/>
  </w:style>
  <w:style w:type="character" w:customStyle="1" w:styleId="normaltextrun">
    <w:name w:val="normaltextrun"/>
    <w:basedOn w:val="Domylnaczcionkaakapitu"/>
    <w:rsid w:val="00973B64"/>
  </w:style>
  <w:style w:type="paragraph" w:styleId="Nagwek">
    <w:name w:val="header"/>
    <w:basedOn w:val="Normalny"/>
    <w:link w:val="NagwekZnak"/>
    <w:uiPriority w:val="99"/>
    <w:unhideWhenUsed/>
    <w:rsid w:val="00C73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330"/>
  </w:style>
  <w:style w:type="paragraph" w:styleId="Stopka">
    <w:name w:val="footer"/>
    <w:basedOn w:val="Normalny"/>
    <w:link w:val="StopkaZnak"/>
    <w:uiPriority w:val="99"/>
    <w:unhideWhenUsed/>
    <w:rsid w:val="00C73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330"/>
  </w:style>
  <w:style w:type="character" w:styleId="Tytuksiki">
    <w:name w:val="Book Title"/>
    <w:basedOn w:val="Domylnaczcionkaakapitu"/>
    <w:uiPriority w:val="33"/>
    <w:qFormat/>
    <w:rsid w:val="00332DF8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32DF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332DF8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32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2DF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DF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2DF8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2DF8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2DF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DF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2D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2D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Wyrnienieintensywne">
    <w:name w:val="Intense Emphasis"/>
    <w:basedOn w:val="Domylnaczcionkaakapitu"/>
    <w:uiPriority w:val="21"/>
    <w:qFormat/>
    <w:rsid w:val="00332DF8"/>
    <w:rPr>
      <w:i/>
      <w:iCs/>
      <w:color w:val="156082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2DF8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2DF8"/>
    <w:rPr>
      <w:i/>
      <w:iCs/>
      <w:color w:val="156082" w:themeColor="accent1"/>
    </w:rPr>
  </w:style>
  <w:style w:type="character" w:styleId="Odwoanieintensywne">
    <w:name w:val="Intense Reference"/>
    <w:basedOn w:val="Domylnaczcionkaakapitu"/>
    <w:uiPriority w:val="32"/>
    <w:qFormat/>
    <w:rsid w:val="00332DF8"/>
    <w:rPr>
      <w:b/>
      <w:bCs/>
      <w:smallCaps/>
      <w:color w:val="156082" w:themeColor="accent1"/>
      <w:spacing w:val="5"/>
    </w:rPr>
  </w:style>
  <w:style w:type="paragraph" w:styleId="Akapitzlist">
    <w:name w:val="List Paragraph"/>
    <w:basedOn w:val="Normalny"/>
    <w:uiPriority w:val="34"/>
    <w:qFormat/>
    <w:rsid w:val="00332DF8"/>
    <w:pPr>
      <w:ind w:left="720"/>
      <w:contextualSpacing/>
    </w:pPr>
  </w:style>
  <w:style w:type="paragraph" w:styleId="Bezodstpw">
    <w:name w:val="No Spacing"/>
    <w:uiPriority w:val="1"/>
    <w:qFormat/>
    <w:rsid w:val="00332DF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32D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2DF8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332DF8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2DF8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32DF8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332DF8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332DF8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qFormat/>
    <w:rsid w:val="00332D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2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32DF8"/>
    <w:pPr>
      <w:outlineLvl w:val="9"/>
    </w:pPr>
  </w:style>
  <w:style w:type="paragraph" w:styleId="Poprawka">
    <w:name w:val="Revision"/>
    <w:hidden/>
    <w:uiPriority w:val="99"/>
    <w:semiHidden/>
    <w:rsid w:val="00332D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90F4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0F4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B49B8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B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B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5A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B3A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ekao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itachi.com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516BCB-7578-AA4A-97CE-B2B762FB55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26a907-a439-4552-97d4-cf3e4f94d4c9}" enabled="1" method="Standard" siteId="{72d4cc57-c098-4169-86a9-284d255e89f2}" contentBits="0" removed="0"/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7253</Characters>
  <Application>Microsoft Office Word</Application>
  <DocSecurity>0</DocSecurity>
  <Lines>98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2026-06-30T08:32:00Z</dcterms:created>
  <dcterms:modified xsi:type="dcterms:W3CDTF">2026-06-30T09:52:00Z</dcterms:modified>
</cp:coreProperties>
</file>