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5672A" w14:textId="3EB4EB62" w:rsidR="003A143F" w:rsidRPr="003515F4" w:rsidRDefault="006F2A38" w:rsidP="006F2A3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A143F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Rekordowe upały to test dla firmowej fotowoltaiki. </w:t>
      </w:r>
      <w:r w:rsidR="003A143F" w:rsidRPr="00915557">
        <w:rPr>
          <w:b/>
          <w:bCs/>
          <w:sz w:val="24"/>
          <w:szCs w:val="24"/>
        </w:rPr>
        <w:t>Bez przeglądów i termowizji ubezpieczyciel może odmówić wypłaty po pożarze</w:t>
      </w:r>
    </w:p>
    <w:p w14:paraId="044647E8" w14:textId="330BFDBA" w:rsidR="006F2A38" w:rsidRPr="00915557" w:rsidRDefault="006F2A38" w:rsidP="00915557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91555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upale moduły fotowoltaiczne nagrzewają się do 60</w:t>
      </w:r>
      <w:r w:rsidR="00382D82" w:rsidRPr="0091555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Pr="0091555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70°C, a w miejscach usterek, tzw. hot spot</w:t>
      </w:r>
      <w:r w:rsidR="00411A67" w:rsidRPr="0091555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ach</w:t>
      </w:r>
      <w:r w:rsidRPr="0091555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temperatura sięga kilkuset stopni – to jedna z głównych przyczyn pożaru instalacji.</w:t>
      </w:r>
    </w:p>
    <w:p w14:paraId="2B60BCA0" w14:textId="6E119140" w:rsidR="00B036B1" w:rsidRPr="00411A67" w:rsidRDefault="006F2A38" w:rsidP="00B036B1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411A6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Ponad jedna trzecia awarii elektrowni PV przypada na pierwszy rok pracy. </w:t>
      </w:r>
    </w:p>
    <w:p w14:paraId="174140D0" w14:textId="23FAC532" w:rsidR="006F2A38" w:rsidRPr="00411A67" w:rsidRDefault="00B036B1" w:rsidP="00411A67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</w:t>
      </w:r>
      <w:r w:rsidR="006F2A38" w:rsidRPr="00411A67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taranny montaż, coroczny przegląd i termowizja bywają warunkiem ochrony – ich brak zwiększa ryzyko pożaru i może obniżyć odszkodowanie.</w:t>
      </w:r>
    </w:p>
    <w:p w14:paraId="13BA2BD5" w14:textId="77777777" w:rsidR="00870FA4" w:rsidRDefault="006F2A38" w:rsidP="00B961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N</w:t>
      </w:r>
      <w:r w:rsidR="00125E0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a początku lata f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ala </w:t>
      </w:r>
      <w:r w:rsidR="00125E0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rekordowych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upałów objęła niemal cały kraj</w:t>
      </w:r>
      <w:r w:rsidR="00125E0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Dla firm z instalacją fotowoltaiczną taka pogoda oznacza podwójne obciążenie. Panele tracą część </w:t>
      </w:r>
      <w:r w:rsidR="00FF2B4C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swojego potencjału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, a jednocześnie rośnie zagrożenie pożarowe</w:t>
      </w:r>
      <w:r w:rsidR="00D20A68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965A7E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D20A68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9402C">
        <w:rPr>
          <w:sz w:val="24"/>
          <w:szCs w:val="24"/>
        </w:rPr>
        <w:t xml:space="preserve">danych Agencji Rynku Energii </w:t>
      </w:r>
      <w:r w:rsidR="0059402C" w:rsidRPr="0052641A">
        <w:rPr>
          <w:sz w:val="24"/>
          <w:szCs w:val="24"/>
        </w:rPr>
        <w:t xml:space="preserve">wynika, że liczba mikroinstalacji PV przekroczyła już </w:t>
      </w:r>
      <w:r w:rsidR="0059402C" w:rsidRPr="0011640B">
        <w:rPr>
          <w:sz w:val="24"/>
          <w:szCs w:val="24"/>
        </w:rPr>
        <w:t>1,63 mln sztuk</w:t>
      </w:r>
      <w:r w:rsidR="0059402C" w:rsidRPr="0052641A">
        <w:rPr>
          <w:sz w:val="24"/>
          <w:szCs w:val="24"/>
        </w:rPr>
        <w:t>, a ich łączna moc wynosi 13,4 GW.</w:t>
      </w:r>
      <w:r w:rsidR="0059402C">
        <w:rPr>
          <w:sz w:val="24"/>
          <w:szCs w:val="24"/>
        </w:rPr>
        <w:t xml:space="preserve"> </w:t>
      </w:r>
      <w:r w:rsidR="0059402C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Wraz z liczbą </w:t>
      </w:r>
      <w:r w:rsidR="009B3D99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paneli </w:t>
      </w:r>
      <w:r w:rsidR="0059402C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rośnie </w:t>
      </w:r>
      <w:r w:rsidR="0059402C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częstotliwość </w:t>
      </w:r>
      <w:r w:rsidR="0059402C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zdarzeń z udziałem fotowoltaiki odnotowanych przez Państwową Straż Pożarną: ze 145 w 2020 r. do </w:t>
      </w:r>
      <w:r w:rsidR="0059402C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aż </w:t>
      </w:r>
      <w:r w:rsidR="0059402C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808 </w:t>
      </w:r>
      <w:r w:rsidR="0059402C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na koniec</w:t>
      </w:r>
      <w:r w:rsidR="0059402C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2024 r. </w:t>
      </w:r>
      <w:r w:rsidR="007F34B4" w:rsidRPr="007F34B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Wiel</w:t>
      </w:r>
      <w:r w:rsidR="007F34B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u przedsiębiorców z</w:t>
      </w:r>
      <w:r w:rsidR="007F34B4" w:rsidRPr="007F34B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astanawia się, jak zabezpieczyć swoje ogniwa przed ryzykiem, jakie ściągają na nie bardzo wysokie temperatury. </w:t>
      </w:r>
    </w:p>
    <w:p w14:paraId="1165F7E2" w14:textId="3D6FFCC3" w:rsidR="00B96184" w:rsidRPr="003515F4" w:rsidRDefault="00C56060" w:rsidP="00B9618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172E16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–</w:t>
      </w:r>
      <w:r w:rsidRPr="00172E16">
        <w:rPr>
          <w:sz w:val="24"/>
          <w:szCs w:val="24"/>
        </w:rPr>
        <w:t xml:space="preserve"> </w:t>
      </w:r>
      <w:r w:rsidR="00172E16" w:rsidRPr="00172E16">
        <w:rPr>
          <w:i/>
          <w:iCs/>
          <w:sz w:val="24"/>
          <w:szCs w:val="24"/>
        </w:rPr>
        <w:t xml:space="preserve">Panele PV potrzebują słońca do funkcjonowania, ale bardzo źle znoszą upały. </w:t>
      </w:r>
      <w:r w:rsidR="00EE1B8E">
        <w:rPr>
          <w:i/>
          <w:iCs/>
          <w:sz w:val="24"/>
          <w:szCs w:val="24"/>
        </w:rPr>
        <w:t>D</w:t>
      </w:r>
      <w:r w:rsidR="00915557" w:rsidRPr="00C3147D">
        <w:rPr>
          <w:i/>
          <w:iCs/>
          <w:sz w:val="24"/>
          <w:szCs w:val="24"/>
        </w:rPr>
        <w:t>oświadczenia</w:t>
      </w:r>
      <w:r>
        <w:rPr>
          <w:i/>
          <w:iCs/>
          <w:sz w:val="24"/>
          <w:szCs w:val="24"/>
        </w:rPr>
        <w:t xml:space="preserve"> </w:t>
      </w:r>
      <w:r w:rsidR="00915557" w:rsidRPr="00C3147D">
        <w:rPr>
          <w:i/>
          <w:iCs/>
          <w:sz w:val="24"/>
          <w:szCs w:val="24"/>
        </w:rPr>
        <w:t>rynku ubezpieczeniowego pokazuj</w:t>
      </w:r>
      <w:r w:rsidR="00613FE7">
        <w:rPr>
          <w:i/>
          <w:iCs/>
          <w:sz w:val="24"/>
          <w:szCs w:val="24"/>
        </w:rPr>
        <w:t>ą</w:t>
      </w:r>
      <w:r w:rsidR="00915557" w:rsidRPr="00C3147D">
        <w:rPr>
          <w:i/>
          <w:iCs/>
          <w:sz w:val="24"/>
          <w:szCs w:val="24"/>
        </w:rPr>
        <w:t xml:space="preserve">, że właściciele </w:t>
      </w:r>
      <w:r w:rsidR="00613FE7">
        <w:rPr>
          <w:i/>
          <w:iCs/>
          <w:sz w:val="24"/>
          <w:szCs w:val="24"/>
        </w:rPr>
        <w:t xml:space="preserve">fotowoltaiki </w:t>
      </w:r>
      <w:r w:rsidR="00915557" w:rsidRPr="00C3147D">
        <w:rPr>
          <w:i/>
          <w:iCs/>
          <w:sz w:val="24"/>
          <w:szCs w:val="24"/>
        </w:rPr>
        <w:t>często nie dbają o ni</w:t>
      </w:r>
      <w:r w:rsidR="00F32BF8">
        <w:rPr>
          <w:i/>
          <w:iCs/>
          <w:sz w:val="24"/>
          <w:szCs w:val="24"/>
        </w:rPr>
        <w:t>ą</w:t>
      </w:r>
      <w:r w:rsidR="00915557" w:rsidRPr="00C3147D">
        <w:rPr>
          <w:i/>
          <w:iCs/>
          <w:sz w:val="24"/>
          <w:szCs w:val="24"/>
        </w:rPr>
        <w:t xml:space="preserve"> we właściwy sposób</w:t>
      </w:r>
      <w:r w:rsidR="00A7374A">
        <w:rPr>
          <w:i/>
          <w:iCs/>
          <w:sz w:val="24"/>
          <w:szCs w:val="24"/>
        </w:rPr>
        <w:t xml:space="preserve">, a nierzadko nawet nie wiedzą, </w:t>
      </w:r>
      <w:r w:rsidR="00A7374A" w:rsidRPr="00573D12">
        <w:rPr>
          <w:i/>
          <w:iCs/>
          <w:sz w:val="24"/>
          <w:szCs w:val="24"/>
        </w:rPr>
        <w:t xml:space="preserve">że </w:t>
      </w:r>
      <w:r w:rsidR="007046A9">
        <w:rPr>
          <w:i/>
          <w:iCs/>
          <w:sz w:val="24"/>
          <w:szCs w:val="24"/>
        </w:rPr>
        <w:t xml:space="preserve">mocno </w:t>
      </w:r>
      <w:r w:rsidR="00A7374A" w:rsidRPr="00573D12">
        <w:rPr>
          <w:i/>
          <w:iCs/>
          <w:sz w:val="24"/>
          <w:szCs w:val="24"/>
        </w:rPr>
        <w:t xml:space="preserve">nagrzana instalacja </w:t>
      </w:r>
      <w:r w:rsidR="007046A9">
        <w:rPr>
          <w:i/>
          <w:iCs/>
          <w:sz w:val="24"/>
          <w:szCs w:val="24"/>
        </w:rPr>
        <w:t xml:space="preserve">zwiększa </w:t>
      </w:r>
      <w:r w:rsidR="00A7374A" w:rsidRPr="00573D12">
        <w:rPr>
          <w:i/>
          <w:iCs/>
          <w:sz w:val="24"/>
          <w:szCs w:val="24"/>
        </w:rPr>
        <w:t xml:space="preserve">ryzyko pożaru. </w:t>
      </w:r>
      <w:r w:rsidR="006377CB">
        <w:rPr>
          <w:i/>
          <w:iCs/>
          <w:sz w:val="24"/>
          <w:szCs w:val="24"/>
        </w:rPr>
        <w:t xml:space="preserve">To grozi </w:t>
      </w:r>
      <w:r w:rsidR="00915557" w:rsidRPr="00C3147D">
        <w:rPr>
          <w:i/>
          <w:iCs/>
          <w:sz w:val="24"/>
          <w:szCs w:val="24"/>
        </w:rPr>
        <w:t>podwójn</w:t>
      </w:r>
      <w:r w:rsidR="006377CB">
        <w:rPr>
          <w:i/>
          <w:iCs/>
          <w:sz w:val="24"/>
          <w:szCs w:val="24"/>
        </w:rPr>
        <w:t>ymi</w:t>
      </w:r>
      <w:r w:rsidR="00915557" w:rsidRPr="00C3147D">
        <w:rPr>
          <w:i/>
          <w:iCs/>
          <w:sz w:val="24"/>
          <w:szCs w:val="24"/>
        </w:rPr>
        <w:t xml:space="preserve"> konsekwencj</w:t>
      </w:r>
      <w:r w:rsidR="006377CB">
        <w:rPr>
          <w:i/>
          <w:iCs/>
          <w:sz w:val="24"/>
          <w:szCs w:val="24"/>
        </w:rPr>
        <w:t xml:space="preserve">ami – </w:t>
      </w:r>
      <w:r w:rsidR="001A55D9">
        <w:rPr>
          <w:i/>
          <w:iCs/>
          <w:sz w:val="24"/>
          <w:szCs w:val="24"/>
        </w:rPr>
        <w:t>oznacza</w:t>
      </w:r>
      <w:r w:rsidR="006377CB">
        <w:rPr>
          <w:i/>
          <w:iCs/>
          <w:sz w:val="24"/>
          <w:szCs w:val="24"/>
        </w:rPr>
        <w:t xml:space="preserve"> </w:t>
      </w:r>
      <w:r w:rsidR="00915557" w:rsidRPr="00C3147D">
        <w:rPr>
          <w:i/>
          <w:iCs/>
          <w:sz w:val="24"/>
          <w:szCs w:val="24"/>
        </w:rPr>
        <w:t xml:space="preserve">większe prawdopodobieństwo szkody, ale też potencjalne kłopoty z uzyskaniem odszkodowania. </w:t>
      </w:r>
      <w:r w:rsidR="00AB1A59">
        <w:rPr>
          <w:i/>
          <w:iCs/>
          <w:sz w:val="24"/>
          <w:szCs w:val="24"/>
        </w:rPr>
        <w:t>Dlatego c</w:t>
      </w:r>
      <w:r w:rsidR="00915557" w:rsidRPr="00C3147D">
        <w:rPr>
          <w:i/>
          <w:iCs/>
          <w:sz w:val="24"/>
          <w:szCs w:val="24"/>
        </w:rPr>
        <w:t>oraz więcej ubezpieczycieli zwraca uwagę na prawidłową konserwację i eksploatację urządzeń, uzależniając od tego nie tylko cenę, ale i samą możliwość zawarcia ubezpieczenia</w:t>
      </w:r>
      <w:r w:rsidR="00BA677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515244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 w:rsidR="00B96184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mówi Grzegorz Templin, Manager Oceny Technicznej Ryzyka w SALTUS Ubezpieczenia.</w:t>
      </w:r>
    </w:p>
    <w:p w14:paraId="0EC0F41F" w14:textId="5190834A" w:rsidR="006F2A38" w:rsidRPr="003515F4" w:rsidRDefault="006F2A38" w:rsidP="006F2A3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Dlaczego upał szkodzi instalacji PV</w:t>
      </w:r>
      <w:r w:rsidR="00435ECE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?</w:t>
      </w:r>
    </w:p>
    <w:p w14:paraId="1B61FD7D" w14:textId="38BFBEE9" w:rsidR="006F2A38" w:rsidRPr="003515F4" w:rsidRDefault="004F1091" w:rsidP="00A31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411A67">
        <w:rPr>
          <w:sz w:val="24"/>
          <w:szCs w:val="24"/>
        </w:rPr>
        <w:t>Panele pracują najwydajniej przy temperaturze 25°C, co wynika z globalnych standardów testowych (STC).</w:t>
      </w:r>
      <w:r>
        <w:t xml:space="preserve"> 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Każdy stopień powyżej tej wartości obniża moc o 0,3</w:t>
      </w:r>
      <w:r w:rsidR="009F2FE2">
        <w:t>–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0,5%. Gdy </w:t>
      </w:r>
      <w:r w:rsidR="00A31839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temperatura 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powietrz</w:t>
      </w:r>
      <w:r w:rsidR="00A31839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osiąga 35–40°C, </w:t>
      </w:r>
      <w:r w:rsidR="0091065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temperatura 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powierzchni modułów dochodzi do 60–70°C, a produkcja energii spada nawet o 15–20%</w:t>
      </w:r>
      <w:r w:rsidR="00BA3B69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 P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rzegrzewają się też falowniki, które dla ochrony przechodzą w tryb awaryjny i czasowo się wyłączają.</w:t>
      </w:r>
    </w:p>
    <w:p w14:paraId="19466F0B" w14:textId="4B01AA21" w:rsidR="006F2A38" w:rsidRDefault="006F2A38" w:rsidP="00A31839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Wysoka temperatura uwidacznia </w:t>
      </w:r>
      <w:r w:rsidR="004F57E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też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wcześniejsze wady modułów – mikropęknięcia, zabrudzenia i drobne uszkodzenia ogniw. W tych miejscach powstają hot spoty, czyli punkty znacznie cieplejsze od reszty panelu. </w:t>
      </w:r>
      <w:r w:rsidR="009B2CE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Obniżają one właściwości materiału,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9B2CE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9B2CE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skrajnym przypadku </w:t>
      </w:r>
      <w:r w:rsidR="009B2CE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mogą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prowadz</w:t>
      </w:r>
      <w:r w:rsidR="009B2CE5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ić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do pożaru.</w:t>
      </w:r>
    </w:p>
    <w:p w14:paraId="51ED3AE3" w14:textId="5D8D9FBA" w:rsidR="00C24E96" w:rsidRPr="003515F4" w:rsidRDefault="00C24E96" w:rsidP="00C24E96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Dane</w:t>
      </w: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KG PSP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obejmują pożary obiektów, w których była instalacja PV</w:t>
      </w:r>
      <w:r w:rsidR="009141F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 N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ie zawsze ona wywołała ogień</w:t>
      </w:r>
      <w:r w:rsidR="009141FD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, jednak a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naliza „Przeglądu Pożarniczego" pokazała, że wśród incydentów wywołanych bezpośrednio przez system PV w latach 2018–2021 blisko 60% dotyczyło przegrzania lub pożaru samej instalacji. Liczba takich zdarzeń wyraźnie rosła w miesiącach o najwyższym nasłonecznieniu.</w:t>
      </w:r>
    </w:p>
    <w:p w14:paraId="586C19B0" w14:textId="77777777" w:rsidR="006F2A38" w:rsidRPr="003515F4" w:rsidRDefault="006F2A38" w:rsidP="006F2A3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Wiele usterek powstaje już przy montażu</w:t>
      </w:r>
    </w:p>
    <w:p w14:paraId="6814FD23" w14:textId="285541D2" w:rsidR="006F2A38" w:rsidRPr="003515F4" w:rsidRDefault="00243D76" w:rsidP="00DA3CB8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Usterki </w:t>
      </w:r>
      <w:r w:rsidR="00724B1C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zęsto </w:t>
      </w:r>
      <w:r w:rsidR="0018347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wynikają z błędu 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popełnion</w:t>
      </w:r>
      <w:r w:rsidR="0018347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ego 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podczas zakładania instalacji</w:t>
      </w:r>
      <w:r w:rsidR="00833B1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 U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pał tylko </w:t>
      </w:r>
      <w:r w:rsidR="00833B1B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go 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obnaża. Z doświadczeń rynku niemieckiego wynika, że ponad jedna trzecia awarii elektrowni PV przypada na pierwszy rok pracy, a w większości odpowiadają za nie pomyłki montażowe – od zarysowań i obić w transporcie po błędny dobór wtyków czy zbyt mocne dokręcenie śrub.</w:t>
      </w:r>
      <w:r w:rsidR="000B29B0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6F2A38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Ogólne warunki ubezpieczenia (OWU) instalacji fotowoltaicznej wymieniają błędy montażu, które mogą ograniczyć ochronę. Towarzystwo może obniżyć lub odmówić wsparcia za szkody wynikające m.in. z:</w:t>
      </w:r>
    </w:p>
    <w:p w14:paraId="08402945" w14:textId="1C4987AB" w:rsidR="006F2A38" w:rsidRPr="003515F4" w:rsidRDefault="006F2A38" w:rsidP="00DA3CB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łączenia elementów szybkozłączami różnych typów i różnych producentów w</w:t>
      </w:r>
      <w:r w:rsidR="00DA3CB8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obrębie jednego połączenia,</w:t>
      </w:r>
    </w:p>
    <w:p w14:paraId="207BF1B8" w14:textId="77777777" w:rsidR="006F2A38" w:rsidRPr="003515F4" w:rsidRDefault="006F2A38" w:rsidP="00DA3CB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układania kabli bezpośrednio na palnym poszyciu dachu, zamiast w metalowych kanałach prowadzonych nad poszyciem,</w:t>
      </w:r>
    </w:p>
    <w:p w14:paraId="4DF4D56B" w14:textId="77777777" w:rsidR="006F2A38" w:rsidRPr="003515F4" w:rsidRDefault="006F2A38" w:rsidP="00DA3CB8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złego umiejscowienia modułów, które sprzyja powstawaniu hot spotów i pomija architekturę zabezpieczeń przeciwpożarowych.</w:t>
      </w:r>
    </w:p>
    <w:p w14:paraId="44AC3ED7" w14:textId="2481CD7F" w:rsidR="006F2A38" w:rsidRPr="003515F4" w:rsidRDefault="006F2A38" w:rsidP="00DA3CB8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Przez cały okres ubezpieczenia firma </w:t>
      </w:r>
      <w:r w:rsidR="00B05DD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powinna też posiadać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ważną umowę serwisową, a</w:t>
      </w:r>
      <w:r w:rsidR="000B29B0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jej zmiany zgłasza</w:t>
      </w:r>
      <w:r w:rsidR="00B05DD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ć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ubezpieczycielowi. Brak zgodności z zaleceniami producenta i</w:t>
      </w:r>
      <w:r w:rsidR="000B29B0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ubezpieczyciela najczęściej kończy się obniżeniem odszkodowania po szkodzie.</w:t>
      </w:r>
    </w:p>
    <w:p w14:paraId="1EF39733" w14:textId="2015E389" w:rsidR="006F2A38" w:rsidRPr="003515F4" w:rsidRDefault="005A0C1B" w:rsidP="006F2A3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Pomocny duet – t</w:t>
      </w:r>
      <w:r w:rsidR="006F2A38" w:rsidRPr="003515F4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ermowizja</w:t>
      </w:r>
      <w:r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F2A38" w:rsidRPr="003515F4"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przegląd</w:t>
      </w:r>
      <w:r>
        <w:rPr>
          <w:rFonts w:eastAsia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8AA9AF" w14:textId="0D6C31B2" w:rsidR="00464A33" w:rsidRDefault="006F2A38" w:rsidP="00F635D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2824FA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– </w:t>
      </w:r>
      <w:r w:rsidR="00C9038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Podczas </w:t>
      </w:r>
      <w:r w:rsidRPr="002824FA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normalnej pracy</w:t>
      </w:r>
      <w:r w:rsidR="00C9038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instalacji</w:t>
      </w:r>
      <w:r w:rsidRPr="002824FA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temperatura pod modułami sięga 50–55°C. Gdy pojawia się usterka i powstaje hot spot, w jednym punkcie </w:t>
      </w:r>
      <w:r w:rsidR="00C9038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może jednak </w:t>
      </w:r>
      <w:r w:rsidR="000E4CCA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urosnąć </w:t>
      </w:r>
      <w:r w:rsidRPr="002824FA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nawet do kilkuset stopni. Większość pożarów instalacji PV wiąże się ze zwarciem łukowym albo zjawiskiem </w:t>
      </w:r>
      <w:r w:rsidR="00921083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powstawania </w:t>
      </w:r>
      <w:r w:rsidRPr="002824FA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hot spot</w:t>
      </w:r>
      <w:r w:rsidR="00921083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ów</w:t>
      </w:r>
      <w:r w:rsidRPr="002824FA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, a upał te procesy przyspiesza. Pomiary termowizyjne raz w roku wskazują miejsca o podwyższonej temperaturze, które bywają zarzewiem ognia, i pozwalają usunąć je przed powstaniem szkody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– mówi Grzegorz Templin</w:t>
      </w:r>
      <w:r w:rsidR="00464A3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1260FA" w14:textId="224F56E0" w:rsidR="006F2A38" w:rsidRPr="003515F4" w:rsidRDefault="006F2A38" w:rsidP="00F635DC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Kamera termowizyjna pokazuje to, czego nie widać gołym okiem: wadliwe połączenia, przegrzane przewody, uszkodzone ogniwa czy źle ułożone okablowanie. Badanie przebiega bezkontaktowo – bez demontażu okablowania i bez przerywania produkcji. Kontrola obejmuje przy okazji całą instalację elektryczną zakładu</w:t>
      </w:r>
      <w:r w:rsidR="00D1223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756B54" w:rsidRPr="00114344">
        <w:rPr>
          <w:sz w:val="24"/>
          <w:szCs w:val="24"/>
        </w:rPr>
        <w:t xml:space="preserve">Może się tam zdarzyć, że luźne połączenie w rozdzielnicy głównej zacznie generować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ciepło </w:t>
      </w:r>
      <w:r w:rsidR="0011434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o temperaturze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powyżej 100°C i doprowadzić do pożaru nocą, gdy w zakładzie nikogo nie ma. Dzięki termowizji firma reaguje, gdy usterka jest jeszcze drobna i tania w naprawie.</w:t>
      </w:r>
    </w:p>
    <w:p w14:paraId="331F214D" w14:textId="0E6A49DD" w:rsidR="006F2A38" w:rsidRPr="003515F4" w:rsidRDefault="006F2A38" w:rsidP="00D12234">
      <w:pPr>
        <w:spacing w:before="100" w:beforeAutospacing="1" w:after="100" w:afterAutospacing="1" w:line="240" w:lineRule="auto"/>
        <w:jc w:val="both"/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</w:pPr>
      <w:r w:rsidRPr="00D12234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– Coroczny przegląd stanu technicznego elektrowni, ważna umowa serwisowa i badanie termowizyjne </w:t>
      </w:r>
      <w:r w:rsidR="00BE38B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– t</w:t>
      </w:r>
      <w:r w:rsidR="00B60B79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o</w:t>
      </w:r>
      <w:r w:rsidR="00BE38B2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trzy elementy</w:t>
      </w:r>
      <w:r w:rsidR="000552A0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, które </w:t>
      </w:r>
      <w:r w:rsidR="003031EF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w połączeniu z ubezpieczeniem </w:t>
      </w:r>
      <w:r w:rsidR="000552A0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dają przedsiębiorcy</w:t>
      </w:r>
      <w:r w:rsidR="005C1297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poczucie</w:t>
      </w:r>
      <w:r w:rsidR="00D53517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 xml:space="preserve"> </w:t>
      </w:r>
      <w:r w:rsidR="000E0DCB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spokoju</w:t>
      </w:r>
      <w:r w:rsidRPr="00D12234">
        <w:rPr>
          <w:rFonts w:eastAsia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. Te same czynności bywają też warunkiem ochrony zapisanym w umowie ubezpieczenia, a ich pominięcie może skutkować obniżeniem odszkodowania po pożarze. Działa to też w drugą stronę – firmy, które robią audyty cyklicznie i usuwają wykryte zagrożenia, mają mniej szkód i z reguły otrzymują korzystniejsze warunki ubezpieczenia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– dodaje Grzegorz Templin</w:t>
      </w:r>
      <w:r w:rsidR="00464A33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="00464A33"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SALTUS Ubezpieczenia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4149563" w14:textId="55E6C239" w:rsidR="00852D52" w:rsidRPr="003515F4" w:rsidRDefault="006F2A38" w:rsidP="006235F3">
      <w:pPr>
        <w:spacing w:after="0" w:line="240" w:lineRule="auto"/>
        <w:jc w:val="both"/>
      </w:pP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Upały będą wracać każdego lata, a wraz z nimi obciążenie firmowych instalacji PV. Staranny montaż, regularny przegląd i termowizja kosztują ułamek tego, co pożar dachu i przerwa w produkcji energii. Dla </w:t>
      </w:r>
      <w:r w:rsidR="006E74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firmy może oznaczać to różnicę między rachunkiem za kilka </w:t>
      </w:r>
      <w:r w:rsidRPr="003515F4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 xml:space="preserve">godzin serwisu a ryzykiem utraty </w:t>
      </w:r>
      <w:r w:rsidR="00646ECF">
        <w:rPr>
          <w:rFonts w:eastAsia="Times New Roman" w:cs="Times New Roman"/>
          <w:kern w:val="0"/>
          <w:sz w:val="24"/>
          <w:szCs w:val="24"/>
          <w:lang w:eastAsia="pl-PL"/>
          <w14:ligatures w14:val="none"/>
        </w:rPr>
        <w:t>znacznej części majątku.</w:t>
      </w:r>
    </w:p>
    <w:sectPr w:rsidR="00852D52" w:rsidRPr="003515F4" w:rsidSect="0018506A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18FC"/>
    <w:multiLevelType w:val="multilevel"/>
    <w:tmpl w:val="738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70471"/>
    <w:multiLevelType w:val="multilevel"/>
    <w:tmpl w:val="1252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F54C3"/>
    <w:multiLevelType w:val="multilevel"/>
    <w:tmpl w:val="2648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361A0"/>
    <w:multiLevelType w:val="multilevel"/>
    <w:tmpl w:val="E4BC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D606E"/>
    <w:multiLevelType w:val="multilevel"/>
    <w:tmpl w:val="4592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A682E"/>
    <w:multiLevelType w:val="multilevel"/>
    <w:tmpl w:val="0318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71891"/>
    <w:multiLevelType w:val="hybridMultilevel"/>
    <w:tmpl w:val="4A0E6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B560B"/>
    <w:multiLevelType w:val="multilevel"/>
    <w:tmpl w:val="437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16335"/>
    <w:multiLevelType w:val="multilevel"/>
    <w:tmpl w:val="568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4215F"/>
    <w:multiLevelType w:val="multilevel"/>
    <w:tmpl w:val="E2987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8075CB"/>
    <w:multiLevelType w:val="multilevel"/>
    <w:tmpl w:val="7B36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250FA"/>
    <w:multiLevelType w:val="multilevel"/>
    <w:tmpl w:val="B414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F83D38"/>
    <w:multiLevelType w:val="multilevel"/>
    <w:tmpl w:val="B390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936052"/>
    <w:multiLevelType w:val="multilevel"/>
    <w:tmpl w:val="C52A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31967"/>
    <w:multiLevelType w:val="multilevel"/>
    <w:tmpl w:val="761A3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581083"/>
    <w:multiLevelType w:val="multilevel"/>
    <w:tmpl w:val="5318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A199F"/>
    <w:multiLevelType w:val="multilevel"/>
    <w:tmpl w:val="28EE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64306"/>
    <w:multiLevelType w:val="multilevel"/>
    <w:tmpl w:val="F2A42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82397"/>
    <w:multiLevelType w:val="multilevel"/>
    <w:tmpl w:val="318E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57237F"/>
    <w:multiLevelType w:val="multilevel"/>
    <w:tmpl w:val="FBC2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B71646"/>
    <w:multiLevelType w:val="multilevel"/>
    <w:tmpl w:val="5298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EC6CD5"/>
    <w:multiLevelType w:val="multilevel"/>
    <w:tmpl w:val="0428E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063551">
    <w:abstractNumId w:val="13"/>
  </w:num>
  <w:num w:numId="2" w16cid:durableId="1702507860">
    <w:abstractNumId w:val="11"/>
  </w:num>
  <w:num w:numId="3" w16cid:durableId="170531841">
    <w:abstractNumId w:val="3"/>
  </w:num>
  <w:num w:numId="4" w16cid:durableId="1266815004">
    <w:abstractNumId w:val="0"/>
  </w:num>
  <w:num w:numId="5" w16cid:durableId="1100104573">
    <w:abstractNumId w:val="9"/>
  </w:num>
  <w:num w:numId="6" w16cid:durableId="61149532">
    <w:abstractNumId w:val="10"/>
  </w:num>
  <w:num w:numId="7" w16cid:durableId="1968580005">
    <w:abstractNumId w:val="15"/>
  </w:num>
  <w:num w:numId="8" w16cid:durableId="238637778">
    <w:abstractNumId w:val="18"/>
  </w:num>
  <w:num w:numId="9" w16cid:durableId="1685743109">
    <w:abstractNumId w:val="21"/>
  </w:num>
  <w:num w:numId="10" w16cid:durableId="88427589">
    <w:abstractNumId w:val="5"/>
  </w:num>
  <w:num w:numId="11" w16cid:durableId="1114448404">
    <w:abstractNumId w:val="8"/>
  </w:num>
  <w:num w:numId="12" w16cid:durableId="2783484">
    <w:abstractNumId w:val="20"/>
  </w:num>
  <w:num w:numId="13" w16cid:durableId="2133664839">
    <w:abstractNumId w:val="7"/>
  </w:num>
  <w:num w:numId="14" w16cid:durableId="1639795935">
    <w:abstractNumId w:val="17"/>
  </w:num>
  <w:num w:numId="15" w16cid:durableId="172769257">
    <w:abstractNumId w:val="12"/>
  </w:num>
  <w:num w:numId="16" w16cid:durableId="740055872">
    <w:abstractNumId w:val="1"/>
  </w:num>
  <w:num w:numId="17" w16cid:durableId="1370451231">
    <w:abstractNumId w:val="2"/>
  </w:num>
  <w:num w:numId="18" w16cid:durableId="113059856">
    <w:abstractNumId w:val="19"/>
  </w:num>
  <w:num w:numId="19" w16cid:durableId="643046877">
    <w:abstractNumId w:val="4"/>
  </w:num>
  <w:num w:numId="20" w16cid:durableId="579021752">
    <w:abstractNumId w:val="16"/>
  </w:num>
  <w:num w:numId="21" w16cid:durableId="576943976">
    <w:abstractNumId w:val="14"/>
  </w:num>
  <w:num w:numId="22" w16cid:durableId="1749691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84"/>
    <w:rsid w:val="00002CD8"/>
    <w:rsid w:val="000552A0"/>
    <w:rsid w:val="000A1A84"/>
    <w:rsid w:val="000B29B0"/>
    <w:rsid w:val="000C57CC"/>
    <w:rsid w:val="000E0DCB"/>
    <w:rsid w:val="000E4CCA"/>
    <w:rsid w:val="00114344"/>
    <w:rsid w:val="0011640B"/>
    <w:rsid w:val="00125E03"/>
    <w:rsid w:val="0016344B"/>
    <w:rsid w:val="00172E16"/>
    <w:rsid w:val="00183473"/>
    <w:rsid w:val="0018506A"/>
    <w:rsid w:val="001A55D9"/>
    <w:rsid w:val="001A5BDB"/>
    <w:rsid w:val="001D6696"/>
    <w:rsid w:val="00243D76"/>
    <w:rsid w:val="002824FA"/>
    <w:rsid w:val="00287BBB"/>
    <w:rsid w:val="002930A9"/>
    <w:rsid w:val="002A2B18"/>
    <w:rsid w:val="002A5F3A"/>
    <w:rsid w:val="002B7417"/>
    <w:rsid w:val="002C044C"/>
    <w:rsid w:val="002D76F4"/>
    <w:rsid w:val="003031EF"/>
    <w:rsid w:val="00310F42"/>
    <w:rsid w:val="00332ED5"/>
    <w:rsid w:val="003463F3"/>
    <w:rsid w:val="003515F4"/>
    <w:rsid w:val="00382D82"/>
    <w:rsid w:val="003A143F"/>
    <w:rsid w:val="003E5403"/>
    <w:rsid w:val="00411A67"/>
    <w:rsid w:val="00435ECE"/>
    <w:rsid w:val="00456DAE"/>
    <w:rsid w:val="00464A33"/>
    <w:rsid w:val="00495E66"/>
    <w:rsid w:val="00497D18"/>
    <w:rsid w:val="004A05EA"/>
    <w:rsid w:val="004F1091"/>
    <w:rsid w:val="004F1A6A"/>
    <w:rsid w:val="004F57ED"/>
    <w:rsid w:val="00515244"/>
    <w:rsid w:val="0052641A"/>
    <w:rsid w:val="00526F4C"/>
    <w:rsid w:val="00573C8E"/>
    <w:rsid w:val="00573D12"/>
    <w:rsid w:val="0059402C"/>
    <w:rsid w:val="005A0C1B"/>
    <w:rsid w:val="005B1968"/>
    <w:rsid w:val="005B52FF"/>
    <w:rsid w:val="005C1297"/>
    <w:rsid w:val="005C65C4"/>
    <w:rsid w:val="005D6D2A"/>
    <w:rsid w:val="005F735F"/>
    <w:rsid w:val="00613FE7"/>
    <w:rsid w:val="006235F3"/>
    <w:rsid w:val="00634B81"/>
    <w:rsid w:val="006377CB"/>
    <w:rsid w:val="00646ECF"/>
    <w:rsid w:val="00666D14"/>
    <w:rsid w:val="00673D9E"/>
    <w:rsid w:val="006C0BD9"/>
    <w:rsid w:val="006E74F4"/>
    <w:rsid w:val="006F2A38"/>
    <w:rsid w:val="006F546C"/>
    <w:rsid w:val="007046A9"/>
    <w:rsid w:val="007053A8"/>
    <w:rsid w:val="00724B1C"/>
    <w:rsid w:val="00756B54"/>
    <w:rsid w:val="00757FBD"/>
    <w:rsid w:val="00797B94"/>
    <w:rsid w:val="007C18C7"/>
    <w:rsid w:val="007F34B4"/>
    <w:rsid w:val="00833B1B"/>
    <w:rsid w:val="00834269"/>
    <w:rsid w:val="00852D52"/>
    <w:rsid w:val="00867807"/>
    <w:rsid w:val="00870FA4"/>
    <w:rsid w:val="00876232"/>
    <w:rsid w:val="00876F10"/>
    <w:rsid w:val="00883E54"/>
    <w:rsid w:val="008D312B"/>
    <w:rsid w:val="00901229"/>
    <w:rsid w:val="0091065B"/>
    <w:rsid w:val="009141FD"/>
    <w:rsid w:val="00915557"/>
    <w:rsid w:val="00920C9F"/>
    <w:rsid w:val="00921083"/>
    <w:rsid w:val="00947FC3"/>
    <w:rsid w:val="00965A7E"/>
    <w:rsid w:val="00975FAE"/>
    <w:rsid w:val="00982B0A"/>
    <w:rsid w:val="00985FCD"/>
    <w:rsid w:val="009A6320"/>
    <w:rsid w:val="009B2CE5"/>
    <w:rsid w:val="009B3D99"/>
    <w:rsid w:val="009D7047"/>
    <w:rsid w:val="009F2FE2"/>
    <w:rsid w:val="00A01A6A"/>
    <w:rsid w:val="00A31839"/>
    <w:rsid w:val="00A43E78"/>
    <w:rsid w:val="00A7374A"/>
    <w:rsid w:val="00AB1A59"/>
    <w:rsid w:val="00AE0284"/>
    <w:rsid w:val="00AF19FB"/>
    <w:rsid w:val="00B036B1"/>
    <w:rsid w:val="00B05DD4"/>
    <w:rsid w:val="00B15C5A"/>
    <w:rsid w:val="00B60B79"/>
    <w:rsid w:val="00B664C6"/>
    <w:rsid w:val="00B728E2"/>
    <w:rsid w:val="00B96184"/>
    <w:rsid w:val="00BA3B69"/>
    <w:rsid w:val="00BA677F"/>
    <w:rsid w:val="00BB3274"/>
    <w:rsid w:val="00BE38B2"/>
    <w:rsid w:val="00C24E96"/>
    <w:rsid w:val="00C33F12"/>
    <w:rsid w:val="00C56060"/>
    <w:rsid w:val="00C90382"/>
    <w:rsid w:val="00D12234"/>
    <w:rsid w:val="00D20A68"/>
    <w:rsid w:val="00D45095"/>
    <w:rsid w:val="00D53517"/>
    <w:rsid w:val="00D97751"/>
    <w:rsid w:val="00DA3CB8"/>
    <w:rsid w:val="00DF170F"/>
    <w:rsid w:val="00E049EB"/>
    <w:rsid w:val="00E16D85"/>
    <w:rsid w:val="00E41FA6"/>
    <w:rsid w:val="00E42307"/>
    <w:rsid w:val="00E77416"/>
    <w:rsid w:val="00E80D2B"/>
    <w:rsid w:val="00EE1B8E"/>
    <w:rsid w:val="00EE283A"/>
    <w:rsid w:val="00EF7214"/>
    <w:rsid w:val="00F11348"/>
    <w:rsid w:val="00F32BF8"/>
    <w:rsid w:val="00F4238B"/>
    <w:rsid w:val="00F5213B"/>
    <w:rsid w:val="00F635DC"/>
    <w:rsid w:val="00FA39F2"/>
    <w:rsid w:val="00FE252C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6032"/>
  <w15:chartTrackingRefBased/>
  <w15:docId w15:val="{DB96AA5D-25DD-4E65-BE8E-C6A338F6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="Tahoma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autoRedefine/>
    <w:uiPriority w:val="9"/>
    <w:qFormat/>
    <w:rsid w:val="000C57CC"/>
    <w:pPr>
      <w:spacing w:before="100" w:beforeAutospacing="1" w:after="100" w:afterAutospacing="1" w:line="240" w:lineRule="auto"/>
      <w:outlineLvl w:val="1"/>
    </w:pPr>
    <w:rPr>
      <w:rFonts w:ascii="Roboto" w:eastAsia="Times New Roman" w:hAnsi="Roboto" w:cs="Segoe UI"/>
      <w:bCs/>
      <w:color w:val="156082" w:themeColor="accent1"/>
      <w:sz w:val="26"/>
      <w:shd w:val="clear" w:color="auto" w:fill="FFFFFF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2A2B18"/>
    <w:pPr>
      <w:spacing w:before="100" w:beforeAutospacing="1" w:after="100" w:afterAutospacing="1" w:line="240" w:lineRule="auto"/>
      <w:outlineLvl w:val="2"/>
    </w:pPr>
    <w:rPr>
      <w:rFonts w:ascii="Roboto" w:eastAsia="Times New Roman" w:hAnsi="Roboto" w:cs="Times New Roman"/>
      <w:bCs/>
      <w:color w:val="156082" w:themeColor="accent1"/>
      <w:kern w:val="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A8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A8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A8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A8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A8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A8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A2B18"/>
    <w:rPr>
      <w:rFonts w:ascii="Roboto" w:eastAsia="Times New Roman" w:hAnsi="Roboto" w:cs="Times New Roman"/>
      <w:bCs/>
      <w:color w:val="156082" w:themeColor="accent1"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C57CC"/>
    <w:rPr>
      <w:rFonts w:ascii="Roboto" w:eastAsia="Times New Roman" w:hAnsi="Roboto" w:cs="Segoe UI"/>
      <w:bCs/>
      <w:color w:val="156082" w:themeColor="accent1"/>
      <w:sz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A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A8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A8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A8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A8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A8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A8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A8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A8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A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A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A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A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A84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0A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6F2A38"/>
    <w:rPr>
      <w:b/>
      <w:bCs/>
    </w:rPr>
  </w:style>
  <w:style w:type="character" w:styleId="Uwydatnienie">
    <w:name w:val="Emphasis"/>
    <w:basedOn w:val="Domylnaczcionkaakapitu"/>
    <w:uiPriority w:val="20"/>
    <w:qFormat/>
    <w:rsid w:val="006F2A38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13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113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113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3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34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134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1134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1348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12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125E0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873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MK</cp:lastModifiedBy>
  <cp:revision>8</cp:revision>
  <dcterms:created xsi:type="dcterms:W3CDTF">2026-07-10T14:00:00Z</dcterms:created>
  <dcterms:modified xsi:type="dcterms:W3CDTF">2026-07-14T09:12:00Z</dcterms:modified>
</cp:coreProperties>
</file>