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5F0F9D" w14:textId="1813CEE0" w:rsidR="004147EA" w:rsidRPr="00E150DD" w:rsidRDefault="00D24642" w:rsidP="00DF19DA">
      <w:pPr>
        <w:jc w:val="right"/>
        <w:rPr>
          <w:b/>
          <w:color w:val="002060"/>
        </w:rPr>
      </w:pP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945697">
        <w:rPr>
          <w:b/>
          <w:color w:val="002060"/>
        </w:rPr>
        <w:tab/>
      </w:r>
      <w:r w:rsidRPr="00945697">
        <w:rPr>
          <w:b/>
          <w:color w:val="002060"/>
        </w:rPr>
        <w:tab/>
      </w:r>
      <w:r w:rsidRPr="00945697">
        <w:rPr>
          <w:b/>
          <w:color w:val="002060"/>
        </w:rPr>
        <w:tab/>
      </w:r>
      <w:r w:rsidRPr="00945697">
        <w:rPr>
          <w:b/>
          <w:color w:val="002060"/>
        </w:rPr>
        <w:tab/>
      </w:r>
      <w:r w:rsidRPr="00945697">
        <w:rPr>
          <w:b/>
          <w:color w:val="002060"/>
        </w:rPr>
        <w:tab/>
        <w:t xml:space="preserve">Gdańsk, </w:t>
      </w:r>
      <w:r w:rsidR="00945697" w:rsidRPr="00945697">
        <w:rPr>
          <w:b/>
          <w:color w:val="002060"/>
        </w:rPr>
        <w:t>2</w:t>
      </w:r>
      <w:r w:rsidR="005D643E">
        <w:rPr>
          <w:b/>
          <w:color w:val="002060"/>
        </w:rPr>
        <w:t>7</w:t>
      </w:r>
      <w:r w:rsidRPr="00945697">
        <w:rPr>
          <w:b/>
          <w:color w:val="002060"/>
        </w:rPr>
        <w:t>.0</w:t>
      </w:r>
      <w:r w:rsidR="00945697" w:rsidRPr="00945697">
        <w:rPr>
          <w:b/>
          <w:color w:val="002060"/>
        </w:rPr>
        <w:t>7</w:t>
      </w:r>
      <w:r w:rsidRPr="00945697">
        <w:rPr>
          <w:b/>
          <w:color w:val="002060"/>
        </w:rPr>
        <w:t>.20</w:t>
      </w:r>
      <w:r w:rsidR="00F92323" w:rsidRPr="00945697">
        <w:rPr>
          <w:b/>
          <w:color w:val="002060"/>
        </w:rPr>
        <w:t>2</w:t>
      </w:r>
      <w:r w:rsidR="00945697" w:rsidRPr="00945697">
        <w:rPr>
          <w:b/>
          <w:color w:val="002060"/>
        </w:rPr>
        <w:t>6</w:t>
      </w:r>
    </w:p>
    <w:p w14:paraId="5E8BE14E" w14:textId="77777777" w:rsidR="00945697" w:rsidRPr="00945697" w:rsidRDefault="00945697" w:rsidP="00945697">
      <w:pPr>
        <w:pStyle w:val="NormalnyWeb"/>
        <w:shd w:val="clear" w:color="auto" w:fill="FFFFFF"/>
        <w:spacing w:before="0" w:beforeAutospacing="0" w:after="240" w:afterAutospacing="0"/>
        <w:rPr>
          <w:rFonts w:ascii="Calibri" w:hAnsi="Calibri" w:cs="Calibri"/>
          <w:color w:val="002060"/>
        </w:rPr>
      </w:pPr>
      <w:r w:rsidRPr="00945697">
        <w:rPr>
          <w:rFonts w:ascii="Calibri" w:hAnsi="Calibri" w:cs="Calibri"/>
          <w:color w:val="002060"/>
          <w:u w:val="single"/>
        </w:rPr>
        <w:t xml:space="preserve">Informacja prasowa </w:t>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t xml:space="preserve">    </w:t>
      </w:r>
      <w:r w:rsidRPr="00945697">
        <w:rPr>
          <w:rFonts w:ascii="Calibri" w:hAnsi="Calibri" w:cs="Calibri"/>
          <w:color w:val="002060"/>
        </w:rPr>
        <w:tab/>
      </w:r>
    </w:p>
    <w:p w14:paraId="7A94F68C" w14:textId="77777777" w:rsidR="00945697" w:rsidRDefault="00945697" w:rsidP="00945697">
      <w:pPr>
        <w:pStyle w:val="NormalnyWeb"/>
        <w:shd w:val="clear" w:color="auto" w:fill="FFFFFF"/>
        <w:spacing w:before="0" w:beforeAutospacing="0" w:after="240" w:afterAutospacing="0"/>
        <w:jc w:val="right"/>
        <w:rPr>
          <w:rStyle w:val="Pogrubienie"/>
          <w:rFonts w:ascii="Calibri" w:hAnsi="Calibri" w:cs="Calibri"/>
          <w:b w:val="0"/>
          <w:bCs w:val="0"/>
          <w:color w:val="002060"/>
        </w:rPr>
      </w:pPr>
    </w:p>
    <w:p w14:paraId="1A50EA8A" w14:textId="4EE41B84" w:rsidR="00E150DD" w:rsidRDefault="00945697" w:rsidP="00DF19DA">
      <w:pPr>
        <w:spacing w:line="276" w:lineRule="auto"/>
        <w:jc w:val="center"/>
        <w:outlineLvl w:val="0"/>
        <w:rPr>
          <w:rFonts w:eastAsia="Times New Roman"/>
          <w:b/>
          <w:bCs/>
          <w:color w:val="002060"/>
          <w:kern w:val="36"/>
          <w:sz w:val="28"/>
          <w:szCs w:val="28"/>
          <w:lang w:eastAsia="pl-PL"/>
        </w:rPr>
      </w:pPr>
      <w:r w:rsidRPr="00945697">
        <w:rPr>
          <w:rFonts w:eastAsia="Times New Roman"/>
          <w:b/>
          <w:bCs/>
          <w:color w:val="002060"/>
          <w:kern w:val="36"/>
          <w:sz w:val="28"/>
          <w:szCs w:val="28"/>
          <w:lang w:eastAsia="pl-PL"/>
        </w:rPr>
        <w:t>T</w:t>
      </w:r>
      <w:r w:rsidR="000E4BF3">
        <w:rPr>
          <w:rFonts w:eastAsia="Times New Roman"/>
          <w:b/>
          <w:bCs/>
          <w:color w:val="002060"/>
          <w:kern w:val="36"/>
          <w:sz w:val="28"/>
          <w:szCs w:val="28"/>
          <w:lang w:eastAsia="pl-PL"/>
        </w:rPr>
        <w:t>SL</w:t>
      </w:r>
      <w:r w:rsidRPr="00945697">
        <w:rPr>
          <w:rFonts w:eastAsia="Times New Roman"/>
          <w:b/>
          <w:bCs/>
          <w:color w:val="002060"/>
          <w:kern w:val="36"/>
          <w:sz w:val="28"/>
          <w:szCs w:val="28"/>
          <w:lang w:eastAsia="pl-PL"/>
        </w:rPr>
        <w:t xml:space="preserve"> na zakręcie pokoleniowym. W części zawodów średni wiek pracowników zbliża się do 50 lat</w:t>
      </w:r>
    </w:p>
    <w:p w14:paraId="34493E38" w14:textId="77777777" w:rsidR="00DF19DA" w:rsidRPr="00945697" w:rsidRDefault="00DF19DA" w:rsidP="00DF19DA">
      <w:pPr>
        <w:spacing w:before="100" w:beforeAutospacing="1" w:line="276" w:lineRule="auto"/>
        <w:jc w:val="center"/>
        <w:outlineLvl w:val="0"/>
        <w:rPr>
          <w:rFonts w:eastAsia="Times New Roman"/>
          <w:b/>
          <w:bCs/>
          <w:color w:val="002060"/>
          <w:kern w:val="36"/>
          <w:sz w:val="28"/>
          <w:szCs w:val="28"/>
          <w:lang w:eastAsia="pl-PL"/>
        </w:rPr>
      </w:pPr>
    </w:p>
    <w:p w14:paraId="0A8730F7" w14:textId="0CCC2980" w:rsidR="00945697" w:rsidRPr="00E902B4" w:rsidRDefault="00945697" w:rsidP="008C4309">
      <w:pPr>
        <w:pStyle w:val="NormalnyWeb"/>
        <w:shd w:val="clear" w:color="auto" w:fill="FFFFFF"/>
        <w:spacing w:before="0" w:beforeAutospacing="0"/>
        <w:jc w:val="both"/>
        <w:rPr>
          <w:rFonts w:asciiTheme="minorHAnsi" w:hAnsiTheme="minorHAnsi" w:cstheme="minorHAnsi"/>
          <w:b/>
          <w:bCs/>
          <w:color w:val="002060"/>
        </w:rPr>
      </w:pPr>
      <w:r w:rsidRPr="00E902B4">
        <w:rPr>
          <w:rFonts w:asciiTheme="minorHAnsi" w:hAnsiTheme="minorHAnsi" w:cstheme="minorHAnsi"/>
          <w:b/>
          <w:bCs/>
          <w:color w:val="002060"/>
        </w:rPr>
        <w:t xml:space="preserve">Nie tylko liczba wakatów mówi dziś o kondycji rynku pracy. Coraz ważniejsza staje się metryka osób, które wykonują konkretne zawody. Z danych GUS wynika, że średni wiek </w:t>
      </w:r>
      <w:r>
        <w:rPr>
          <w:rFonts w:asciiTheme="minorHAnsi" w:hAnsiTheme="minorHAnsi" w:cstheme="minorHAnsi"/>
          <w:b/>
          <w:bCs/>
          <w:color w:val="002060"/>
        </w:rPr>
        <w:t>pracowników sektora TSL wacha się od 39 do 49 lat. Zaliczani do zawodów deficytowych kierowcy autobusów mają średnio 49 lat, samochodów ciężarowych – 44, a magazynierzy 39. C</w:t>
      </w:r>
      <w:r w:rsidRPr="00E902B4">
        <w:rPr>
          <w:rFonts w:asciiTheme="minorHAnsi" w:hAnsiTheme="minorHAnsi" w:cstheme="minorHAnsi"/>
          <w:b/>
          <w:bCs/>
          <w:color w:val="002060"/>
        </w:rPr>
        <w:t>zęś</w:t>
      </w:r>
      <w:r>
        <w:rPr>
          <w:rFonts w:asciiTheme="minorHAnsi" w:hAnsiTheme="minorHAnsi" w:cstheme="minorHAnsi"/>
          <w:b/>
          <w:bCs/>
          <w:color w:val="002060"/>
        </w:rPr>
        <w:t xml:space="preserve">ć firm z branży transportu, spedycji i logistyki </w:t>
      </w:r>
      <w:r w:rsidRPr="00945697">
        <w:rPr>
          <w:rFonts w:asciiTheme="minorHAnsi" w:hAnsiTheme="minorHAnsi" w:cstheme="minorHAnsi"/>
          <w:b/>
          <w:bCs/>
          <w:color w:val="002060"/>
        </w:rPr>
        <w:t>stoi przed jednym z największych wyzwań ostatnich lat – nie tylko brakiem pracowników, ale również starzeniem się kluczowych grup zawodowych. Zdaniem ekspertów Grupy Progres najbliższa dekada zdecyduje o tym, czy branża zdoła zachować płynność działania i tempo rozwoju.</w:t>
      </w:r>
    </w:p>
    <w:p w14:paraId="6784CC32" w14:textId="77777777" w:rsidR="00945697" w:rsidRPr="00945697" w:rsidRDefault="00945697" w:rsidP="008C4309">
      <w:pPr>
        <w:spacing w:before="100" w:beforeAutospacing="1" w:after="100" w:afterAutospacing="1"/>
        <w:jc w:val="both"/>
        <w:rPr>
          <w:rFonts w:eastAsia="Times New Roman"/>
          <w:color w:val="002060"/>
          <w:sz w:val="24"/>
          <w:szCs w:val="24"/>
          <w:lang w:eastAsia="pl-PL"/>
        </w:rPr>
      </w:pPr>
      <w:r w:rsidRPr="00945697">
        <w:rPr>
          <w:rFonts w:eastAsia="Times New Roman"/>
          <w:color w:val="002060"/>
          <w:sz w:val="24"/>
          <w:szCs w:val="24"/>
          <w:lang w:eastAsia="pl-PL"/>
        </w:rPr>
        <w:t>Jeszcze do niedawna kondycję rynku pracy oceniano głównie przez liczbę ofert zatrudnienia, poziom wynagrodzeń czy skalę niedoboru kandydatów. Dziś coraz większego znaczenia nabiera również struktura wieku osób wykonujących poszczególne zawody. Dane GUS pokazują, że w sektorze transportu, spedycji i logistyki średni wiek pracowników wynosi od 39 do 49 lat, a w części profesji zbliża się do granicy, po której naturalna wymiana pokoleniowa stanie się jednym z najważniejszych wyzwań dla pracodawców.</w:t>
      </w:r>
    </w:p>
    <w:p w14:paraId="4B7C299C" w14:textId="77777777" w:rsidR="00945697" w:rsidRPr="00945697" w:rsidRDefault="00945697" w:rsidP="008C4309">
      <w:pPr>
        <w:spacing w:before="100" w:beforeAutospacing="1" w:after="100" w:afterAutospacing="1"/>
        <w:jc w:val="both"/>
        <w:rPr>
          <w:rFonts w:eastAsia="Times New Roman"/>
          <w:color w:val="002060"/>
          <w:sz w:val="24"/>
          <w:szCs w:val="24"/>
          <w:lang w:eastAsia="pl-PL"/>
        </w:rPr>
      </w:pPr>
      <w:r w:rsidRPr="00945697">
        <w:rPr>
          <w:rFonts w:eastAsia="Times New Roman"/>
          <w:color w:val="002060"/>
          <w:sz w:val="24"/>
          <w:szCs w:val="24"/>
          <w:lang w:eastAsia="pl-PL"/>
        </w:rPr>
        <w:t xml:space="preserve">Najstarszą grupę stanowią kierowcy autobusów i motorniczowie tramwajów, których średni wiek wynosi 49 lat. Średnio 45 lat mają kierowcy maszyniści oraz operatorzy maszyn, urządzeń dźwigowo-transportowych i pokrewni, a także kierowcy samochodów osobowych i dostawczych. Kierowcy samochodów ciężarowych mają przeciętnie 44 lata, kierownicy ds. logistyki – 43, kierowcy motocykli, operatorzy wózków jezdniowych oraz ręczni pakowacze i </w:t>
      </w:r>
      <w:proofErr w:type="spellStart"/>
      <w:r w:rsidRPr="00945697">
        <w:rPr>
          <w:rFonts w:eastAsia="Times New Roman"/>
          <w:color w:val="002060"/>
          <w:sz w:val="24"/>
          <w:szCs w:val="24"/>
          <w:lang w:eastAsia="pl-PL"/>
        </w:rPr>
        <w:t>znakowacze</w:t>
      </w:r>
      <w:proofErr w:type="spellEnd"/>
      <w:r w:rsidRPr="00945697">
        <w:rPr>
          <w:rFonts w:eastAsia="Times New Roman"/>
          <w:color w:val="002060"/>
          <w:sz w:val="24"/>
          <w:szCs w:val="24"/>
          <w:lang w:eastAsia="pl-PL"/>
        </w:rPr>
        <w:t xml:space="preserve"> – po 42 lata, natomiast pracownicy ds. transportu – 41 lat. Najmłodsze są zawody związane z organizacją przepływu towarów – planiści produkcyjni, spedytorzy, magazynierzy oraz robotnicy przeładunkowi mają średnio po 39 lat.</w:t>
      </w:r>
    </w:p>
    <w:p w14:paraId="7555208F" w14:textId="74E80508" w:rsidR="00945697" w:rsidRPr="00945697" w:rsidRDefault="00945697" w:rsidP="008C4309">
      <w:pPr>
        <w:spacing w:before="100" w:beforeAutospacing="1" w:after="100" w:afterAutospacing="1"/>
        <w:jc w:val="both"/>
        <w:rPr>
          <w:rFonts w:eastAsia="Times New Roman"/>
          <w:color w:val="002060"/>
          <w:sz w:val="24"/>
          <w:szCs w:val="24"/>
          <w:lang w:eastAsia="pl-PL"/>
        </w:rPr>
      </w:pPr>
      <w:r w:rsidRPr="00945697">
        <w:rPr>
          <w:rFonts w:eastAsia="Times New Roman"/>
          <w:i/>
          <w:iCs/>
          <w:color w:val="002060"/>
          <w:sz w:val="24"/>
          <w:szCs w:val="24"/>
          <w:lang w:eastAsia="pl-PL"/>
        </w:rPr>
        <w:t xml:space="preserve">– W logistyce doświadczenie jest ogromnym atutem, ale nie zastąpi dopływu nowych pracowników. Problem pojawia się wtedy, gdy osoby z wieloletnią praktyką zaczynają odchodzić </w:t>
      </w:r>
      <w:proofErr w:type="gramStart"/>
      <w:r w:rsidRPr="00945697">
        <w:rPr>
          <w:rFonts w:eastAsia="Times New Roman"/>
          <w:i/>
          <w:iCs/>
          <w:color w:val="002060"/>
          <w:sz w:val="24"/>
          <w:szCs w:val="24"/>
          <w:lang w:eastAsia="pl-PL"/>
        </w:rPr>
        <w:t>szybciej,</w:t>
      </w:r>
      <w:proofErr w:type="gramEnd"/>
      <w:r w:rsidRPr="00945697">
        <w:rPr>
          <w:rFonts w:eastAsia="Times New Roman"/>
          <w:i/>
          <w:iCs/>
          <w:color w:val="002060"/>
          <w:sz w:val="24"/>
          <w:szCs w:val="24"/>
          <w:lang w:eastAsia="pl-PL"/>
        </w:rPr>
        <w:t xml:space="preserve"> niż firmy są w stanie przygotować ich następców. To proces rozłożony w czasie, dlatego łatwo go przeoczyć, choć jego skutki mogą być bardzo kosztowne </w:t>
      </w:r>
      <w:r w:rsidRPr="00945697">
        <w:rPr>
          <w:rFonts w:eastAsia="Times New Roman"/>
          <w:b/>
          <w:bCs/>
          <w:color w:val="002060"/>
          <w:sz w:val="24"/>
          <w:szCs w:val="24"/>
          <w:lang w:eastAsia="pl-PL"/>
        </w:rPr>
        <w:t>– mówi Justyna Lach, Dyrektor Linii Progres HR Logistics w Grupie Progres.</w:t>
      </w:r>
    </w:p>
    <w:p w14:paraId="74F3A97A" w14:textId="77777777" w:rsidR="00DF19DA" w:rsidRDefault="00845941" w:rsidP="008C4309">
      <w:pPr>
        <w:pStyle w:val="Nagwek2"/>
        <w:jc w:val="both"/>
        <w:rPr>
          <w:rStyle w:val="Pogrubienie"/>
          <w:rFonts w:ascii="Calibri" w:hAnsi="Calibri" w:cs="Calibri"/>
          <w:b/>
          <w:bCs/>
          <w:color w:val="002060"/>
          <w:sz w:val="24"/>
          <w:szCs w:val="24"/>
        </w:rPr>
      </w:pPr>
      <w:r w:rsidRPr="00845941">
        <w:rPr>
          <w:rStyle w:val="Pogrubienie"/>
          <w:rFonts w:ascii="Calibri" w:hAnsi="Calibri" w:cs="Calibri"/>
          <w:b/>
          <w:bCs/>
          <w:color w:val="002060"/>
          <w:sz w:val="24"/>
          <w:szCs w:val="24"/>
        </w:rPr>
        <w:t>TSL starzeje się tam, gdzie ryzyko dla gospodarki jest największe</w:t>
      </w:r>
    </w:p>
    <w:p w14:paraId="38A0B9E2" w14:textId="35A779AD" w:rsidR="00845941" w:rsidRPr="00DF19DA" w:rsidRDefault="00845941" w:rsidP="008C4309">
      <w:pPr>
        <w:pStyle w:val="Nagwek2"/>
        <w:jc w:val="both"/>
        <w:rPr>
          <w:rStyle w:val="Pogrubienie"/>
          <w:rFonts w:ascii="Calibri" w:hAnsi="Calibri" w:cs="Calibri"/>
          <w:b/>
          <w:bCs/>
          <w:color w:val="002060"/>
          <w:sz w:val="24"/>
          <w:szCs w:val="24"/>
        </w:rPr>
      </w:pPr>
      <w:r w:rsidRPr="00845941">
        <w:rPr>
          <w:rStyle w:val="Pogrubienie"/>
          <w:rFonts w:ascii="Calibri" w:hAnsi="Calibri" w:cs="Calibri"/>
          <w:color w:val="002060"/>
          <w:sz w:val="24"/>
          <w:szCs w:val="24"/>
        </w:rPr>
        <w:t xml:space="preserve">Transport, spedycja i logistyka tworzą system naczyń połączonych, od którego zależy funkcjonowanie praktycznie każdej gałęzi gospodarki. Kierowcy samochodów ciężarowych </w:t>
      </w:r>
      <w:r w:rsidRPr="00845941">
        <w:rPr>
          <w:rStyle w:val="Pogrubienie"/>
          <w:rFonts w:ascii="Calibri" w:hAnsi="Calibri" w:cs="Calibri"/>
          <w:color w:val="002060"/>
          <w:sz w:val="24"/>
          <w:szCs w:val="24"/>
        </w:rPr>
        <w:lastRenderedPageBreak/>
        <w:t>obsługują dostawy dla przemysłu, handlu, budownictwa i sektora spożywczego, magazynierzy oraz operatorzy wózków odpowiadają za płynność pracy centrów dystrybucyjnych i zakładów produkcyjnych, a spedytorzy, pracownicy ds. transportu i kierownicy logistyki koordynują procesy, które decydują o terminowości dostaw i efektywności całych łańcuchów dostaw.</w:t>
      </w:r>
    </w:p>
    <w:p w14:paraId="11671C39" w14:textId="25F106E2" w:rsidR="00845941" w:rsidRPr="00845941" w:rsidRDefault="00845941" w:rsidP="008C4309">
      <w:pPr>
        <w:pStyle w:val="Nagwek2"/>
        <w:jc w:val="both"/>
        <w:rPr>
          <w:rStyle w:val="Pogrubienie"/>
          <w:rFonts w:ascii="Calibri" w:hAnsi="Calibri" w:cs="Calibri"/>
          <w:color w:val="002060"/>
          <w:sz w:val="24"/>
          <w:szCs w:val="24"/>
        </w:rPr>
      </w:pPr>
      <w:r w:rsidRPr="00845941">
        <w:rPr>
          <w:rStyle w:val="Pogrubienie"/>
          <w:rFonts w:ascii="Calibri" w:hAnsi="Calibri" w:cs="Calibri"/>
          <w:color w:val="002060"/>
          <w:sz w:val="24"/>
          <w:szCs w:val="24"/>
        </w:rPr>
        <w:t>To właśnie w wielu z tych zawodów średnia wieku przekroczyła już 40 lat, a w przypadku kierowców autobusów sięga 49 lat. Oznacza to, że wyzwaniem dla rynku staje się nie tylko pozyskiwanie nowych pracowników, ale również utrzymanie ciągłości kompetencji w profesjach, których nie da się szybko zastąpić ani wyuczyć w ciągu kilku tygodni. Niedobory kadrowe w TSL coraz częściej przestają być problemem jednej branży – zaczynają wpływać na tempo działania przedsiębiorstw produkcyjnych, handlowych i usługowych.</w:t>
      </w:r>
    </w:p>
    <w:p w14:paraId="7FE930DB" w14:textId="612DAD1B" w:rsidR="00DF19DA" w:rsidRPr="00DF19DA" w:rsidRDefault="00845941" w:rsidP="008C4309">
      <w:pPr>
        <w:pStyle w:val="Nagwek2"/>
        <w:jc w:val="both"/>
        <w:rPr>
          <w:rFonts w:ascii="Calibri" w:hAnsi="Calibri" w:cs="Calibri"/>
          <w:b w:val="0"/>
          <w:bCs w:val="0"/>
          <w:color w:val="002060"/>
          <w:sz w:val="24"/>
          <w:szCs w:val="24"/>
        </w:rPr>
      </w:pPr>
      <w:r w:rsidRPr="00845941">
        <w:rPr>
          <w:rStyle w:val="Pogrubienie"/>
          <w:rFonts w:ascii="Calibri" w:hAnsi="Calibri" w:cs="Calibri"/>
          <w:color w:val="002060"/>
          <w:sz w:val="24"/>
          <w:szCs w:val="24"/>
        </w:rPr>
        <w:t xml:space="preserve">– </w:t>
      </w:r>
      <w:r w:rsidRPr="00845941">
        <w:rPr>
          <w:rStyle w:val="Pogrubienie"/>
          <w:rFonts w:ascii="Calibri" w:hAnsi="Calibri" w:cs="Calibri"/>
          <w:i/>
          <w:iCs/>
          <w:color w:val="002060"/>
          <w:sz w:val="24"/>
          <w:szCs w:val="24"/>
        </w:rPr>
        <w:t>W logistyce najcenniejszym zasobem nie są dziś magazyny czy flota, ale doświadczenie ludzi, którzy potrafią zarządzać złożonymi procesami pod presją czasu. Gdy z rynku zaczynają odchodzić całe roczniki specjalistów, firmy tracą nie tylko pracowników, ale również wiedzę operacyjną budowaną przez kilkanaście czy kilkadziesiąt lat. Tego nie da się uzupełnić jedną rekrutacją ani wyższą pensją –</w:t>
      </w:r>
      <w:r w:rsidRPr="00845941">
        <w:rPr>
          <w:rStyle w:val="Pogrubienie"/>
          <w:rFonts w:ascii="Calibri" w:hAnsi="Calibri" w:cs="Calibri"/>
          <w:color w:val="002060"/>
          <w:sz w:val="24"/>
          <w:szCs w:val="24"/>
        </w:rPr>
        <w:t xml:space="preserve"> </w:t>
      </w:r>
      <w:r w:rsidRPr="00845941">
        <w:rPr>
          <w:rStyle w:val="Pogrubienie"/>
          <w:rFonts w:ascii="Calibri" w:hAnsi="Calibri" w:cs="Calibri"/>
          <w:b/>
          <w:bCs/>
          <w:color w:val="002060"/>
          <w:sz w:val="24"/>
          <w:szCs w:val="24"/>
        </w:rPr>
        <w:t>zaznacza Justyna Lach.</w:t>
      </w:r>
    </w:p>
    <w:p w14:paraId="6C9AA7ED" w14:textId="33F311C5" w:rsidR="00DF19DA" w:rsidRPr="008C4309" w:rsidRDefault="00DF19DA" w:rsidP="008C4309">
      <w:pPr>
        <w:pStyle w:val="Nagwek2"/>
        <w:jc w:val="both"/>
        <w:rPr>
          <w:rFonts w:ascii="Calibri" w:hAnsi="Calibri" w:cs="Calibri"/>
          <w:color w:val="002060"/>
          <w:sz w:val="24"/>
          <w:szCs w:val="24"/>
        </w:rPr>
      </w:pPr>
      <w:r w:rsidRPr="008C4309">
        <w:rPr>
          <w:rFonts w:ascii="Calibri" w:hAnsi="Calibri" w:cs="Calibri"/>
          <w:color w:val="002060"/>
          <w:sz w:val="24"/>
          <w:szCs w:val="24"/>
        </w:rPr>
        <w:t>Młodzi wybierają logistykę, ale nie wszyscy w ten sam sposób</w:t>
      </w:r>
    </w:p>
    <w:p w14:paraId="27F172B2" w14:textId="3681FDD1" w:rsidR="00DF19DA" w:rsidRPr="00DF19DA" w:rsidRDefault="00DF19DA" w:rsidP="008C4309">
      <w:pPr>
        <w:pStyle w:val="Nagwek2"/>
        <w:jc w:val="both"/>
        <w:rPr>
          <w:rFonts w:ascii="Calibri" w:hAnsi="Calibri" w:cs="Calibri"/>
          <w:b w:val="0"/>
          <w:bCs w:val="0"/>
          <w:color w:val="002060"/>
          <w:sz w:val="24"/>
          <w:szCs w:val="24"/>
        </w:rPr>
      </w:pPr>
      <w:r w:rsidRPr="00DF19DA">
        <w:rPr>
          <w:rFonts w:ascii="Calibri" w:hAnsi="Calibri" w:cs="Calibri"/>
          <w:b w:val="0"/>
          <w:bCs w:val="0"/>
          <w:color w:val="002060"/>
          <w:sz w:val="24"/>
          <w:szCs w:val="24"/>
        </w:rPr>
        <w:t xml:space="preserve">Dane GUS pokazują, że logistyka pozostaje atrakcyjnym kierunkiem zawodowym dla osób rozpoczynających karierę. Wśród kobiet poniżej 26. roku życia zawody związane z magazynowaniem i logistyką należą do częściej wybieranych, choć większą popularnością nadal cieszy się handel, branża </w:t>
      </w:r>
      <w:proofErr w:type="spellStart"/>
      <w:r w:rsidRPr="00DF19DA">
        <w:rPr>
          <w:rFonts w:ascii="Calibri" w:hAnsi="Calibri" w:cs="Calibri"/>
          <w:b w:val="0"/>
          <w:bCs w:val="0"/>
          <w:color w:val="002060"/>
          <w:sz w:val="24"/>
          <w:szCs w:val="24"/>
        </w:rPr>
        <w:t>beauty</w:t>
      </w:r>
      <w:proofErr w:type="spellEnd"/>
      <w:r w:rsidRPr="00DF19DA">
        <w:rPr>
          <w:rFonts w:ascii="Calibri" w:hAnsi="Calibri" w:cs="Calibri"/>
          <w:b w:val="0"/>
          <w:bCs w:val="0"/>
          <w:color w:val="002060"/>
          <w:sz w:val="24"/>
          <w:szCs w:val="24"/>
        </w:rPr>
        <w:t xml:space="preserve"> oraz HoReCa.</w:t>
      </w:r>
      <w:r w:rsidR="008C4309">
        <w:rPr>
          <w:rFonts w:ascii="Calibri" w:hAnsi="Calibri" w:cs="Calibri"/>
          <w:b w:val="0"/>
          <w:bCs w:val="0"/>
          <w:color w:val="002060"/>
          <w:sz w:val="24"/>
          <w:szCs w:val="24"/>
        </w:rPr>
        <w:t xml:space="preserve"> </w:t>
      </w:r>
      <w:r w:rsidRPr="00DF19DA">
        <w:rPr>
          <w:rFonts w:ascii="Calibri" w:hAnsi="Calibri" w:cs="Calibri"/>
          <w:b w:val="0"/>
          <w:bCs w:val="0"/>
          <w:color w:val="002060"/>
          <w:sz w:val="24"/>
          <w:szCs w:val="24"/>
        </w:rPr>
        <w:t>W przypadku młodych mężczyzn sytuacja wygląda inaczej. Najczęściej rozpoczynają oni pracę właśnie w zawodach związanych z obsługą magazynów i transportem. Do najpopularniejszych należą magazynierzy oraz kierowcy samochodów osobowych, dostawczych i ciężarowych.</w:t>
      </w:r>
    </w:p>
    <w:p w14:paraId="74C9EE7A" w14:textId="77777777" w:rsidR="00DF19DA" w:rsidRPr="008C4309" w:rsidRDefault="00DF19DA" w:rsidP="008C4309">
      <w:pPr>
        <w:pStyle w:val="Nagwek2"/>
        <w:jc w:val="both"/>
        <w:rPr>
          <w:rFonts w:ascii="Calibri" w:hAnsi="Calibri" w:cs="Calibri"/>
          <w:color w:val="002060"/>
          <w:sz w:val="24"/>
          <w:szCs w:val="24"/>
        </w:rPr>
      </w:pPr>
      <w:r w:rsidRPr="008C4309">
        <w:rPr>
          <w:rFonts w:ascii="Calibri" w:hAnsi="Calibri" w:cs="Calibri"/>
          <w:b w:val="0"/>
          <w:bCs w:val="0"/>
          <w:i/>
          <w:iCs/>
          <w:color w:val="002060"/>
          <w:sz w:val="24"/>
          <w:szCs w:val="24"/>
        </w:rPr>
        <w:t>– Kobiety coraz częściej budują kariery w logistyce, jednak nadal są zdecydowanie rzadziej obecne w zawodach transportowych. To jedna z największych rezerw kadrowych tej branży. Otwieranie kolejnych stanowisk na różnorodne kompetencje i tworzenie bardziej elastycznych warunków pracy może realnie zwiększyć liczbę kandydatów</w:t>
      </w:r>
      <w:r w:rsidRPr="00DF19DA">
        <w:rPr>
          <w:rFonts w:ascii="Calibri" w:hAnsi="Calibri" w:cs="Calibri"/>
          <w:b w:val="0"/>
          <w:bCs w:val="0"/>
          <w:color w:val="002060"/>
          <w:sz w:val="24"/>
          <w:szCs w:val="24"/>
        </w:rPr>
        <w:t xml:space="preserve"> </w:t>
      </w:r>
      <w:r w:rsidRPr="008C4309">
        <w:rPr>
          <w:rFonts w:ascii="Calibri" w:hAnsi="Calibri" w:cs="Calibri"/>
          <w:color w:val="002060"/>
          <w:sz w:val="24"/>
          <w:szCs w:val="24"/>
        </w:rPr>
        <w:t>– wskazuje Justyna Lach.</w:t>
      </w:r>
    </w:p>
    <w:p w14:paraId="4F4D2084" w14:textId="3056D5CD" w:rsidR="00DF19DA" w:rsidRPr="008C4309" w:rsidRDefault="00DF19DA" w:rsidP="008C4309">
      <w:pPr>
        <w:pStyle w:val="Nagwek2"/>
        <w:jc w:val="both"/>
        <w:rPr>
          <w:rFonts w:ascii="Calibri" w:hAnsi="Calibri" w:cs="Calibri"/>
          <w:color w:val="002060"/>
          <w:sz w:val="24"/>
          <w:szCs w:val="24"/>
        </w:rPr>
      </w:pPr>
      <w:r w:rsidRPr="008C4309">
        <w:rPr>
          <w:rFonts w:ascii="Calibri" w:hAnsi="Calibri" w:cs="Calibri"/>
          <w:color w:val="002060"/>
          <w:sz w:val="24"/>
          <w:szCs w:val="24"/>
        </w:rPr>
        <w:t>Największe wyzwanie dopiero przed branżą</w:t>
      </w:r>
    </w:p>
    <w:p w14:paraId="782F9B04" w14:textId="4F429D15" w:rsidR="00DF19DA" w:rsidRPr="00DF19DA" w:rsidRDefault="00DF19DA" w:rsidP="008C4309">
      <w:pPr>
        <w:pStyle w:val="Nagwek2"/>
        <w:jc w:val="both"/>
        <w:rPr>
          <w:rFonts w:ascii="Calibri" w:hAnsi="Calibri" w:cs="Calibri"/>
          <w:b w:val="0"/>
          <w:bCs w:val="0"/>
          <w:color w:val="002060"/>
          <w:sz w:val="24"/>
          <w:szCs w:val="24"/>
        </w:rPr>
      </w:pPr>
      <w:r w:rsidRPr="00DF19DA">
        <w:rPr>
          <w:rFonts w:ascii="Calibri" w:hAnsi="Calibri" w:cs="Calibri"/>
          <w:b w:val="0"/>
          <w:bCs w:val="0"/>
          <w:color w:val="002060"/>
          <w:sz w:val="24"/>
          <w:szCs w:val="24"/>
        </w:rPr>
        <w:t>Rosnący średni wiek pracowników oznacza, że sektor TSL będzie musiał równocześnie prowadzić intensywne rekrutacje, rozwijać kompetencje nowych pracowników i zatrzymywać doświadczone kadry. Szczególnie dotyczy to zawodów, w których zdobycie pełnych kwalifikacji wymaga wielu lat praktyki, a odejście jednej osoby oznacza utratę wiedzy trudnej do szybkiego odtworzenia.</w:t>
      </w:r>
      <w:r w:rsidR="00C77F2D">
        <w:rPr>
          <w:rFonts w:ascii="Calibri" w:hAnsi="Calibri" w:cs="Calibri"/>
          <w:b w:val="0"/>
          <w:bCs w:val="0"/>
          <w:color w:val="002060"/>
          <w:sz w:val="24"/>
          <w:szCs w:val="24"/>
        </w:rPr>
        <w:t xml:space="preserve"> </w:t>
      </w:r>
      <w:r w:rsidRPr="00DF19DA">
        <w:rPr>
          <w:rFonts w:ascii="Calibri" w:hAnsi="Calibri" w:cs="Calibri"/>
          <w:b w:val="0"/>
          <w:bCs w:val="0"/>
          <w:color w:val="002060"/>
          <w:sz w:val="24"/>
          <w:szCs w:val="24"/>
        </w:rPr>
        <w:t xml:space="preserve">Eksperci </w:t>
      </w:r>
      <w:r w:rsidR="008C4309">
        <w:rPr>
          <w:rFonts w:ascii="Calibri" w:hAnsi="Calibri" w:cs="Calibri"/>
          <w:b w:val="0"/>
          <w:bCs w:val="0"/>
          <w:color w:val="002060"/>
          <w:sz w:val="24"/>
          <w:szCs w:val="24"/>
        </w:rPr>
        <w:t xml:space="preserve">Grupy Progres </w:t>
      </w:r>
      <w:r w:rsidRPr="00DF19DA">
        <w:rPr>
          <w:rFonts w:ascii="Calibri" w:hAnsi="Calibri" w:cs="Calibri"/>
          <w:b w:val="0"/>
          <w:bCs w:val="0"/>
          <w:color w:val="002060"/>
          <w:sz w:val="24"/>
          <w:szCs w:val="24"/>
        </w:rPr>
        <w:t>wskazują, że coraz większego znaczenia nabierze planowanie sukcesji, programy mentoringowe oraz inwestowanie w automatyzację procesów magazynowych i transportowych. Bez tych działań niedobór pracowników może w najbliższych latach stać się jedną z głównych barier rozwoju całego sektora.</w:t>
      </w:r>
    </w:p>
    <w:p w14:paraId="52E38E41" w14:textId="4C6949A4" w:rsidR="004967DC" w:rsidRDefault="00DF19DA" w:rsidP="00DF19DA">
      <w:pPr>
        <w:pStyle w:val="Nagwek2"/>
        <w:jc w:val="both"/>
        <w:rPr>
          <w:rFonts w:ascii="Calibri" w:hAnsi="Calibri" w:cs="Calibri"/>
          <w:b w:val="0"/>
          <w:bCs w:val="0"/>
          <w:color w:val="002060"/>
          <w:sz w:val="24"/>
          <w:szCs w:val="24"/>
        </w:rPr>
      </w:pPr>
      <w:r w:rsidRPr="00DF19DA">
        <w:rPr>
          <w:rFonts w:ascii="Calibri" w:hAnsi="Calibri" w:cs="Calibri"/>
          <w:b w:val="0"/>
          <w:bCs w:val="0"/>
          <w:color w:val="002060"/>
          <w:sz w:val="24"/>
          <w:szCs w:val="24"/>
        </w:rPr>
        <w:t>–</w:t>
      </w:r>
      <w:r w:rsidRPr="00DF19DA">
        <w:rPr>
          <w:rFonts w:ascii="Calibri" w:hAnsi="Calibri" w:cs="Calibri"/>
          <w:b w:val="0"/>
          <w:bCs w:val="0"/>
          <w:i/>
          <w:iCs/>
          <w:color w:val="002060"/>
          <w:sz w:val="24"/>
          <w:szCs w:val="24"/>
        </w:rPr>
        <w:t xml:space="preserve"> Mapa zatrudnienia w sektorze TSL coraz wyraźniej pokazuje, że logistyka rozwija się tam, gdzie dostęp do infrastruktury daje firmom przewagę konkurencyjną. W takich regionach </w:t>
      </w:r>
      <w:r w:rsidRPr="00DF19DA">
        <w:rPr>
          <w:rFonts w:ascii="Calibri" w:hAnsi="Calibri" w:cs="Calibri"/>
          <w:b w:val="0"/>
          <w:bCs w:val="0"/>
          <w:i/>
          <w:iCs/>
          <w:color w:val="002060"/>
          <w:sz w:val="24"/>
          <w:szCs w:val="24"/>
        </w:rPr>
        <w:lastRenderedPageBreak/>
        <w:t xml:space="preserve">kumulują się nie tylko inwestycje i miejsca pracy, ale również ryzyko związane z wymianą pokoleniową. Jeżeli w najbliższych latach zabraknie nowych kierowców, magazynierów, spedytorów czy specjalistów ds. logistyki, skutki odczują nie tylko lokalni pracodawcy. Problemy z obsadą stanowisk mogą przełożyć się na sprawność całych łańcuchów dostaw, a to oznacza konsekwencje dla produkcji, handlu i dostępności towarów w całym kraju </w:t>
      </w:r>
      <w:r w:rsidRPr="008C4309">
        <w:rPr>
          <w:rFonts w:ascii="Calibri" w:hAnsi="Calibri" w:cs="Calibri"/>
          <w:color w:val="002060"/>
          <w:sz w:val="24"/>
          <w:szCs w:val="24"/>
        </w:rPr>
        <w:t>– mówi Justyna Lach.</w:t>
      </w:r>
      <w:r w:rsidR="008C4309">
        <w:rPr>
          <w:rFonts w:ascii="Calibri" w:hAnsi="Calibri" w:cs="Calibri"/>
          <w:color w:val="002060"/>
          <w:sz w:val="24"/>
          <w:szCs w:val="24"/>
        </w:rPr>
        <w:t xml:space="preserve"> </w:t>
      </w:r>
      <w:r w:rsidR="008C4309" w:rsidRPr="00DF19DA">
        <w:rPr>
          <w:rFonts w:ascii="Calibri" w:hAnsi="Calibri" w:cs="Calibri"/>
          <w:b w:val="0"/>
          <w:bCs w:val="0"/>
          <w:color w:val="002060"/>
          <w:sz w:val="24"/>
          <w:szCs w:val="24"/>
        </w:rPr>
        <w:t xml:space="preserve">– </w:t>
      </w:r>
      <w:r w:rsidR="008C4309" w:rsidRPr="00C77F2D">
        <w:rPr>
          <w:rFonts w:ascii="Calibri" w:hAnsi="Calibri" w:cs="Calibri"/>
          <w:b w:val="0"/>
          <w:bCs w:val="0"/>
          <w:i/>
          <w:iCs/>
          <w:color w:val="002060"/>
          <w:sz w:val="24"/>
          <w:szCs w:val="24"/>
        </w:rPr>
        <w:t>Przyszłość logistyki nie rozstrzygnie się wyłącznie w procesach rekrutacyjnych. Firmy będą musiały nauczyć się zarządzać wiekiem zespołów, przekazywać wiedzę między pokoleniami i tworzyć środowisko pracy, w którym doświadczenie oraz nowe kompetencje wzajemnie się uzupełniają. To właśnie od tej równowagi będzie zależała konkurencyjność branży w kolejnych latach</w:t>
      </w:r>
      <w:r w:rsidR="008C4309">
        <w:rPr>
          <w:rFonts w:ascii="Calibri" w:hAnsi="Calibri" w:cs="Calibri"/>
          <w:b w:val="0"/>
          <w:bCs w:val="0"/>
          <w:color w:val="002060"/>
          <w:sz w:val="24"/>
          <w:szCs w:val="24"/>
        </w:rPr>
        <w:t xml:space="preserve"> – </w:t>
      </w:r>
      <w:r w:rsidR="008C4309" w:rsidRPr="008C4309">
        <w:rPr>
          <w:rFonts w:ascii="Calibri" w:hAnsi="Calibri" w:cs="Calibri"/>
          <w:color w:val="002060"/>
          <w:sz w:val="24"/>
          <w:szCs w:val="24"/>
        </w:rPr>
        <w:t>podsumowuje</w:t>
      </w:r>
      <w:r w:rsidR="008C4309">
        <w:rPr>
          <w:rFonts w:ascii="Calibri" w:hAnsi="Calibri" w:cs="Calibri"/>
          <w:b w:val="0"/>
          <w:bCs w:val="0"/>
          <w:color w:val="002060"/>
          <w:sz w:val="24"/>
          <w:szCs w:val="24"/>
        </w:rPr>
        <w:t xml:space="preserve"> </w:t>
      </w:r>
      <w:r w:rsidR="008C4309" w:rsidRPr="00945697">
        <w:rPr>
          <w:rFonts w:ascii="Calibri" w:hAnsi="Calibri" w:cs="Calibri"/>
          <w:color w:val="002060"/>
          <w:sz w:val="24"/>
          <w:szCs w:val="24"/>
        </w:rPr>
        <w:t>Dyrektor Linii Progres HR Logistics w Grupie Progres.</w:t>
      </w:r>
      <w:r w:rsidR="008C4309">
        <w:rPr>
          <w:rFonts w:ascii="Calibri" w:hAnsi="Calibri" w:cs="Calibri"/>
          <w:b w:val="0"/>
          <w:bCs w:val="0"/>
          <w:color w:val="002060"/>
          <w:sz w:val="24"/>
          <w:szCs w:val="24"/>
        </w:rPr>
        <w:t xml:space="preserve"> </w:t>
      </w:r>
    </w:p>
    <w:p w14:paraId="3675A46A" w14:textId="77777777" w:rsidR="004967DC" w:rsidRDefault="004967DC" w:rsidP="00DF19DA">
      <w:pPr>
        <w:pStyle w:val="Nagwek2"/>
        <w:jc w:val="both"/>
        <w:rPr>
          <w:rFonts w:ascii="Calibri" w:hAnsi="Calibri" w:cs="Calibri"/>
          <w:b w:val="0"/>
          <w:bCs w:val="0"/>
          <w:color w:val="002060"/>
          <w:sz w:val="24"/>
          <w:szCs w:val="24"/>
        </w:rPr>
      </w:pPr>
    </w:p>
    <w:p w14:paraId="546E3F1A" w14:textId="78C14383" w:rsidR="004967DC" w:rsidRDefault="004967DC" w:rsidP="00DF19DA">
      <w:pPr>
        <w:pStyle w:val="Nagwek2"/>
        <w:jc w:val="both"/>
        <w:rPr>
          <w:rFonts w:ascii="Calibri" w:hAnsi="Calibri" w:cs="Calibri"/>
          <w:b w:val="0"/>
          <w:bCs w:val="0"/>
          <w:color w:val="002060"/>
          <w:sz w:val="24"/>
          <w:szCs w:val="24"/>
        </w:rPr>
      </w:pPr>
      <w:r>
        <w:rPr>
          <w:rFonts w:ascii="Calibri" w:hAnsi="Calibri" w:cs="Calibri"/>
          <w:b w:val="0"/>
          <w:bCs w:val="0"/>
          <w:color w:val="002060"/>
          <w:sz w:val="24"/>
          <w:szCs w:val="24"/>
        </w:rPr>
        <w:t>***</w:t>
      </w:r>
    </w:p>
    <w:p w14:paraId="70DCCAB6" w14:textId="0364F550" w:rsidR="00945697" w:rsidRPr="004967DC" w:rsidRDefault="004967DC" w:rsidP="004967DC">
      <w:pPr>
        <w:pStyle w:val="Nagwek2"/>
        <w:jc w:val="both"/>
        <w:rPr>
          <w:rStyle w:val="Pogrubienie"/>
          <w:rFonts w:ascii="Calibri" w:hAnsi="Calibri" w:cs="Calibri"/>
          <w:color w:val="002060"/>
          <w:sz w:val="24"/>
          <w:szCs w:val="24"/>
        </w:rPr>
      </w:pPr>
      <w:r w:rsidRPr="004967DC">
        <w:rPr>
          <w:rFonts w:ascii="Calibri" w:hAnsi="Calibri" w:cs="Calibri"/>
          <w:b w:val="0"/>
          <w:bCs w:val="0"/>
          <w:color w:val="002060"/>
          <w:sz w:val="24"/>
          <w:szCs w:val="24"/>
        </w:rPr>
        <w:t xml:space="preserve">W komunikacie wykorzystano dane GUS „Zróżnicowanie zawodów na rynku pracy w Polsce” opublikowane 2 lipca 2026 r. </w:t>
      </w:r>
    </w:p>
    <w:p w14:paraId="61598DF1" w14:textId="77777777" w:rsidR="00945697" w:rsidRPr="00BC7F36" w:rsidRDefault="00945697" w:rsidP="00945697">
      <w:pPr>
        <w:pStyle w:val="NormalnyWeb"/>
        <w:shd w:val="clear" w:color="auto" w:fill="FFFFFF"/>
        <w:spacing w:after="0" w:afterAutospacing="0" w:line="276" w:lineRule="auto"/>
        <w:jc w:val="both"/>
        <w:rPr>
          <w:rFonts w:ascii="Calibri" w:hAnsi="Calibri" w:cs="Calibri"/>
          <w:color w:val="002060"/>
          <w:sz w:val="18"/>
          <w:szCs w:val="18"/>
        </w:rPr>
      </w:pPr>
      <w:r w:rsidRPr="00BC7F36">
        <w:rPr>
          <w:rFonts w:ascii="Calibri" w:hAnsi="Calibri" w:cs="Calibri"/>
          <w:color w:val="002060"/>
          <w:sz w:val="18"/>
          <w:szCs w:val="18"/>
        </w:rPr>
        <w:t>***</w:t>
      </w:r>
    </w:p>
    <w:p w14:paraId="43A7510F" w14:textId="77777777" w:rsidR="00945697" w:rsidRPr="00BC7F36" w:rsidRDefault="00945697" w:rsidP="00945697">
      <w:pPr>
        <w:pStyle w:val="NormalnyWeb"/>
        <w:shd w:val="clear" w:color="auto" w:fill="FFFFFF"/>
        <w:jc w:val="both"/>
        <w:rPr>
          <w:rFonts w:ascii="Calibri" w:hAnsi="Calibri" w:cs="Calibri"/>
          <w:color w:val="002060"/>
          <w:sz w:val="18"/>
          <w:szCs w:val="18"/>
          <w:shd w:val="clear" w:color="auto" w:fill="FFFFFF"/>
        </w:rPr>
      </w:pPr>
      <w:r w:rsidRPr="0058404D">
        <w:rPr>
          <w:rFonts w:ascii="Calibri" w:hAnsi="Calibri" w:cs="Calibri"/>
          <w:b/>
          <w:bCs/>
          <w:color w:val="002060"/>
          <w:sz w:val="18"/>
          <w:szCs w:val="18"/>
          <w:shd w:val="clear" w:color="auto" w:fill="FFFFFF"/>
        </w:rPr>
        <w:t>Holding Grupy Progres</w:t>
      </w:r>
      <w:r w:rsidRPr="00BC7F36">
        <w:rPr>
          <w:rFonts w:ascii="Calibri" w:hAnsi="Calibri" w:cs="Calibri"/>
          <w:color w:val="002060"/>
          <w:sz w:val="18"/>
          <w:szCs w:val="18"/>
          <w:shd w:val="clear" w:color="auto" w:fill="FFFFFF"/>
        </w:rPr>
        <w:t xml:space="preserve"> jest jedną z największych agencji HR wśród firm z branży posiadających 100 proc. polskiego kapitału i działających na terenie całego kraju. W jej skład wchodzą spółki, z których najstarsza na rynku funkcjonuje od 2002 r. Grupa wspiera przedsiębiorstwa w całej Polsce w zakresie pracy tymczasowej (Progres HR), doradztwa biznesowego i szkoleń (Progres Consulting), rekrutacji stałych (Progres Permanent Recruitment), a także optymalizacji procesów (Progres Advanced Solutions). Rocznie zatrudnia niemal 20 tysięcy pracowników i realizuje 1,5 tysiąca projektów rekrutacyjnych. Posiada kilkadziesiąt oddziałów w Polsce i za granicą. Organizacja była wielokrotnie nagradzana w prestiżowych konkursach, plebiscytach i rankingach m.in. Deloitte – Best Managed Companies Poland 2025, Diamenty Forbesa (2025 r. – laureat), Ambasador Polskiej Gospodarki BCC (2025 r.), Gazele Biznesu (2024 r. – laureat), Medal Europejski (2024 r.), Lider Polskiego Biznesu (2025 r. i 2026 r.). </w:t>
      </w:r>
      <w:r w:rsidRPr="00BC7F36">
        <w:rPr>
          <w:rFonts w:ascii="Calibri" w:hAnsi="Calibri" w:cs="Calibri"/>
          <w:color w:val="002060"/>
          <w:sz w:val="18"/>
          <w:szCs w:val="18"/>
        </w:rPr>
        <w:t>Trzy spółki działające w ramach Holdingu (Grupa Progres, Progres Advanced Solutions i Progres HR Poland) znalazły się w rankingu Gazele Biznesu 2025, wyróżniającym najszybciej rozwijające się firmy z sektora MŚP w Polsce. Organizacja jest też laureatem konkursu „Firma Dobrze Widziana” (2025 r.), członkiem Konfederacji Lewiatan (od 2026 r.) oraz sygnatariuszem Karty Różnorodności (Forum Odpowiedzialnego Biznesu). Posiada również certyfikat Równości Płac przyznawany przez Business Center Club.</w:t>
      </w:r>
    </w:p>
    <w:p w14:paraId="04DD859E" w14:textId="77777777" w:rsidR="00945697" w:rsidRPr="00F84C29" w:rsidRDefault="00945697" w:rsidP="00945697">
      <w:pPr>
        <w:pStyle w:val="NormalnyWeb"/>
        <w:shd w:val="clear" w:color="auto" w:fill="FFFFFF"/>
        <w:spacing w:after="0" w:afterAutospacing="0"/>
        <w:jc w:val="both"/>
        <w:rPr>
          <w:rFonts w:ascii="Calibri" w:hAnsi="Calibri" w:cs="Calibri"/>
          <w:color w:val="002060"/>
        </w:rPr>
      </w:pPr>
      <w:r w:rsidRPr="00F84C29">
        <w:rPr>
          <w:rFonts w:ascii="Calibri" w:hAnsi="Calibri" w:cs="Calibri"/>
          <w:color w:val="002060"/>
        </w:rPr>
        <w:t>***</w:t>
      </w:r>
    </w:p>
    <w:p w14:paraId="415BB7B8"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b/>
          <w:bCs/>
          <w:color w:val="002060"/>
        </w:rPr>
      </w:pPr>
      <w:r w:rsidRPr="00F84C29">
        <w:rPr>
          <w:rFonts w:ascii="Calibri" w:hAnsi="Calibri" w:cs="Calibri"/>
          <w:b/>
          <w:bCs/>
          <w:color w:val="002060"/>
        </w:rPr>
        <w:t xml:space="preserve">Biuro prasowe Grupy Progres: </w:t>
      </w:r>
    </w:p>
    <w:p w14:paraId="76A3E5F5"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Kamila Tyniec</w:t>
      </w:r>
    </w:p>
    <w:p w14:paraId="08B9D939" w14:textId="3A655BE8"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 xml:space="preserve">e-mail: </w:t>
      </w:r>
      <w:hyperlink r:id="rId8" w:history="1">
        <w:r w:rsidRPr="00F84C29">
          <w:rPr>
            <w:rStyle w:val="Hipercze"/>
            <w:rFonts w:ascii="Calibri" w:hAnsi="Calibri" w:cs="Calibri"/>
            <w:color w:val="002060"/>
          </w:rPr>
          <w:t>k.tyniec@bepr.pl</w:t>
        </w:r>
      </w:hyperlink>
      <w:r w:rsidRPr="00F84C29">
        <w:rPr>
          <w:rFonts w:ascii="Calibri" w:hAnsi="Calibri" w:cs="Calibri"/>
          <w:color w:val="002060"/>
        </w:rPr>
        <w:t xml:space="preserve">  lub kom. +48 500 690</w:t>
      </w:r>
      <w:r>
        <w:rPr>
          <w:rFonts w:ascii="Calibri" w:hAnsi="Calibri" w:cs="Calibri"/>
          <w:color w:val="002060"/>
        </w:rPr>
        <w:t> </w:t>
      </w:r>
      <w:r w:rsidRPr="00F84C29">
        <w:rPr>
          <w:rFonts w:ascii="Calibri" w:hAnsi="Calibri" w:cs="Calibri"/>
          <w:color w:val="002060"/>
        </w:rPr>
        <w:t>965</w:t>
      </w:r>
    </w:p>
    <w:p w14:paraId="7EED77F0" w14:textId="77777777" w:rsidR="004147EA" w:rsidRDefault="004147EA" w:rsidP="00D24642">
      <w:pPr>
        <w:jc w:val="both"/>
        <w:rPr>
          <w:color w:val="171717" w:themeColor="background2" w:themeShade="1A"/>
          <w:sz w:val="24"/>
        </w:rPr>
      </w:pPr>
    </w:p>
    <w:p w14:paraId="02923B71" w14:textId="77777777" w:rsidR="004147EA" w:rsidRDefault="004147EA" w:rsidP="00D24642">
      <w:pPr>
        <w:jc w:val="both"/>
        <w:rPr>
          <w:color w:val="171717" w:themeColor="background2" w:themeShade="1A"/>
          <w:sz w:val="24"/>
        </w:rPr>
      </w:pPr>
    </w:p>
    <w:p w14:paraId="5A1C7C0B" w14:textId="77777777" w:rsidR="004147EA" w:rsidRDefault="004147EA" w:rsidP="00D24642">
      <w:pPr>
        <w:jc w:val="both"/>
        <w:rPr>
          <w:color w:val="171717" w:themeColor="background2" w:themeShade="1A"/>
          <w:sz w:val="24"/>
        </w:rPr>
      </w:pPr>
    </w:p>
    <w:p w14:paraId="22520C3C" w14:textId="4114ED06" w:rsidR="00DF5583" w:rsidRPr="00BE55F3" w:rsidRDefault="00DF5583" w:rsidP="004147EA">
      <w:pPr>
        <w:rPr>
          <w:color w:val="171717" w:themeColor="background2" w:themeShade="1A"/>
        </w:rPr>
      </w:pPr>
    </w:p>
    <w:sectPr w:rsidR="00DF5583" w:rsidRPr="00BE55F3" w:rsidSect="004147EA">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985" w:left="1418" w:header="709"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202DB6" w14:textId="77777777" w:rsidR="001A5717" w:rsidRDefault="001A5717" w:rsidP="00B332FF">
      <w:r>
        <w:separator/>
      </w:r>
    </w:p>
  </w:endnote>
  <w:endnote w:type="continuationSeparator" w:id="0">
    <w:p w14:paraId="2C37738F" w14:textId="77777777" w:rsidR="001A5717" w:rsidRDefault="001A5717" w:rsidP="00B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604020202020204"/>
    <w:charset w:val="00"/>
    <w:family w:val="swiss"/>
    <w:notTrueType/>
    <w:pitch w:val="default"/>
    <w:sig w:usb0="00000003" w:usb1="00000000" w:usb2="00000000" w:usb3="00000000" w:csb0="00000001"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A3578F" w14:textId="77777777" w:rsidR="0099390E" w:rsidRDefault="009939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278424" w14:textId="0E1B63FF" w:rsidR="00B332FF" w:rsidRDefault="002D41A7" w:rsidP="00A92ED7">
    <w:pPr>
      <w:pStyle w:val="Stopka"/>
    </w:pPr>
    <w:r>
      <w:rPr>
        <w:noProof/>
        <w:lang w:eastAsia="pl-PL"/>
      </w:rPr>
      <mc:AlternateContent>
        <mc:Choice Requires="wps">
          <w:drawing>
            <wp:anchor distT="0" distB="0" distL="114300" distR="114300" simplePos="0" relativeHeight="251671552" behindDoc="0" locked="0" layoutInCell="1" allowOverlap="1" wp14:anchorId="5ECC2044" wp14:editId="04687B7D">
              <wp:simplePos x="0" y="0"/>
              <wp:positionH relativeFrom="margin">
                <wp:posOffset>-170815</wp:posOffset>
              </wp:positionH>
              <wp:positionV relativeFrom="paragraph">
                <wp:posOffset>10160</wp:posOffset>
              </wp:positionV>
              <wp:extent cx="6007735" cy="1905"/>
              <wp:effectExtent l="0" t="0" r="31115" b="36195"/>
              <wp:wrapNone/>
              <wp:docPr id="2143017058" name="Łącznik prosty 7"/>
              <wp:cNvGraphicFramePr/>
              <a:graphic xmlns:a="http://schemas.openxmlformats.org/drawingml/2006/main">
                <a:graphicData uri="http://schemas.microsoft.com/office/word/2010/wordprocessingShape">
                  <wps:wsp>
                    <wps:cNvCnPr/>
                    <wps:spPr>
                      <a:xfrm flipV="1">
                        <a:off x="0" y="0"/>
                        <a:ext cx="6007735" cy="1905"/>
                      </a:xfrm>
                      <a:prstGeom prst="line">
                        <a:avLst/>
                      </a:prstGeom>
                      <a:ln>
                        <a:solidFill>
                          <a:srgbClr val="9293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09C19" id="Łącznik prosty 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45pt,.8pt" to="459.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" strokecolor="#929392" strokeweight=".5pt">
              <v:stroke joinstyle="miter"/>
              <w10:wrap anchorx="margin"/>
            </v:line>
          </w:pict>
        </mc:Fallback>
      </mc:AlternateContent>
    </w:r>
    <w:r w:rsidR="00114274">
      <w:rPr>
        <w:noProof/>
        <w:lang w:eastAsia="pl-PL"/>
      </w:rPr>
      <mc:AlternateContent>
        <mc:Choice Requires="wps">
          <w:drawing>
            <wp:anchor distT="45720" distB="45720" distL="114300" distR="114300" simplePos="0" relativeHeight="251664384" behindDoc="1" locked="0" layoutInCell="1" allowOverlap="1" wp14:anchorId="274FF538" wp14:editId="2878EDAC">
              <wp:simplePos x="0" y="0"/>
              <wp:positionH relativeFrom="margin">
                <wp:posOffset>-116205</wp:posOffset>
              </wp:positionH>
              <wp:positionV relativeFrom="paragraph">
                <wp:posOffset>121285</wp:posOffset>
              </wp:positionV>
              <wp:extent cx="2858135" cy="471170"/>
              <wp:effectExtent l="0" t="0" r="0" b="508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471170"/>
                      </a:xfrm>
                      <a:prstGeom prst="rect">
                        <a:avLst/>
                      </a:prstGeom>
                      <a:noFill/>
                      <a:ln w="9525">
                        <a:noFill/>
                        <a:miter lim="800000"/>
                        <a:headEnd/>
                        <a:tailEnd/>
                      </a:ln>
                    </wps:spPr>
                    <wps:txb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FF538" id="_x0000_t202" coordsize="21600,21600" o:spt="202" path="m,l,21600r21600,l21600,xe">
              <v:stroke joinstyle="miter"/>
              <v:path gradientshapeok="t" o:connecttype="rect"/>
            </v:shapetype>
            <v:shape id="Pole tekstowe 2" o:spid="_x0000_s1026" type="#_x0000_t202" style="position:absolute;margin-left:-9.15pt;margin-top:9.55pt;width:225.05pt;height:37.1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" filled="f" stroked="f">
              <v:textbo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v:textbox>
              <w10:wrap anchorx="margin"/>
            </v:shape>
          </w:pict>
        </mc:Fallback>
      </mc:AlternateContent>
    </w:r>
    <w:r w:rsidR="00114274">
      <w:rPr>
        <w:noProof/>
        <w:lang w:eastAsia="pl-PL"/>
      </w:rPr>
      <mc:AlternateContent>
        <mc:Choice Requires="wps">
          <w:drawing>
            <wp:anchor distT="45720" distB="45720" distL="114300" distR="114300" simplePos="0" relativeHeight="251670528" behindDoc="1" locked="0" layoutInCell="1" allowOverlap="1" wp14:anchorId="1649654F" wp14:editId="4BD7DA5E">
              <wp:simplePos x="0" y="0"/>
              <wp:positionH relativeFrom="margin">
                <wp:posOffset>3012440</wp:posOffset>
              </wp:positionH>
              <wp:positionV relativeFrom="paragraph">
                <wp:posOffset>122311</wp:posOffset>
              </wp:positionV>
              <wp:extent cx="2858135" cy="550545"/>
              <wp:effectExtent l="0" t="0" r="0" b="1905"/>
              <wp:wrapNone/>
              <wp:docPr id="7784115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550545"/>
                      </a:xfrm>
                      <a:prstGeom prst="rect">
                        <a:avLst/>
                      </a:prstGeom>
                      <a:noFill/>
                      <a:ln w="9525">
                        <a:noFill/>
                        <a:miter lim="800000"/>
                        <a:headEnd/>
                        <a:tailEnd/>
                      </a:ln>
                    </wps:spPr>
                    <wps:txb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9654F" id="_x0000_s1027" type="#_x0000_t202" style="position:absolute;margin-left:237.2pt;margin-top:9.65pt;width:225.05pt;height:43.3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" filled="f" stroked="f">
              <v:textbo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E14644" w14:textId="77777777" w:rsidR="0099390E" w:rsidRDefault="009939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326342" w14:textId="77777777" w:rsidR="001A5717" w:rsidRDefault="001A5717" w:rsidP="00B332FF">
      <w:r>
        <w:separator/>
      </w:r>
    </w:p>
  </w:footnote>
  <w:footnote w:type="continuationSeparator" w:id="0">
    <w:p w14:paraId="2440464E" w14:textId="77777777" w:rsidR="001A5717" w:rsidRDefault="001A5717" w:rsidP="00B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8724DC" w14:textId="77777777" w:rsidR="0099390E" w:rsidRDefault="009939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D9857F" w14:textId="2071B024" w:rsidR="00A7049D" w:rsidRDefault="00BE55F3" w:rsidP="004E0946">
    <w:pPr>
      <w:pStyle w:val="Nagwek"/>
      <w:tabs>
        <w:tab w:val="clear" w:pos="4536"/>
      </w:tabs>
    </w:pPr>
    <w:r>
      <w:rPr>
        <w:noProof/>
      </w:rPr>
      <w:drawing>
        <wp:inline distT="0" distB="0" distL="0" distR="0" wp14:anchorId="6A45141C" wp14:editId="26F38962">
          <wp:extent cx="2055641" cy="250825"/>
          <wp:effectExtent l="0" t="0" r="1905" b="0"/>
          <wp:docPr id="84514688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506" cy="2860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5B28C8" w14:textId="77777777" w:rsidR="0099390E" w:rsidRDefault="009939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85370"/>
    <w:multiLevelType w:val="hybridMultilevel"/>
    <w:tmpl w:val="10A60F08"/>
    <w:lvl w:ilvl="0" w:tplc="09E2651C">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43E0808"/>
    <w:multiLevelType w:val="multilevel"/>
    <w:tmpl w:val="19B6DF1A"/>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8130E81"/>
    <w:multiLevelType w:val="multilevel"/>
    <w:tmpl w:val="28C442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4C755D6A"/>
    <w:multiLevelType w:val="hybridMultilevel"/>
    <w:tmpl w:val="F4EA6D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4FB4097"/>
    <w:multiLevelType w:val="hybridMultilevel"/>
    <w:tmpl w:val="CF4AE0A8"/>
    <w:lvl w:ilvl="0" w:tplc="0415000F">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6040696"/>
    <w:multiLevelType w:val="hybridMultilevel"/>
    <w:tmpl w:val="F9A495DE"/>
    <w:lvl w:ilvl="0" w:tplc="DD6C1062">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F835758"/>
    <w:multiLevelType w:val="multilevel"/>
    <w:tmpl w:val="3CBC8B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177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859667">
    <w:abstractNumId w:val="3"/>
  </w:num>
  <w:num w:numId="3" w16cid:durableId="28721064">
    <w:abstractNumId w:val="5"/>
  </w:num>
  <w:num w:numId="4" w16cid:durableId="222722216">
    <w:abstractNumId w:val="1"/>
  </w:num>
  <w:num w:numId="5" w16cid:durableId="2076078049">
    <w:abstractNumId w:val="4"/>
  </w:num>
  <w:num w:numId="6" w16cid:durableId="765728980">
    <w:abstractNumId w:val="2"/>
  </w:num>
  <w:num w:numId="7" w16cid:durableId="1094592071">
    <w:abstractNumId w:val="6"/>
  </w:num>
  <w:num w:numId="8" w16cid:durableId="16753804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C8"/>
    <w:rsid w:val="000300CB"/>
    <w:rsid w:val="0006010A"/>
    <w:rsid w:val="000924FC"/>
    <w:rsid w:val="000C6B49"/>
    <w:rsid w:val="000E1AAA"/>
    <w:rsid w:val="000E4BF3"/>
    <w:rsid w:val="000E6326"/>
    <w:rsid w:val="001070AA"/>
    <w:rsid w:val="00114250"/>
    <w:rsid w:val="00114274"/>
    <w:rsid w:val="00175ACE"/>
    <w:rsid w:val="00181865"/>
    <w:rsid w:val="001834B1"/>
    <w:rsid w:val="001A5717"/>
    <w:rsid w:val="001B1E26"/>
    <w:rsid w:val="001D6D0E"/>
    <w:rsid w:val="001E5866"/>
    <w:rsid w:val="001F0E61"/>
    <w:rsid w:val="0021569F"/>
    <w:rsid w:val="00266461"/>
    <w:rsid w:val="002D41A7"/>
    <w:rsid w:val="003063A1"/>
    <w:rsid w:val="00345D91"/>
    <w:rsid w:val="00386092"/>
    <w:rsid w:val="003A19F3"/>
    <w:rsid w:val="003B2C2A"/>
    <w:rsid w:val="003D6C17"/>
    <w:rsid w:val="004029C4"/>
    <w:rsid w:val="004147EA"/>
    <w:rsid w:val="00454537"/>
    <w:rsid w:val="00465B97"/>
    <w:rsid w:val="00474CA1"/>
    <w:rsid w:val="004815B8"/>
    <w:rsid w:val="004903D7"/>
    <w:rsid w:val="004967DC"/>
    <w:rsid w:val="004E0946"/>
    <w:rsid w:val="004E572F"/>
    <w:rsid w:val="00540F74"/>
    <w:rsid w:val="0057692F"/>
    <w:rsid w:val="0058312D"/>
    <w:rsid w:val="005D643E"/>
    <w:rsid w:val="005E4DE0"/>
    <w:rsid w:val="00625F13"/>
    <w:rsid w:val="00656E61"/>
    <w:rsid w:val="0066258C"/>
    <w:rsid w:val="00670266"/>
    <w:rsid w:val="006710CA"/>
    <w:rsid w:val="00673502"/>
    <w:rsid w:val="006751EB"/>
    <w:rsid w:val="006F4D59"/>
    <w:rsid w:val="007207B1"/>
    <w:rsid w:val="00726343"/>
    <w:rsid w:val="0076055E"/>
    <w:rsid w:val="007637A8"/>
    <w:rsid w:val="0078550F"/>
    <w:rsid w:val="007C4A8E"/>
    <w:rsid w:val="007E29E1"/>
    <w:rsid w:val="00816D92"/>
    <w:rsid w:val="00845941"/>
    <w:rsid w:val="0089087A"/>
    <w:rsid w:val="008B7179"/>
    <w:rsid w:val="008C385E"/>
    <w:rsid w:val="008C4309"/>
    <w:rsid w:val="008E2911"/>
    <w:rsid w:val="0094428A"/>
    <w:rsid w:val="00945697"/>
    <w:rsid w:val="0099390E"/>
    <w:rsid w:val="009C71E6"/>
    <w:rsid w:val="009E5B91"/>
    <w:rsid w:val="009F7EC3"/>
    <w:rsid w:val="00A22AC8"/>
    <w:rsid w:val="00A30BED"/>
    <w:rsid w:val="00A4496F"/>
    <w:rsid w:val="00A51614"/>
    <w:rsid w:val="00A636C7"/>
    <w:rsid w:val="00A7049D"/>
    <w:rsid w:val="00A87FE3"/>
    <w:rsid w:val="00A92ED7"/>
    <w:rsid w:val="00AA7EA1"/>
    <w:rsid w:val="00AB0E67"/>
    <w:rsid w:val="00AD43A7"/>
    <w:rsid w:val="00AE1D92"/>
    <w:rsid w:val="00B332FF"/>
    <w:rsid w:val="00BD08B6"/>
    <w:rsid w:val="00BE55F3"/>
    <w:rsid w:val="00BE7867"/>
    <w:rsid w:val="00C158C5"/>
    <w:rsid w:val="00C40C2D"/>
    <w:rsid w:val="00C668A0"/>
    <w:rsid w:val="00C740EC"/>
    <w:rsid w:val="00C77F2D"/>
    <w:rsid w:val="00C95145"/>
    <w:rsid w:val="00C96978"/>
    <w:rsid w:val="00D24642"/>
    <w:rsid w:val="00D3158A"/>
    <w:rsid w:val="00D6608F"/>
    <w:rsid w:val="00DC40A9"/>
    <w:rsid w:val="00DF19DA"/>
    <w:rsid w:val="00DF5583"/>
    <w:rsid w:val="00E05455"/>
    <w:rsid w:val="00E150DD"/>
    <w:rsid w:val="00E36300"/>
    <w:rsid w:val="00E373E4"/>
    <w:rsid w:val="00E50385"/>
    <w:rsid w:val="00E65520"/>
    <w:rsid w:val="00E91B81"/>
    <w:rsid w:val="00EC74E8"/>
    <w:rsid w:val="00ED06F1"/>
    <w:rsid w:val="00ED62E3"/>
    <w:rsid w:val="00EE0E22"/>
    <w:rsid w:val="00F47D77"/>
    <w:rsid w:val="00F92323"/>
    <w:rsid w:val="00F95C89"/>
    <w:rsid w:val="00FF64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7C215"/>
  <w15:chartTrackingRefBased/>
  <w15:docId w15:val="{9760F2EC-6788-474B-A2F3-FEC82816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2AC8"/>
    <w:pPr>
      <w:spacing w:after="0" w:line="240" w:lineRule="auto"/>
    </w:pPr>
    <w:rPr>
      <w:rFonts w:ascii="Calibri" w:hAnsi="Calibri" w:cs="Calibri"/>
    </w:rPr>
  </w:style>
  <w:style w:type="paragraph" w:styleId="Nagwek1">
    <w:name w:val="heading 1"/>
    <w:basedOn w:val="Normalny"/>
    <w:link w:val="Nagwek1Znak"/>
    <w:uiPriority w:val="9"/>
    <w:qFormat/>
    <w:rsid w:val="00945697"/>
    <w:pPr>
      <w:spacing w:before="100" w:beforeAutospacing="1" w:after="100" w:afterAutospacing="1"/>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45697"/>
    <w:pPr>
      <w:spacing w:before="100" w:beforeAutospacing="1" w:after="100" w:afterAutospacing="1"/>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845941"/>
    <w:pPr>
      <w:keepNext/>
      <w:keepLines/>
      <w:spacing w:before="40"/>
      <w:outlineLvl w:val="2"/>
    </w:pPr>
    <w:rPr>
      <w:rFonts w:asciiTheme="majorHAnsi" w:eastAsiaTheme="majorEastAsia" w:hAnsiTheme="majorHAnsi" w:cstheme="majorBidi"/>
      <w:color w:val="522342"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22A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2AC8"/>
    <w:rPr>
      <w:rFonts w:ascii="Segoe UI" w:hAnsi="Segoe UI" w:cs="Segoe UI"/>
      <w:sz w:val="18"/>
      <w:szCs w:val="18"/>
    </w:rPr>
  </w:style>
  <w:style w:type="paragraph" w:styleId="Nagwek">
    <w:name w:val="header"/>
    <w:basedOn w:val="Normalny"/>
    <w:link w:val="NagwekZnak"/>
    <w:uiPriority w:val="99"/>
    <w:unhideWhenUsed/>
    <w:rsid w:val="00B332FF"/>
    <w:pPr>
      <w:tabs>
        <w:tab w:val="center" w:pos="4536"/>
        <w:tab w:val="right" w:pos="9072"/>
      </w:tabs>
    </w:pPr>
  </w:style>
  <w:style w:type="character" w:customStyle="1" w:styleId="NagwekZnak">
    <w:name w:val="Nagłówek Znak"/>
    <w:basedOn w:val="Domylnaczcionkaakapitu"/>
    <w:link w:val="Nagwek"/>
    <w:uiPriority w:val="99"/>
    <w:rsid w:val="00B332FF"/>
    <w:rPr>
      <w:rFonts w:ascii="Calibri" w:hAnsi="Calibri" w:cs="Calibri"/>
    </w:rPr>
  </w:style>
  <w:style w:type="paragraph" w:styleId="Stopka">
    <w:name w:val="footer"/>
    <w:basedOn w:val="Normalny"/>
    <w:link w:val="StopkaZnak"/>
    <w:uiPriority w:val="99"/>
    <w:unhideWhenUsed/>
    <w:rsid w:val="00B332FF"/>
    <w:pPr>
      <w:tabs>
        <w:tab w:val="center" w:pos="4536"/>
        <w:tab w:val="right" w:pos="9072"/>
      </w:tabs>
    </w:pPr>
  </w:style>
  <w:style w:type="character" w:customStyle="1" w:styleId="StopkaZnak">
    <w:name w:val="Stopka Znak"/>
    <w:basedOn w:val="Domylnaczcionkaakapitu"/>
    <w:link w:val="Stopka"/>
    <w:uiPriority w:val="99"/>
    <w:rsid w:val="00B332FF"/>
    <w:rPr>
      <w:rFonts w:ascii="Calibri" w:hAnsi="Calibri" w:cs="Calibri"/>
    </w:rPr>
  </w:style>
  <w:style w:type="paragraph" w:styleId="NormalnyWeb">
    <w:name w:val="Normal (Web)"/>
    <w:basedOn w:val="Normalny"/>
    <w:uiPriority w:val="99"/>
    <w:unhideWhenUsed/>
    <w:rsid w:val="00A636C7"/>
    <w:pPr>
      <w:spacing w:before="100" w:beforeAutospacing="1" w:after="100" w:afterAutospacing="1"/>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9087A"/>
    <w:pPr>
      <w:ind w:left="720"/>
      <w:contextualSpacing/>
    </w:pPr>
  </w:style>
  <w:style w:type="paragraph" w:customStyle="1" w:styleId="Default">
    <w:name w:val="Default"/>
    <w:rsid w:val="004815B8"/>
    <w:pPr>
      <w:autoSpaceDE w:val="0"/>
      <w:autoSpaceDN w:val="0"/>
      <w:adjustRightInd w:val="0"/>
      <w:spacing w:after="0" w:line="240" w:lineRule="auto"/>
    </w:pPr>
    <w:rPr>
      <w:rFonts w:ascii="Myriad Pro" w:hAnsi="Myriad Pro" w:cs="Myriad Pro"/>
      <w:color w:val="000000"/>
      <w:sz w:val="24"/>
      <w:szCs w:val="24"/>
    </w:rPr>
  </w:style>
  <w:style w:type="character" w:customStyle="1" w:styleId="A5">
    <w:name w:val="A5"/>
    <w:uiPriority w:val="99"/>
    <w:rsid w:val="004815B8"/>
    <w:rPr>
      <w:rFonts w:cs="Myriad Pro"/>
      <w:b/>
      <w:bCs/>
      <w:color w:val="000000"/>
      <w:sz w:val="90"/>
      <w:szCs w:val="90"/>
    </w:rPr>
  </w:style>
  <w:style w:type="character" w:styleId="Hipercze">
    <w:name w:val="Hyperlink"/>
    <w:basedOn w:val="Domylnaczcionkaakapitu"/>
    <w:uiPriority w:val="99"/>
    <w:unhideWhenUsed/>
    <w:rsid w:val="00945697"/>
    <w:rPr>
      <w:color w:val="0563C1" w:themeColor="hyperlink"/>
      <w:u w:val="single"/>
    </w:rPr>
  </w:style>
  <w:style w:type="character" w:styleId="Pogrubienie">
    <w:name w:val="Strong"/>
    <w:basedOn w:val="Domylnaczcionkaakapitu"/>
    <w:uiPriority w:val="22"/>
    <w:qFormat/>
    <w:rsid w:val="00945697"/>
    <w:rPr>
      <w:b/>
      <w:bCs/>
    </w:rPr>
  </w:style>
  <w:style w:type="character" w:customStyle="1" w:styleId="Nagwek1Znak">
    <w:name w:val="Nagłówek 1 Znak"/>
    <w:basedOn w:val="Domylnaczcionkaakapitu"/>
    <w:link w:val="Nagwek1"/>
    <w:uiPriority w:val="9"/>
    <w:rsid w:val="00945697"/>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45697"/>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845941"/>
    <w:rPr>
      <w:rFonts w:asciiTheme="majorHAnsi" w:eastAsiaTheme="majorEastAsia" w:hAnsiTheme="majorHAnsi" w:cstheme="majorBidi"/>
      <w:color w:val="522342"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7526053">
      <w:bodyDiv w:val="1"/>
      <w:marLeft w:val="0"/>
      <w:marRight w:val="0"/>
      <w:marTop w:val="0"/>
      <w:marBottom w:val="0"/>
      <w:divBdr>
        <w:top w:val="none" w:sz="0" w:space="0" w:color="auto"/>
        <w:left w:val="none" w:sz="0" w:space="0" w:color="auto"/>
        <w:bottom w:val="none" w:sz="0" w:space="0" w:color="auto"/>
        <w:right w:val="none" w:sz="0" w:space="0" w:color="auto"/>
      </w:divBdr>
    </w:div>
    <w:div w:id="527329930">
      <w:bodyDiv w:val="1"/>
      <w:marLeft w:val="0"/>
      <w:marRight w:val="0"/>
      <w:marTop w:val="0"/>
      <w:marBottom w:val="0"/>
      <w:divBdr>
        <w:top w:val="none" w:sz="0" w:space="0" w:color="auto"/>
        <w:left w:val="none" w:sz="0" w:space="0" w:color="auto"/>
        <w:bottom w:val="none" w:sz="0" w:space="0" w:color="auto"/>
        <w:right w:val="none" w:sz="0" w:space="0" w:color="auto"/>
      </w:divBdr>
    </w:div>
    <w:div w:id="1139226519">
      <w:bodyDiv w:val="1"/>
      <w:marLeft w:val="0"/>
      <w:marRight w:val="0"/>
      <w:marTop w:val="0"/>
      <w:marBottom w:val="0"/>
      <w:divBdr>
        <w:top w:val="none" w:sz="0" w:space="0" w:color="auto"/>
        <w:left w:val="none" w:sz="0" w:space="0" w:color="auto"/>
        <w:bottom w:val="none" w:sz="0" w:space="0" w:color="auto"/>
        <w:right w:val="none" w:sz="0" w:space="0" w:color="auto"/>
      </w:divBdr>
    </w:div>
    <w:div w:id="1246380826">
      <w:bodyDiv w:val="1"/>
      <w:marLeft w:val="0"/>
      <w:marRight w:val="0"/>
      <w:marTop w:val="0"/>
      <w:marBottom w:val="0"/>
      <w:divBdr>
        <w:top w:val="none" w:sz="0" w:space="0" w:color="auto"/>
        <w:left w:val="none" w:sz="0" w:space="0" w:color="auto"/>
        <w:bottom w:val="none" w:sz="0" w:space="0" w:color="auto"/>
        <w:right w:val="none" w:sz="0" w:space="0" w:color="auto"/>
      </w:divBdr>
    </w:div>
    <w:div w:id="1385062210">
      <w:bodyDiv w:val="1"/>
      <w:marLeft w:val="0"/>
      <w:marRight w:val="0"/>
      <w:marTop w:val="0"/>
      <w:marBottom w:val="0"/>
      <w:divBdr>
        <w:top w:val="none" w:sz="0" w:space="0" w:color="auto"/>
        <w:left w:val="none" w:sz="0" w:space="0" w:color="auto"/>
        <w:bottom w:val="none" w:sz="0" w:space="0" w:color="auto"/>
        <w:right w:val="none" w:sz="0" w:space="0" w:color="auto"/>
      </w:divBdr>
    </w:div>
    <w:div w:id="1711226737">
      <w:bodyDiv w:val="1"/>
      <w:marLeft w:val="0"/>
      <w:marRight w:val="0"/>
      <w:marTop w:val="0"/>
      <w:marBottom w:val="0"/>
      <w:divBdr>
        <w:top w:val="none" w:sz="0" w:space="0" w:color="auto"/>
        <w:left w:val="none" w:sz="0" w:space="0" w:color="auto"/>
        <w:bottom w:val="none" w:sz="0" w:space="0" w:color="auto"/>
        <w:right w:val="none" w:sz="0" w:space="0" w:color="auto"/>
      </w:divBdr>
    </w:div>
    <w:div w:id="181695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yniec@bepr.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Grupa progres">
      <a:dk1>
        <a:srgbClr val="1F1B41"/>
      </a:dk1>
      <a:lt1>
        <a:sysClr val="window" lastClr="FFFFFF"/>
      </a:lt1>
      <a:dk2>
        <a:srgbClr val="1F1B2C"/>
      </a:dk2>
      <a:lt2>
        <a:srgbClr val="E7E6E6"/>
      </a:lt2>
      <a:accent1>
        <a:srgbClr val="A5468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B0C38-FFAB-41B1-888D-4055A882F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1203</Words>
  <Characters>7224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Zieliński</dc:creator>
  <cp:keywords/>
  <dc:description/>
  <cp:lastModifiedBy>Kamila Tyniec</cp:lastModifiedBy>
  <cp:revision>4</cp:revision>
  <cp:lastPrinted>2026-07-17T08:13:00Z</cp:lastPrinted>
  <dcterms:created xsi:type="dcterms:W3CDTF">2026-07-23T11:28:00Z</dcterms:created>
  <dcterms:modified xsi:type="dcterms:W3CDTF">2026-07-23T11:34:00Z</dcterms:modified>
</cp:coreProperties>
</file>