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D9952" w14:textId="32606C54" w:rsidR="00DB5D25" w:rsidRDefault="000F6AC0" w:rsidP="000F6AC0">
      <w:pPr>
        <w:spacing w:line="276" w:lineRule="auto"/>
        <w:contextualSpacing/>
        <w:jc w:val="right"/>
        <w:rPr>
          <w:rFonts w:ascii="Arial" w:hAnsi="Arial" w:cs="Arial"/>
          <w:b/>
          <w:bCs/>
        </w:rPr>
      </w:pPr>
      <w:r w:rsidRPr="000F6AC0">
        <w:rPr>
          <w:rFonts w:ascii="Arial" w:hAnsi="Arial" w:cs="Arial"/>
          <w:b/>
          <w:bCs/>
        </w:rPr>
        <w:t>Warszawa,</w:t>
      </w:r>
      <w:r w:rsidR="008465E5">
        <w:rPr>
          <w:rFonts w:ascii="Arial" w:hAnsi="Arial" w:cs="Arial"/>
          <w:b/>
          <w:bCs/>
        </w:rPr>
        <w:t xml:space="preserve"> 2</w:t>
      </w:r>
      <w:r w:rsidR="006D285F">
        <w:rPr>
          <w:rFonts w:ascii="Arial" w:hAnsi="Arial" w:cs="Arial"/>
          <w:b/>
          <w:bCs/>
        </w:rPr>
        <w:t>8</w:t>
      </w:r>
      <w:r w:rsidR="008465E5">
        <w:rPr>
          <w:rFonts w:ascii="Arial" w:hAnsi="Arial" w:cs="Arial"/>
          <w:b/>
          <w:bCs/>
        </w:rPr>
        <w:t xml:space="preserve"> lipca </w:t>
      </w:r>
      <w:r w:rsidRPr="000F6AC0">
        <w:rPr>
          <w:rFonts w:ascii="Arial" w:hAnsi="Arial" w:cs="Arial"/>
          <w:b/>
          <w:bCs/>
        </w:rPr>
        <w:t>2026 r.</w:t>
      </w:r>
    </w:p>
    <w:p w14:paraId="2E3AC7B6" w14:textId="79361F62" w:rsidR="000F6AC0" w:rsidRPr="000F6AC0" w:rsidRDefault="008465E5" w:rsidP="008465E5">
      <w:pPr>
        <w:spacing w:before="4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Nie tylko dystrybucja. </w:t>
      </w:r>
      <w:r>
        <w:rPr>
          <w:rFonts w:ascii="Arial" w:hAnsi="Arial" w:cs="Arial"/>
          <w:b/>
          <w:bCs/>
          <w:sz w:val="28"/>
          <w:szCs w:val="28"/>
        </w:rPr>
        <w:br/>
      </w:r>
      <w:r w:rsidRPr="008465E5">
        <w:rPr>
          <w:rFonts w:ascii="Arial" w:hAnsi="Arial" w:cs="Arial"/>
          <w:b/>
          <w:bCs/>
          <w:sz w:val="28"/>
          <w:szCs w:val="28"/>
        </w:rPr>
        <w:t xml:space="preserve">Stoen Operator wspiera klientów szerokim pakietem usług energetycznych </w:t>
      </w:r>
    </w:p>
    <w:p w14:paraId="7E32A3D0" w14:textId="77777777" w:rsidR="00B954EC" w:rsidRPr="00B954EC" w:rsidRDefault="00B954EC" w:rsidP="00B954EC">
      <w:pPr>
        <w:jc w:val="both"/>
        <w:rPr>
          <w:rFonts w:cs="Arial"/>
          <w:b/>
          <w:bCs/>
          <w:sz w:val="24"/>
          <w:szCs w:val="24"/>
        </w:rPr>
      </w:pPr>
      <w:r w:rsidRPr="00B954EC">
        <w:rPr>
          <w:rFonts w:cs="Arial"/>
          <w:b/>
          <w:bCs/>
          <w:sz w:val="24"/>
          <w:szCs w:val="24"/>
        </w:rPr>
        <w:t>Transformacja energetyczna, rozwój elektromobilności i rosnąca rola danych sprawiają, że firmy i instytucje potrzebują dziś nie tylko niezawodnej dostawy energii, lecz także wsparcia w utrzymaniu i rozwoju swojej infrastruktury. Stoen Operator – zarządca warszawskiej sieci dystrybucyjnej – odpowiada na te potrzeby, oferując szeroki pakiet usług dodatkowych. Obejmuje on m.in. diagnostykę urządzeń, serwis infrastruktury, analitykę danych pomiarowych, obsługę układów pomiarowych oraz rozwiązania dla inwestorów i użytkowników stacji ładowania pojazdów elektrycznych.</w:t>
      </w:r>
    </w:p>
    <w:p w14:paraId="1CAB36A5" w14:textId="77777777" w:rsidR="00B954EC" w:rsidRPr="00B954EC" w:rsidRDefault="00B954EC" w:rsidP="00B954EC">
      <w:pPr>
        <w:jc w:val="both"/>
        <w:rPr>
          <w:rFonts w:cs="Arial"/>
          <w:b/>
          <w:bCs/>
          <w:sz w:val="24"/>
          <w:szCs w:val="24"/>
        </w:rPr>
      </w:pPr>
      <w:r w:rsidRPr="00B954EC">
        <w:rPr>
          <w:rFonts w:cs="Arial"/>
          <w:b/>
          <w:bCs/>
          <w:sz w:val="24"/>
          <w:szCs w:val="24"/>
        </w:rPr>
        <w:t>Wiedza operatora dostępna dla klientów</w:t>
      </w:r>
    </w:p>
    <w:p w14:paraId="6F5C28C9" w14:textId="77777777" w:rsidR="00B954EC" w:rsidRPr="00B954EC" w:rsidRDefault="00B954EC" w:rsidP="00B954EC">
      <w:pPr>
        <w:jc w:val="both"/>
        <w:rPr>
          <w:rFonts w:cs="Arial"/>
          <w:sz w:val="24"/>
          <w:szCs w:val="24"/>
        </w:rPr>
      </w:pPr>
      <w:r w:rsidRPr="00B954EC">
        <w:rPr>
          <w:rFonts w:cs="Arial"/>
          <w:sz w:val="24"/>
          <w:szCs w:val="24"/>
        </w:rPr>
        <w:t>Stoen Operator zarządza jedną z największych miejskich sieci elektroenergetycznych w Polsce. Doświadczenie zdobywane przy eksploatacji i modernizacji infrastruktury wykorzystuje również poza podstawową działalnością. Firma wspiera przedsiębiorstwa, instytucje oraz właścicieli obiektów w utrzymaniu i rozwoju ich urządzeń energetycznych – od bieżącej obsługi, przez diagnostykę, aż po doradztwo oparte na danych.</w:t>
      </w:r>
    </w:p>
    <w:p w14:paraId="312EA82D" w14:textId="77777777" w:rsidR="00B954EC" w:rsidRPr="00B954EC" w:rsidRDefault="00B954EC" w:rsidP="00B954EC">
      <w:pPr>
        <w:jc w:val="both"/>
        <w:rPr>
          <w:rFonts w:cs="Arial"/>
          <w:b/>
          <w:bCs/>
          <w:sz w:val="24"/>
          <w:szCs w:val="24"/>
        </w:rPr>
      </w:pPr>
      <w:r w:rsidRPr="00B954EC">
        <w:rPr>
          <w:rFonts w:cs="Arial"/>
          <w:b/>
          <w:bCs/>
          <w:sz w:val="24"/>
          <w:szCs w:val="24"/>
        </w:rPr>
        <w:t>Bezpieczeństwo dzięki diagnostyce urządzeń</w:t>
      </w:r>
    </w:p>
    <w:p w14:paraId="65F69BEA" w14:textId="77777777" w:rsidR="00B954EC" w:rsidRPr="00B954EC" w:rsidRDefault="00B954EC" w:rsidP="00B954EC">
      <w:pPr>
        <w:jc w:val="both"/>
        <w:rPr>
          <w:rFonts w:cs="Arial"/>
          <w:sz w:val="24"/>
          <w:szCs w:val="24"/>
        </w:rPr>
      </w:pPr>
      <w:r w:rsidRPr="00B954EC">
        <w:rPr>
          <w:rFonts w:cs="Arial"/>
          <w:sz w:val="24"/>
          <w:szCs w:val="24"/>
        </w:rPr>
        <w:t>Jednym z kluczowych obszarów jest diagnostyka infrastruktury elektroenergetycznej. Stoen Operator wykonuje pomiary urządzeń i instalacji ochronnych, badania transformatorów oraz testy przekładników prądowych i napięciowych. Przeprowadza także analizy oleju elektroizolacyjnego i badania z użyciem kamer termowizyjnych.</w:t>
      </w:r>
    </w:p>
    <w:p w14:paraId="40C84A7B" w14:textId="77777777" w:rsidR="00B954EC" w:rsidRPr="00B954EC" w:rsidRDefault="00B954EC" w:rsidP="00B954EC">
      <w:pPr>
        <w:jc w:val="both"/>
        <w:rPr>
          <w:rFonts w:cs="Arial"/>
          <w:sz w:val="24"/>
          <w:szCs w:val="24"/>
        </w:rPr>
      </w:pPr>
      <w:r w:rsidRPr="00B954EC">
        <w:rPr>
          <w:rFonts w:cs="Arial"/>
          <w:sz w:val="24"/>
          <w:szCs w:val="24"/>
        </w:rPr>
        <w:t>Takie działania pozwalają wcześnie wykryć nieprawidłowości i zmniejszyć ryzyko awarii, co przekłada się na większe bezpieczeństwo pracy urządzeń.</w:t>
      </w:r>
    </w:p>
    <w:p w14:paraId="0CB600FC" w14:textId="77777777" w:rsidR="00B954EC" w:rsidRPr="00B954EC" w:rsidRDefault="00B954EC" w:rsidP="00B954EC">
      <w:pPr>
        <w:jc w:val="both"/>
        <w:rPr>
          <w:rFonts w:cs="Arial"/>
          <w:sz w:val="24"/>
          <w:szCs w:val="24"/>
        </w:rPr>
      </w:pPr>
      <w:r w:rsidRPr="00B954EC">
        <w:rPr>
          <w:rFonts w:cs="Arial"/>
          <w:sz w:val="24"/>
          <w:szCs w:val="24"/>
        </w:rPr>
        <w:t>Firma oferuje również usługi serwisowe – przeglądy i oględziny stacji transformatorowych, odbiory pomieszczeń stacji oraz wsparcie przy przygotowaniu obiektów do uruchomienia urządzeń.</w:t>
      </w:r>
    </w:p>
    <w:p w14:paraId="522C9BC6" w14:textId="77777777" w:rsidR="00B954EC" w:rsidRPr="00B954EC" w:rsidRDefault="00B954EC" w:rsidP="00B954EC">
      <w:pPr>
        <w:jc w:val="both"/>
        <w:rPr>
          <w:rFonts w:cs="Arial"/>
          <w:b/>
          <w:bCs/>
          <w:sz w:val="24"/>
          <w:szCs w:val="24"/>
        </w:rPr>
      </w:pPr>
      <w:r w:rsidRPr="00B954EC">
        <w:rPr>
          <w:rFonts w:cs="Arial"/>
          <w:b/>
          <w:bCs/>
          <w:sz w:val="24"/>
          <w:szCs w:val="24"/>
        </w:rPr>
        <w:t>Dane jako nowy zasób energetyki</w:t>
      </w:r>
    </w:p>
    <w:p w14:paraId="1460E422" w14:textId="77777777" w:rsidR="00B954EC" w:rsidRPr="00B954EC" w:rsidRDefault="00B954EC" w:rsidP="00B954EC">
      <w:pPr>
        <w:jc w:val="both"/>
        <w:rPr>
          <w:rFonts w:cs="Arial"/>
          <w:sz w:val="24"/>
          <w:szCs w:val="24"/>
        </w:rPr>
      </w:pPr>
      <w:r w:rsidRPr="00B954EC">
        <w:rPr>
          <w:rFonts w:cs="Arial"/>
          <w:sz w:val="24"/>
          <w:szCs w:val="24"/>
        </w:rPr>
        <w:t>Cyfryzacja energetyki sprawia, że dane pomiarowe stają się ważnym narzędziem w zarządzaniu energią. Stoen Operator przygotowuje raporty i analizy profili zużycia, które pomagają klientom lepiej rozumieć działanie ich obiektów i podejmować świadome decyzje biznesowe. Firma wspiera również klientów w analizie rynku energii.</w:t>
      </w:r>
    </w:p>
    <w:p w14:paraId="394ED823" w14:textId="73F91557" w:rsidR="00B954EC" w:rsidRPr="00B954EC" w:rsidRDefault="00B954EC" w:rsidP="00B954EC">
      <w:pPr>
        <w:jc w:val="both"/>
        <w:rPr>
          <w:rFonts w:cs="Arial"/>
          <w:b/>
          <w:bCs/>
          <w:sz w:val="24"/>
          <w:szCs w:val="24"/>
        </w:rPr>
      </w:pPr>
      <w:r w:rsidRPr="00B954EC">
        <w:rPr>
          <w:rFonts w:cs="Arial"/>
          <w:b/>
          <w:bCs/>
          <w:sz w:val="24"/>
          <w:szCs w:val="24"/>
        </w:rPr>
        <w:t>Rozwiązania dla inwestorów i właścicieli obiektów</w:t>
      </w:r>
    </w:p>
    <w:p w14:paraId="20C68504" w14:textId="77777777" w:rsidR="00B954EC" w:rsidRPr="00B954EC" w:rsidRDefault="00B954EC" w:rsidP="00B954EC">
      <w:pPr>
        <w:jc w:val="both"/>
        <w:rPr>
          <w:rFonts w:cs="Arial"/>
          <w:sz w:val="24"/>
          <w:szCs w:val="24"/>
        </w:rPr>
      </w:pPr>
      <w:r w:rsidRPr="00B954EC">
        <w:rPr>
          <w:rFonts w:cs="Arial"/>
          <w:sz w:val="24"/>
          <w:szCs w:val="24"/>
        </w:rPr>
        <w:t xml:space="preserve">Przedsiębiorcy coraz częściej potrzebują narzędzi, które pozwalają monitorować zużycie energii i zapewnić niezawodne zasilanie w trakcie inwestycji. Stoen Operator oferuje montaż układów pomiarowych </w:t>
      </w:r>
      <w:proofErr w:type="spellStart"/>
      <w:r w:rsidRPr="00B954EC">
        <w:rPr>
          <w:rFonts w:cs="Arial"/>
          <w:sz w:val="24"/>
          <w:szCs w:val="24"/>
        </w:rPr>
        <w:t>nN</w:t>
      </w:r>
      <w:proofErr w:type="spellEnd"/>
      <w:r w:rsidRPr="00B954EC">
        <w:rPr>
          <w:rFonts w:cs="Arial"/>
          <w:sz w:val="24"/>
          <w:szCs w:val="24"/>
        </w:rPr>
        <w:t xml:space="preserve">, w tym podliczników instalowanych wewnątrz </w:t>
      </w:r>
      <w:r w:rsidRPr="00B954EC">
        <w:rPr>
          <w:rFonts w:cs="Arial"/>
          <w:sz w:val="24"/>
          <w:szCs w:val="24"/>
        </w:rPr>
        <w:lastRenderedPageBreak/>
        <w:t>obiektów. Dzięki temu możliwe jest dokładne śledzenie zużycia energii w różnych częściach budynków i lepsze zarządzanie kosztami.</w:t>
      </w:r>
    </w:p>
    <w:p w14:paraId="7AE9BD2C" w14:textId="77777777" w:rsidR="00B954EC" w:rsidRPr="00B954EC" w:rsidRDefault="00B954EC" w:rsidP="00B954EC">
      <w:pPr>
        <w:jc w:val="both"/>
        <w:rPr>
          <w:rFonts w:cs="Arial"/>
          <w:sz w:val="24"/>
          <w:szCs w:val="24"/>
        </w:rPr>
      </w:pPr>
      <w:r w:rsidRPr="00B954EC">
        <w:rPr>
          <w:rFonts w:cs="Arial"/>
          <w:sz w:val="24"/>
          <w:szCs w:val="24"/>
        </w:rPr>
        <w:t>Dostępna jest także instalacja liczników zdalnego odczytu.</w:t>
      </w:r>
    </w:p>
    <w:p w14:paraId="6C1EBF38" w14:textId="77777777" w:rsidR="00B954EC" w:rsidRPr="00B954EC" w:rsidRDefault="00B954EC" w:rsidP="00B954EC">
      <w:pPr>
        <w:jc w:val="both"/>
        <w:rPr>
          <w:rFonts w:cs="Arial"/>
          <w:sz w:val="24"/>
          <w:szCs w:val="24"/>
        </w:rPr>
      </w:pPr>
      <w:r w:rsidRPr="00B954EC">
        <w:rPr>
          <w:rFonts w:cs="Arial"/>
          <w:sz w:val="24"/>
          <w:szCs w:val="24"/>
        </w:rPr>
        <w:t>Podczas budów i modernizacji klienci mogą skorzystać z wynajmu przewoźnych stacji transformatorowych SN/</w:t>
      </w:r>
      <w:proofErr w:type="spellStart"/>
      <w:r w:rsidRPr="00B954EC">
        <w:rPr>
          <w:rFonts w:cs="Arial"/>
          <w:sz w:val="24"/>
          <w:szCs w:val="24"/>
        </w:rPr>
        <w:t>nN</w:t>
      </w:r>
      <w:proofErr w:type="spellEnd"/>
      <w:r w:rsidRPr="00B954EC">
        <w:rPr>
          <w:rFonts w:cs="Arial"/>
          <w:sz w:val="24"/>
          <w:szCs w:val="24"/>
        </w:rPr>
        <w:t>, które zapewniają tymczasowe zasilanie. Osoby rozwijające infrastrukturę ładowania pojazdów elektrycznych mogą liczyć na montaż i podłączenie stacji ładowania.</w:t>
      </w:r>
    </w:p>
    <w:p w14:paraId="36A11AB6" w14:textId="77777777" w:rsidR="00B954EC" w:rsidRPr="00B954EC" w:rsidRDefault="00B954EC" w:rsidP="00B954EC">
      <w:pPr>
        <w:jc w:val="both"/>
        <w:rPr>
          <w:rFonts w:cs="Arial"/>
          <w:b/>
          <w:bCs/>
          <w:sz w:val="24"/>
          <w:szCs w:val="24"/>
        </w:rPr>
      </w:pPr>
      <w:r w:rsidRPr="00B954EC">
        <w:rPr>
          <w:rFonts w:cs="Arial"/>
          <w:b/>
          <w:bCs/>
          <w:sz w:val="24"/>
          <w:szCs w:val="24"/>
        </w:rPr>
        <w:t>Energetyka w zmianie – nowe potrzeby klientów</w:t>
      </w:r>
    </w:p>
    <w:p w14:paraId="0574CA2A" w14:textId="54BB2E0C" w:rsidR="00B73D93" w:rsidRPr="00B954EC" w:rsidRDefault="00B954EC" w:rsidP="00B954EC">
      <w:pPr>
        <w:jc w:val="both"/>
        <w:rPr>
          <w:rFonts w:cs="Arial"/>
          <w:sz w:val="24"/>
          <w:szCs w:val="24"/>
        </w:rPr>
      </w:pPr>
      <w:r w:rsidRPr="00B954EC">
        <w:rPr>
          <w:rFonts w:cs="Arial"/>
          <w:sz w:val="24"/>
          <w:szCs w:val="24"/>
        </w:rPr>
        <w:t xml:space="preserve">Rozwój technologii, OZE, elektromobilności i cyfryzacji zmienia oczekiwania wobec sektora energetycznego. </w:t>
      </w:r>
      <w:r w:rsidR="008465E5">
        <w:rPr>
          <w:rFonts w:cs="Arial"/>
          <w:sz w:val="24"/>
          <w:szCs w:val="24"/>
        </w:rPr>
        <w:t xml:space="preserve">- </w:t>
      </w:r>
      <w:r w:rsidRPr="008465E5">
        <w:rPr>
          <w:rFonts w:cs="Arial"/>
          <w:i/>
          <w:iCs/>
          <w:sz w:val="24"/>
          <w:szCs w:val="24"/>
        </w:rPr>
        <w:t>Klienci potrzebują dziś nie tylko energii, lecz także wsparcia w zarządzaniu infrastrukturą i danymi. Stoen Operator wykorzystuje swoje wieloletnie doświadczenie, aby pomagać im w bezpiecznym i efektywnym prowadzeniu działalności – zarówno w codziennym funkcjonowaniu, jak i w nowych projektach inwestycyjnych</w:t>
      </w:r>
      <w:r w:rsidR="008465E5">
        <w:rPr>
          <w:rFonts w:cs="Arial"/>
          <w:sz w:val="24"/>
          <w:szCs w:val="24"/>
        </w:rPr>
        <w:t xml:space="preserve"> – podsumowuje Aleksandra Smolarska- Flis, rzeczniczka prasowa Stoen Operator.</w:t>
      </w:r>
    </w:p>
    <w:sectPr w:rsidR="00B73D93" w:rsidRPr="00B954E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9C309" w14:textId="77777777" w:rsidR="00B11C98" w:rsidRDefault="00B11C98" w:rsidP="000F6AC0">
      <w:pPr>
        <w:spacing w:after="0" w:line="240" w:lineRule="auto"/>
      </w:pPr>
      <w:r>
        <w:separator/>
      </w:r>
    </w:p>
  </w:endnote>
  <w:endnote w:type="continuationSeparator" w:id="0">
    <w:p w14:paraId="628F5A34" w14:textId="77777777" w:rsidR="00B11C98" w:rsidRDefault="00B11C98" w:rsidP="000F6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EON Brix Sans">
    <w:altName w:val="Calibri"/>
    <w:charset w:val="EE"/>
    <w:family w:val="swiss"/>
    <w:pitch w:val="variable"/>
    <w:sig w:usb0="A00000AF" w:usb1="5000207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7C292" w14:textId="77777777" w:rsidR="00B11C98" w:rsidRDefault="00B11C98" w:rsidP="000F6AC0">
      <w:pPr>
        <w:spacing w:after="0" w:line="240" w:lineRule="auto"/>
      </w:pPr>
      <w:r>
        <w:separator/>
      </w:r>
    </w:p>
  </w:footnote>
  <w:footnote w:type="continuationSeparator" w:id="0">
    <w:p w14:paraId="6AA4C788" w14:textId="77777777" w:rsidR="00B11C98" w:rsidRDefault="00B11C98" w:rsidP="000F6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11A3" w14:textId="51B664BD" w:rsidR="000F6AC0" w:rsidRDefault="000F6AC0">
    <w:pPr>
      <w:pStyle w:val="Nagwek"/>
    </w:pPr>
    <w:r>
      <w:rPr>
        <w:noProof/>
        <w:color w:val="000000"/>
      </w:rPr>
      <w:drawing>
        <wp:inline distT="0" distB="0" distL="0" distR="0" wp14:anchorId="5D4387D7" wp14:editId="02BF3381">
          <wp:extent cx="1623726" cy="319114"/>
          <wp:effectExtent l="0" t="0" r="0" b="0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726" cy="3191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C5C79"/>
    <w:multiLevelType w:val="multilevel"/>
    <w:tmpl w:val="BF6E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A656FF"/>
    <w:multiLevelType w:val="multilevel"/>
    <w:tmpl w:val="8498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5358287">
    <w:abstractNumId w:val="0"/>
  </w:num>
  <w:num w:numId="2" w16cid:durableId="1421829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A4"/>
    <w:rsid w:val="00034AA7"/>
    <w:rsid w:val="000F6AC0"/>
    <w:rsid w:val="00131BA4"/>
    <w:rsid w:val="001F30C6"/>
    <w:rsid w:val="00215BE0"/>
    <w:rsid w:val="002D71AD"/>
    <w:rsid w:val="002F520D"/>
    <w:rsid w:val="00325BDF"/>
    <w:rsid w:val="0037177D"/>
    <w:rsid w:val="004711A4"/>
    <w:rsid w:val="004744CF"/>
    <w:rsid w:val="00474BC3"/>
    <w:rsid w:val="004E3E82"/>
    <w:rsid w:val="00516E2E"/>
    <w:rsid w:val="00567A53"/>
    <w:rsid w:val="005F052F"/>
    <w:rsid w:val="006160DE"/>
    <w:rsid w:val="00620B10"/>
    <w:rsid w:val="00662C25"/>
    <w:rsid w:val="006828E1"/>
    <w:rsid w:val="006D285F"/>
    <w:rsid w:val="007170F0"/>
    <w:rsid w:val="00793215"/>
    <w:rsid w:val="007E0972"/>
    <w:rsid w:val="008465E5"/>
    <w:rsid w:val="008A61F4"/>
    <w:rsid w:val="009B2076"/>
    <w:rsid w:val="009C216E"/>
    <w:rsid w:val="00A024D0"/>
    <w:rsid w:val="00A2259D"/>
    <w:rsid w:val="00A873A3"/>
    <w:rsid w:val="00B0480C"/>
    <w:rsid w:val="00B11C98"/>
    <w:rsid w:val="00B50291"/>
    <w:rsid w:val="00B73D93"/>
    <w:rsid w:val="00B865A7"/>
    <w:rsid w:val="00B954EC"/>
    <w:rsid w:val="00BA7FD9"/>
    <w:rsid w:val="00BE043D"/>
    <w:rsid w:val="00BF7729"/>
    <w:rsid w:val="00C22057"/>
    <w:rsid w:val="00C22C47"/>
    <w:rsid w:val="00CB298B"/>
    <w:rsid w:val="00CE2A6E"/>
    <w:rsid w:val="00D2130D"/>
    <w:rsid w:val="00DB5D25"/>
    <w:rsid w:val="00DE32C9"/>
    <w:rsid w:val="00E4297A"/>
    <w:rsid w:val="00E44F26"/>
    <w:rsid w:val="00E755F7"/>
    <w:rsid w:val="00E90417"/>
    <w:rsid w:val="00F10F68"/>
    <w:rsid w:val="00F24742"/>
    <w:rsid w:val="00F447C2"/>
    <w:rsid w:val="00F5679C"/>
    <w:rsid w:val="00FA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5031"/>
  <w15:chartTrackingRefBased/>
  <w15:docId w15:val="{8258C206-3EA3-4927-95E0-FB9F96C97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0F0"/>
    <w:rPr>
      <w:rFonts w:ascii="EON Brix Sans" w:hAnsi="EON Brix San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1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11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11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11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11A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11A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11A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11A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1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1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1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11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11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11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11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11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11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1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1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11A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1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1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11A4"/>
    <w:rPr>
      <w:rFonts w:ascii="EON Brix Sans" w:hAnsi="EON Brix Sans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11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11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1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11A4"/>
    <w:rPr>
      <w:rFonts w:ascii="EON Brix Sans" w:hAnsi="EON Brix Sans"/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11A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10F6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0F6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05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05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052F"/>
    <w:rPr>
      <w:rFonts w:ascii="EON Brix Sans" w:hAnsi="EON Brix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05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052F"/>
    <w:rPr>
      <w:rFonts w:ascii="EON Brix Sans" w:hAnsi="EON Brix Sans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F6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6AC0"/>
    <w:rPr>
      <w:rFonts w:ascii="EON Brix Sans" w:hAnsi="EON Brix Sans"/>
    </w:rPr>
  </w:style>
  <w:style w:type="paragraph" w:styleId="Stopka">
    <w:name w:val="footer"/>
    <w:basedOn w:val="Normalny"/>
    <w:link w:val="StopkaZnak"/>
    <w:uiPriority w:val="99"/>
    <w:unhideWhenUsed/>
    <w:rsid w:val="000F6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AC0"/>
    <w:rPr>
      <w:rFonts w:ascii="EON Brix Sans" w:hAnsi="EON Brix Sans"/>
    </w:rPr>
  </w:style>
  <w:style w:type="paragraph" w:styleId="Poprawka">
    <w:name w:val="Revision"/>
    <w:hidden/>
    <w:uiPriority w:val="99"/>
    <w:semiHidden/>
    <w:rsid w:val="00DB5D25"/>
    <w:pPr>
      <w:spacing w:after="0" w:line="240" w:lineRule="auto"/>
    </w:pPr>
    <w:rPr>
      <w:rFonts w:ascii="EON Brix Sans" w:hAnsi="EON Brix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DB95D3A81CC4B9D0A6E3C8F3AB5D0" ma:contentTypeVersion="16" ma:contentTypeDescription="Utwórz nowy dokument." ma:contentTypeScope="" ma:versionID="7b7971f1c6b511d2e67578d4524a4f6e">
  <xsd:schema xmlns:xsd="http://www.w3.org/2001/XMLSchema" xmlns:xs="http://www.w3.org/2001/XMLSchema" xmlns:p="http://schemas.microsoft.com/office/2006/metadata/properties" xmlns:ns2="af4d4d3f-de7d-41d3-a24e-fad2a4ae4921" xmlns:ns3="eb585914-d546-41d5-863f-24e9809e7239" targetNamespace="http://schemas.microsoft.com/office/2006/metadata/properties" ma:root="true" ma:fieldsID="26a8a7b0b3f54681e165364dc154cc16" ns2:_="" ns3:_="">
    <xsd:import namespace="af4d4d3f-de7d-41d3-a24e-fad2a4ae4921"/>
    <xsd:import namespace="eb585914-d546-41d5-863f-24e9809e72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d4d3f-de7d-41d3-a24e-fad2a4ae4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85914-d546-41d5-863f-24e9809e723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515ab87-a3c6-4158-8867-36bbac7f67c9}" ma:internalName="TaxCatchAll" ma:showField="CatchAllData" ma:web="eb585914-d546-41d5-863f-24e9809e72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4d4d3f-de7d-41d3-a24e-fad2a4ae4921">
      <Terms xmlns="http://schemas.microsoft.com/office/infopath/2007/PartnerControls"/>
    </lcf76f155ced4ddcb4097134ff3c332f>
    <TaxCatchAll xmlns="eb585914-d546-41d5-863f-24e9809e72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79CCDA-1F36-4EE4-B790-1EA4A8BA8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4d4d3f-de7d-41d3-a24e-fad2a4ae4921"/>
    <ds:schemaRef ds:uri="eb585914-d546-41d5-863f-24e9809e72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42B82D-A0DC-40FD-945F-F04C6A66C7EF}">
  <ds:schemaRefs>
    <ds:schemaRef ds:uri="http://schemas.microsoft.com/office/2006/metadata/properties"/>
    <ds:schemaRef ds:uri="http://schemas.microsoft.com/office/infopath/2007/PartnerControls"/>
    <ds:schemaRef ds:uri="af4d4d3f-de7d-41d3-a24e-fad2a4ae4921"/>
    <ds:schemaRef ds:uri="eb585914-d546-41d5-863f-24e9809e7239"/>
  </ds:schemaRefs>
</ds:datastoreItem>
</file>

<file path=customXml/itemProps3.xml><?xml version="1.0" encoding="utf-8"?>
<ds:datastoreItem xmlns:ds="http://schemas.openxmlformats.org/officeDocument/2006/customXml" ds:itemID="{179EAEE5-8813-401F-B2CB-917A1551C0B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416</Words>
  <Characters>3061</Characters>
  <Application>Microsoft Office Word</Application>
  <DocSecurity>0</DocSecurity>
  <Lines>50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Sekowska</dc:creator>
  <cp:keywords/>
  <dc:description/>
  <cp:lastModifiedBy>Monika Wojdak</cp:lastModifiedBy>
  <cp:revision>4</cp:revision>
  <dcterms:created xsi:type="dcterms:W3CDTF">2026-07-24T11:22:00Z</dcterms:created>
  <dcterms:modified xsi:type="dcterms:W3CDTF">2026-07-28T07:15:00Z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0x01010052EDB95D3A81CC4B9D0A6E3C8F3AB5D0</vt:lpwstr>
  </property>
</Properties>
</file>