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75C1" w14:textId="5FA5B533" w:rsidR="008503E3" w:rsidRDefault="008E477A">
      <w:pPr>
        <w:rPr>
          <w:b/>
          <w:bCs/>
        </w:rPr>
      </w:pPr>
      <w:r w:rsidRPr="008204C2">
        <w:rPr>
          <w:b/>
          <w:bCs/>
        </w:rPr>
        <w:t xml:space="preserve">Lubuskie, </w:t>
      </w:r>
      <w:r w:rsidR="001F75C5" w:rsidRPr="008204C2">
        <w:rPr>
          <w:b/>
          <w:bCs/>
        </w:rPr>
        <w:t>d</w:t>
      </w:r>
      <w:r w:rsidRPr="008204C2">
        <w:rPr>
          <w:b/>
          <w:bCs/>
        </w:rPr>
        <w:t xml:space="preserve">olnośląskie i </w:t>
      </w:r>
      <w:r w:rsidR="008505EA" w:rsidRPr="008204C2">
        <w:rPr>
          <w:b/>
          <w:bCs/>
        </w:rPr>
        <w:t>w</w:t>
      </w:r>
      <w:r w:rsidR="00EB2C42" w:rsidRPr="008204C2">
        <w:rPr>
          <w:b/>
          <w:bCs/>
        </w:rPr>
        <w:t>armińsko-</w:t>
      </w:r>
      <w:r w:rsidR="008505EA" w:rsidRPr="008204C2">
        <w:rPr>
          <w:b/>
          <w:bCs/>
        </w:rPr>
        <w:t>m</w:t>
      </w:r>
      <w:r w:rsidR="00EB2C42" w:rsidRPr="008204C2">
        <w:rPr>
          <w:b/>
          <w:bCs/>
        </w:rPr>
        <w:t>azurskie najbardziej „zadłużone”</w:t>
      </w:r>
    </w:p>
    <w:p w14:paraId="2A83405A" w14:textId="77777777" w:rsidR="008503E3" w:rsidRPr="008204C2" w:rsidRDefault="008503E3">
      <w:pPr>
        <w:rPr>
          <w:b/>
          <w:bCs/>
        </w:rPr>
      </w:pPr>
    </w:p>
    <w:p w14:paraId="62E96145" w14:textId="62A42A5F" w:rsidR="008503E3" w:rsidRPr="008204C2" w:rsidRDefault="003258DA" w:rsidP="00FD49C1">
      <w:pPr>
        <w:pStyle w:val="Akapitzlist"/>
        <w:numPr>
          <w:ilvl w:val="0"/>
          <w:numId w:val="1"/>
        </w:numPr>
        <w:rPr>
          <w:b/>
          <w:bCs/>
        </w:rPr>
      </w:pPr>
      <w:r w:rsidRPr="008204C2">
        <w:rPr>
          <w:b/>
          <w:bCs/>
        </w:rPr>
        <w:t xml:space="preserve">Według </w:t>
      </w:r>
      <w:r w:rsidR="00605CD2">
        <w:rPr>
          <w:b/>
          <w:bCs/>
        </w:rPr>
        <w:t>analizy</w:t>
      </w:r>
      <w:r w:rsidR="00487D29" w:rsidRPr="008204C2">
        <w:rPr>
          <w:b/>
          <w:bCs/>
        </w:rPr>
        <w:t xml:space="preserve"> ERIF Biura Informacji Gospodarczej S.A.</w:t>
      </w:r>
      <w:r w:rsidR="00FE6A0A">
        <w:rPr>
          <w:b/>
          <w:bCs/>
        </w:rPr>
        <w:t xml:space="preserve"> po</w:t>
      </w:r>
      <w:r w:rsidR="00E90902">
        <w:rPr>
          <w:b/>
          <w:bCs/>
        </w:rPr>
        <w:t xml:space="preserve"> II </w:t>
      </w:r>
      <w:r w:rsidR="00487D29" w:rsidRPr="008204C2">
        <w:rPr>
          <w:b/>
          <w:bCs/>
        </w:rPr>
        <w:t>kwarta</w:t>
      </w:r>
      <w:r w:rsidR="00E90902">
        <w:rPr>
          <w:b/>
          <w:bCs/>
        </w:rPr>
        <w:t>le</w:t>
      </w:r>
      <w:r w:rsidR="00487D29" w:rsidRPr="008204C2">
        <w:rPr>
          <w:b/>
          <w:bCs/>
        </w:rPr>
        <w:t xml:space="preserve"> 2026 roku</w:t>
      </w:r>
      <w:r w:rsidR="00E90902">
        <w:rPr>
          <w:b/>
          <w:bCs/>
        </w:rPr>
        <w:t>,</w:t>
      </w:r>
      <w:r w:rsidR="00487D29" w:rsidRPr="008204C2">
        <w:rPr>
          <w:b/>
          <w:bCs/>
        </w:rPr>
        <w:t xml:space="preserve"> najwię</w:t>
      </w:r>
      <w:r w:rsidR="00EB2C42" w:rsidRPr="008204C2">
        <w:rPr>
          <w:b/>
          <w:bCs/>
        </w:rPr>
        <w:t xml:space="preserve">kszy odsetek mieszkańców z zadłużeniem negatywnym </w:t>
      </w:r>
      <w:r w:rsidR="00B504A8" w:rsidRPr="008204C2">
        <w:rPr>
          <w:b/>
          <w:bCs/>
        </w:rPr>
        <w:t>mają województwa</w:t>
      </w:r>
      <w:r w:rsidR="008505EA" w:rsidRPr="008204C2">
        <w:rPr>
          <w:b/>
          <w:bCs/>
        </w:rPr>
        <w:t xml:space="preserve"> l</w:t>
      </w:r>
      <w:r w:rsidR="00B504A8" w:rsidRPr="008204C2">
        <w:rPr>
          <w:b/>
          <w:bCs/>
        </w:rPr>
        <w:t>ubuskie</w:t>
      </w:r>
      <w:r w:rsidR="00377DFD" w:rsidRPr="008204C2">
        <w:rPr>
          <w:b/>
          <w:bCs/>
        </w:rPr>
        <w:t xml:space="preserve"> (5,24% mieszkańców)</w:t>
      </w:r>
      <w:r w:rsidR="00B504A8" w:rsidRPr="008204C2">
        <w:rPr>
          <w:b/>
          <w:bCs/>
        </w:rPr>
        <w:t xml:space="preserve">, </w:t>
      </w:r>
      <w:r w:rsidR="008505EA" w:rsidRPr="008204C2">
        <w:rPr>
          <w:b/>
          <w:bCs/>
        </w:rPr>
        <w:t>d</w:t>
      </w:r>
      <w:r w:rsidR="00B504A8" w:rsidRPr="008204C2">
        <w:rPr>
          <w:b/>
          <w:bCs/>
        </w:rPr>
        <w:t>olnośląskie</w:t>
      </w:r>
      <w:r w:rsidR="00377DFD" w:rsidRPr="008204C2">
        <w:rPr>
          <w:b/>
          <w:bCs/>
        </w:rPr>
        <w:t xml:space="preserve"> (4,93%)</w:t>
      </w:r>
      <w:r w:rsidR="00B504A8" w:rsidRPr="008204C2">
        <w:rPr>
          <w:b/>
          <w:bCs/>
        </w:rPr>
        <w:t xml:space="preserve"> i </w:t>
      </w:r>
      <w:r w:rsidR="008505EA" w:rsidRPr="008204C2">
        <w:rPr>
          <w:b/>
          <w:bCs/>
        </w:rPr>
        <w:t>w</w:t>
      </w:r>
      <w:r w:rsidR="00B504A8" w:rsidRPr="008204C2">
        <w:rPr>
          <w:b/>
          <w:bCs/>
        </w:rPr>
        <w:t>armińsko-mazurskie</w:t>
      </w:r>
      <w:r w:rsidR="00377DFD" w:rsidRPr="008204C2">
        <w:rPr>
          <w:b/>
          <w:bCs/>
        </w:rPr>
        <w:t xml:space="preserve"> (4,63%).</w:t>
      </w:r>
    </w:p>
    <w:p w14:paraId="0372B4A5" w14:textId="14CDD39E" w:rsidR="00C521E9" w:rsidRDefault="00377DFD" w:rsidP="00004B9E">
      <w:pPr>
        <w:pStyle w:val="Akapitzlist"/>
        <w:numPr>
          <w:ilvl w:val="0"/>
          <w:numId w:val="1"/>
        </w:numPr>
        <w:rPr>
          <w:b/>
          <w:bCs/>
        </w:rPr>
      </w:pPr>
      <w:r w:rsidRPr="008204C2">
        <w:rPr>
          <w:b/>
          <w:bCs/>
        </w:rPr>
        <w:t xml:space="preserve">Średni </w:t>
      </w:r>
      <w:r w:rsidR="005809D3" w:rsidRPr="008204C2">
        <w:rPr>
          <w:b/>
          <w:bCs/>
        </w:rPr>
        <w:t>dług na jednego zadłużonego konsumenta</w:t>
      </w:r>
      <w:r w:rsidR="00035F21" w:rsidRPr="008204C2">
        <w:rPr>
          <w:b/>
          <w:bCs/>
        </w:rPr>
        <w:t xml:space="preserve"> to obecnie 22 762 zł, </w:t>
      </w:r>
      <w:r w:rsidR="00DB39EC">
        <w:rPr>
          <w:b/>
          <w:bCs/>
        </w:rPr>
        <w:t xml:space="preserve">to </w:t>
      </w:r>
      <w:r w:rsidR="00035F21" w:rsidRPr="008204C2">
        <w:rPr>
          <w:b/>
          <w:bCs/>
        </w:rPr>
        <w:t xml:space="preserve">o </w:t>
      </w:r>
      <w:r w:rsidR="00C521E9" w:rsidRPr="008204C2">
        <w:rPr>
          <w:b/>
          <w:bCs/>
        </w:rPr>
        <w:t>727,10 zł więcej niż przed rokiem.</w:t>
      </w:r>
    </w:p>
    <w:p w14:paraId="32B51430" w14:textId="6B2FB7A9" w:rsidR="00004B9E" w:rsidRPr="007B4BC3" w:rsidRDefault="00004B9E" w:rsidP="007B4BC3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Najczęściej Polacy zalegają z opłatami za telefon</w:t>
      </w:r>
      <w:r w:rsidR="007B4BC3">
        <w:rPr>
          <w:b/>
          <w:bCs/>
        </w:rPr>
        <w:t xml:space="preserve"> (23,07% spraw)</w:t>
      </w:r>
      <w:r w:rsidRPr="007B4BC3">
        <w:rPr>
          <w:b/>
          <w:bCs/>
        </w:rPr>
        <w:t xml:space="preserve">, </w:t>
      </w:r>
      <w:r w:rsidR="000C1CBF" w:rsidRPr="007B4BC3">
        <w:rPr>
          <w:b/>
          <w:bCs/>
        </w:rPr>
        <w:t>spłatą pożyczek</w:t>
      </w:r>
      <w:r w:rsidR="007B4BC3">
        <w:rPr>
          <w:b/>
          <w:bCs/>
        </w:rPr>
        <w:t xml:space="preserve"> (16,36%)</w:t>
      </w:r>
      <w:r w:rsidR="000C1CBF" w:rsidRPr="007B4BC3">
        <w:rPr>
          <w:b/>
          <w:bCs/>
        </w:rPr>
        <w:t xml:space="preserve"> i kredytów</w:t>
      </w:r>
      <w:r w:rsidR="002E6183">
        <w:rPr>
          <w:b/>
          <w:bCs/>
        </w:rPr>
        <w:t xml:space="preserve"> (12,76%)</w:t>
      </w:r>
      <w:r w:rsidR="000C1CBF" w:rsidRPr="007B4BC3">
        <w:rPr>
          <w:b/>
          <w:bCs/>
        </w:rPr>
        <w:t xml:space="preserve"> oraz alimentów</w:t>
      </w:r>
      <w:r w:rsidR="002E6183">
        <w:rPr>
          <w:b/>
          <w:bCs/>
        </w:rPr>
        <w:t xml:space="preserve"> (16,2%)</w:t>
      </w:r>
      <w:r w:rsidR="000C1CBF" w:rsidRPr="007B4BC3">
        <w:rPr>
          <w:b/>
          <w:bCs/>
        </w:rPr>
        <w:t>.</w:t>
      </w:r>
    </w:p>
    <w:p w14:paraId="1F3561AC" w14:textId="77777777" w:rsidR="001472E0" w:rsidRDefault="001472E0" w:rsidP="001472E0"/>
    <w:p w14:paraId="65B92854" w14:textId="6EFC43D8" w:rsidR="001472E0" w:rsidRDefault="00AF35C4" w:rsidP="001472E0">
      <w:r>
        <w:t xml:space="preserve">Jak co kwartał ERIF Biuro Informacji Gospodarczej S.A. </w:t>
      </w:r>
      <w:r w:rsidR="003F56A2">
        <w:t>podsumowało strukturę</w:t>
      </w:r>
      <w:r>
        <w:t xml:space="preserve"> zadłużenia konsumentów i podmiotów gospodarczych zgłoszonych przez wierzycieli do bazy. Co wynika z najnowszych danych? Choć łączna wartość niespłaconych zobowiązań Polaków spada</w:t>
      </w:r>
      <w:r w:rsidR="00467707">
        <w:t xml:space="preserve">, to średnia wartość przeterminowanego długu wciąż rośnie. </w:t>
      </w:r>
    </w:p>
    <w:p w14:paraId="185D98A1" w14:textId="77777777" w:rsidR="00467707" w:rsidRDefault="00467707" w:rsidP="001472E0"/>
    <w:p w14:paraId="14422CC2" w14:textId="3CCF95ED" w:rsidR="00467707" w:rsidRDefault="00467707" w:rsidP="001472E0">
      <w:r>
        <w:t xml:space="preserve">Łączna wartość zadłużenia Polaków na koniec czerwca 2026 r. </w:t>
      </w:r>
      <w:r w:rsidR="000732F2">
        <w:t xml:space="preserve">to 28,46 mld zł, czyli o </w:t>
      </w:r>
      <w:r w:rsidR="000A0F17">
        <w:t xml:space="preserve">2,45% mniej niż rok wcześniej i o 1,73% mniej niż pod koniec marca tego roku. </w:t>
      </w:r>
      <w:r w:rsidR="00594CEB">
        <w:t>Mimo to średnie</w:t>
      </w:r>
      <w:r w:rsidR="00870023">
        <w:t xml:space="preserve"> </w:t>
      </w:r>
      <w:r w:rsidR="00594CEB">
        <w:t>zadłużenie na jednego konsumenta</w:t>
      </w:r>
      <w:r w:rsidR="00870023">
        <w:t xml:space="preserve"> rośnie. Pod koniec czerwca osiągnęło poziom 22 762 zł, to o </w:t>
      </w:r>
      <w:r w:rsidR="00E72164">
        <w:t xml:space="preserve">727,10 zł więcej niż przed rokiem (wzrost o </w:t>
      </w:r>
      <w:r w:rsidR="007A1921">
        <w:t>3,</w:t>
      </w:r>
      <w:r w:rsidR="00442BCC">
        <w:t>29</w:t>
      </w:r>
      <w:r w:rsidR="007A1921">
        <w:t>%</w:t>
      </w:r>
      <w:r w:rsidR="00442BCC">
        <w:t>) i o 83 zł więcej niż pod koniec marca (+0,37%)</w:t>
      </w:r>
      <w:r w:rsidR="00347B11">
        <w:t>.</w:t>
      </w:r>
      <w:r w:rsidR="00594CEB">
        <w:t xml:space="preserve"> </w:t>
      </w:r>
    </w:p>
    <w:p w14:paraId="2433BD79" w14:textId="77777777" w:rsidR="001472E0" w:rsidRDefault="001472E0" w:rsidP="001472E0"/>
    <w:p w14:paraId="1931BB65" w14:textId="0A145542" w:rsidR="00B6219A" w:rsidRDefault="00593CAA" w:rsidP="001472E0">
      <w:r>
        <w:t xml:space="preserve">– </w:t>
      </w:r>
      <w:r w:rsidR="002811A1" w:rsidRPr="00BD0220">
        <w:rPr>
          <w:i/>
          <w:iCs/>
        </w:rPr>
        <w:t xml:space="preserve">Spadek wartości zadłużenia na pierwszy rzut oka sygnalizuje poprawę, jednak </w:t>
      </w:r>
      <w:r w:rsidR="006E4D56" w:rsidRPr="00BD0220">
        <w:rPr>
          <w:i/>
          <w:iCs/>
        </w:rPr>
        <w:t xml:space="preserve">to druga informacja jest ważniejsza. Rosnący średni niespłacony dług </w:t>
      </w:r>
      <w:r w:rsidR="00F36B79">
        <w:rPr>
          <w:i/>
          <w:iCs/>
        </w:rPr>
        <w:t xml:space="preserve">jest sygnałem, że część gospodarstw domowych coraz trudniej radzi sobie z rosnącymi kosztami życia. Nie oznacza to jeszcze pogorszenia sytuacji wszystkich konsumentów, ale jest to </w:t>
      </w:r>
      <w:r w:rsidR="00016BDA">
        <w:rPr>
          <w:i/>
          <w:iCs/>
        </w:rPr>
        <w:t>zjawisko</w:t>
      </w:r>
      <w:r w:rsidR="00F36B79">
        <w:rPr>
          <w:i/>
          <w:iCs/>
        </w:rPr>
        <w:t>, któr</w:t>
      </w:r>
      <w:r w:rsidR="00016BDA">
        <w:rPr>
          <w:i/>
          <w:iCs/>
        </w:rPr>
        <w:t>e</w:t>
      </w:r>
      <w:r w:rsidR="00F36B79">
        <w:rPr>
          <w:i/>
          <w:iCs/>
        </w:rPr>
        <w:t xml:space="preserve"> warto uważnie obserwować. Dla instytucji finansowych i wierzycieli jeszcze większego znaczenia nabiera </w:t>
      </w:r>
      <w:r w:rsidR="00016BDA">
        <w:rPr>
          <w:i/>
          <w:iCs/>
        </w:rPr>
        <w:t xml:space="preserve">zatem </w:t>
      </w:r>
      <w:r w:rsidR="00F36B79">
        <w:rPr>
          <w:i/>
          <w:iCs/>
        </w:rPr>
        <w:t>bieżąca ocena wiarygodności płatniczej klientów.</w:t>
      </w:r>
      <w:r w:rsidR="00292BBC" w:rsidRPr="00BD0220">
        <w:rPr>
          <w:i/>
          <w:iCs/>
        </w:rPr>
        <w:t xml:space="preserve"> </w:t>
      </w:r>
      <w:r w:rsidR="00237179">
        <w:rPr>
          <w:i/>
          <w:iCs/>
        </w:rPr>
        <w:t xml:space="preserve">Należy </w:t>
      </w:r>
      <w:r w:rsidR="00F36B79">
        <w:rPr>
          <w:i/>
          <w:iCs/>
        </w:rPr>
        <w:t>również</w:t>
      </w:r>
      <w:r w:rsidR="00292BBC" w:rsidRPr="00BD0220">
        <w:rPr>
          <w:i/>
          <w:iCs/>
        </w:rPr>
        <w:t xml:space="preserve"> pamiętać, że za wzrost średniego zadłużenia często </w:t>
      </w:r>
      <w:r w:rsidR="004D54D0" w:rsidRPr="00BD0220">
        <w:rPr>
          <w:i/>
          <w:iCs/>
        </w:rPr>
        <w:t>odpowiadają</w:t>
      </w:r>
      <w:r w:rsidR="00292BBC" w:rsidRPr="00BD0220">
        <w:rPr>
          <w:i/>
          <w:iCs/>
        </w:rPr>
        <w:t xml:space="preserve"> przyziemne przyczyny: rosnące koszty utrzymania, nieprzewidziane wydatki czy chwilowa utrata płynności, które przy</w:t>
      </w:r>
      <w:r w:rsidR="004D54D0" w:rsidRPr="00BD0220">
        <w:rPr>
          <w:i/>
          <w:iCs/>
        </w:rPr>
        <w:t xml:space="preserve"> braku</w:t>
      </w:r>
      <w:r w:rsidR="00292BBC" w:rsidRPr="00BD0220">
        <w:rPr>
          <w:i/>
          <w:iCs/>
        </w:rPr>
        <w:t xml:space="preserve"> </w:t>
      </w:r>
      <w:r w:rsidR="003B0510" w:rsidRPr="00BD0220">
        <w:rPr>
          <w:i/>
          <w:iCs/>
        </w:rPr>
        <w:t xml:space="preserve">rozwagi mogą </w:t>
      </w:r>
      <w:r w:rsidR="009D689E" w:rsidRPr="00BD0220">
        <w:rPr>
          <w:i/>
          <w:iCs/>
        </w:rPr>
        <w:t>prowadzić do poważniejszych problemów finansowych</w:t>
      </w:r>
      <w:r w:rsidR="003B0510">
        <w:t xml:space="preserve"> </w:t>
      </w:r>
      <w:r>
        <w:t>– zauważa</w:t>
      </w:r>
      <w:r w:rsidR="002126DF">
        <w:t xml:space="preserve"> </w:t>
      </w:r>
      <w:r w:rsidR="005A5BFD">
        <w:t>Cezary Ciopiński, ekspert ERIF BIG SA.</w:t>
      </w:r>
    </w:p>
    <w:p w14:paraId="1A0ED44C" w14:textId="77777777" w:rsidR="00B6219A" w:rsidRDefault="00B6219A" w:rsidP="001472E0"/>
    <w:p w14:paraId="0A36BFC5" w14:textId="268ACD18" w:rsidR="00E17C9C" w:rsidRPr="001A6A08" w:rsidRDefault="00E17C9C" w:rsidP="001472E0">
      <w:pPr>
        <w:rPr>
          <w:b/>
          <w:bCs/>
        </w:rPr>
      </w:pPr>
      <w:r w:rsidRPr="001A6A08">
        <w:rPr>
          <w:b/>
          <w:bCs/>
        </w:rPr>
        <w:t>W których województwach jest najwięcej dłużników?</w:t>
      </w:r>
    </w:p>
    <w:p w14:paraId="0DA9BDAA" w14:textId="4917723C" w:rsidR="00E17C9C" w:rsidRPr="002A7B22" w:rsidRDefault="00E17C9C" w:rsidP="001472E0">
      <w:r w:rsidRPr="002A7B22">
        <w:t xml:space="preserve">ERIF BIG S.A. </w:t>
      </w:r>
      <w:r w:rsidR="002A7B22" w:rsidRPr="002A7B22">
        <w:t>analizuje te</w:t>
      </w:r>
      <w:r w:rsidR="002A7B22">
        <w:t xml:space="preserve">ż, gdzie mieszkają dłużnicy. Na podstawie zgromadzonych danych widać, że najwięcej dłużników mieszka w </w:t>
      </w:r>
      <w:r w:rsidR="00FD7C2E">
        <w:t xml:space="preserve">województwach mazowieckim, śląskim i dolnośląskim. Porównując jednak łączną liczbę dłużników z liczbą mieszkańców, okazuje się, że najbardziej „zadłużonymi” województwami są lubuskie, dolnośląskie i warmińsko-mazurskie, gdzie </w:t>
      </w:r>
      <w:r w:rsidR="00754BDC">
        <w:t xml:space="preserve">zadłużonych jest odpowiednio 5,24%, 4,93% i 4,63% mieszkańców. </w:t>
      </w:r>
    </w:p>
    <w:p w14:paraId="2CE3254E" w14:textId="77777777" w:rsidR="001472E0" w:rsidRPr="002A7B22" w:rsidRDefault="001472E0" w:rsidP="001472E0"/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620"/>
        <w:gridCol w:w="2620"/>
        <w:gridCol w:w="1332"/>
      </w:tblGrid>
      <w:tr w:rsidR="00F52512" w:rsidRPr="00444002" w14:paraId="07E9B76C" w14:textId="0620BE75" w:rsidTr="00BE0D76">
        <w:trPr>
          <w:trHeight w:val="1140"/>
          <w:jc w:val="center"/>
        </w:trPr>
        <w:tc>
          <w:tcPr>
            <w:tcW w:w="2500" w:type="dxa"/>
            <w:tcBorders>
              <w:top w:val="single" w:sz="4" w:space="0" w:color="244062"/>
              <w:left w:val="nil"/>
              <w:bottom w:val="single" w:sz="4" w:space="0" w:color="4F81BD"/>
              <w:right w:val="nil"/>
            </w:tcBorders>
            <w:shd w:val="clear" w:color="auto" w:fill="366092"/>
            <w:noWrap/>
            <w:vAlign w:val="center"/>
            <w:hideMark/>
          </w:tcPr>
          <w:p w14:paraId="1A197335" w14:textId="77777777" w:rsidR="00F52512" w:rsidRPr="00444002" w:rsidRDefault="00F52512" w:rsidP="00BE0D76">
            <w:pPr>
              <w:jc w:val="center"/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4002"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  <w:t>Województwo</w:t>
            </w:r>
          </w:p>
        </w:tc>
        <w:tc>
          <w:tcPr>
            <w:tcW w:w="2620" w:type="dxa"/>
            <w:tcBorders>
              <w:top w:val="single" w:sz="4" w:space="0" w:color="244062"/>
              <w:left w:val="nil"/>
              <w:bottom w:val="single" w:sz="4" w:space="0" w:color="4F81BD"/>
              <w:right w:val="nil"/>
            </w:tcBorders>
            <w:shd w:val="clear" w:color="244062" w:fill="366092"/>
            <w:vAlign w:val="center"/>
            <w:hideMark/>
          </w:tcPr>
          <w:p w14:paraId="5D658A13" w14:textId="554BADDF" w:rsidR="00F52512" w:rsidRPr="00444002" w:rsidRDefault="00F52512" w:rsidP="001472E0">
            <w:pPr>
              <w:jc w:val="center"/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4002"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  <w:t xml:space="preserve">Liczba dłużników </w:t>
            </w:r>
          </w:p>
        </w:tc>
        <w:tc>
          <w:tcPr>
            <w:tcW w:w="2620" w:type="dxa"/>
            <w:tcBorders>
              <w:top w:val="single" w:sz="4" w:space="0" w:color="244062"/>
              <w:left w:val="nil"/>
              <w:bottom w:val="single" w:sz="4" w:space="0" w:color="4F81BD"/>
              <w:right w:val="nil"/>
            </w:tcBorders>
            <w:shd w:val="clear" w:color="244062" w:fill="366092"/>
            <w:vAlign w:val="center"/>
            <w:hideMark/>
          </w:tcPr>
          <w:p w14:paraId="1B6EE23B" w14:textId="77777777" w:rsidR="00F52512" w:rsidRPr="00444002" w:rsidRDefault="00F52512" w:rsidP="001472E0">
            <w:pPr>
              <w:jc w:val="center"/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4002"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  <w:t>% zadłużonych mieszkańców</w:t>
            </w:r>
          </w:p>
        </w:tc>
        <w:tc>
          <w:tcPr>
            <w:tcW w:w="1332" w:type="dxa"/>
            <w:tcBorders>
              <w:top w:val="single" w:sz="4" w:space="0" w:color="244062"/>
              <w:left w:val="nil"/>
              <w:bottom w:val="single" w:sz="4" w:space="0" w:color="4F81BD"/>
              <w:right w:val="nil"/>
            </w:tcBorders>
            <w:shd w:val="clear" w:color="244062" w:fill="366092"/>
          </w:tcPr>
          <w:p w14:paraId="743B05F1" w14:textId="77777777" w:rsidR="00444002" w:rsidRPr="00444002" w:rsidRDefault="00444002" w:rsidP="001472E0">
            <w:pPr>
              <w:jc w:val="center"/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C2C3B10" w14:textId="77777777" w:rsidR="00444002" w:rsidRPr="00444002" w:rsidRDefault="00444002" w:rsidP="001472E0">
            <w:pPr>
              <w:jc w:val="center"/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4002"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  <w:t xml:space="preserve">Liczba dłużników/ </w:t>
            </w:r>
          </w:p>
          <w:p w14:paraId="31375204" w14:textId="0E793D2A" w:rsidR="00F52512" w:rsidRPr="00444002" w:rsidRDefault="00444002" w:rsidP="001472E0">
            <w:pPr>
              <w:jc w:val="center"/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44002">
              <w:rPr>
                <w:rFonts w:eastAsia="Times New Roman" w:cs="Tahoma"/>
                <w:b/>
                <w:bCs/>
                <w:color w:val="FFFFFF"/>
                <w:kern w:val="0"/>
                <w:sz w:val="16"/>
                <w:szCs w:val="16"/>
                <w:lang w:eastAsia="pl-PL"/>
                <w14:ligatures w14:val="none"/>
              </w:rPr>
              <w:t>1 000 mieszkańców</w:t>
            </w:r>
          </w:p>
        </w:tc>
      </w:tr>
      <w:tr w:rsidR="00CB18AD" w:rsidRPr="00444002" w14:paraId="663D7C0F" w14:textId="5F79A8E5" w:rsidTr="00F05829">
        <w:trPr>
          <w:trHeight w:val="288"/>
          <w:jc w:val="center"/>
        </w:trPr>
        <w:tc>
          <w:tcPr>
            <w:tcW w:w="250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C2E5060" w14:textId="261F935A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lubuskie</w:t>
            </w:r>
          </w:p>
        </w:tc>
        <w:tc>
          <w:tcPr>
            <w:tcW w:w="262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7CE37D0" w14:textId="423EE23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42 072</w:t>
            </w:r>
          </w:p>
        </w:tc>
        <w:tc>
          <w:tcPr>
            <w:tcW w:w="2620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D3FDE3D" w14:textId="0A2C8351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5,24</w:t>
            </w:r>
          </w:p>
        </w:tc>
        <w:tc>
          <w:tcPr>
            <w:tcW w:w="1332" w:type="dxa"/>
            <w:tcBorders>
              <w:top w:val="single" w:sz="4" w:space="0" w:color="DCE6F1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59513294" w14:textId="6F36904D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52</w:t>
            </w:r>
          </w:p>
        </w:tc>
      </w:tr>
      <w:tr w:rsidR="00CB18AD" w:rsidRPr="00444002" w14:paraId="18C2CB07" w14:textId="606F998A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5FCD4A9A" w14:textId="38FF3B77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dolnośląskie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61B3D926" w14:textId="343AEBB5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117 962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4B9E7386" w14:textId="3D49BD70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4,93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34622404" w14:textId="1CF4F7E5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49</w:t>
            </w:r>
          </w:p>
        </w:tc>
      </w:tr>
      <w:tr w:rsidR="00CB18AD" w:rsidRPr="00444002" w14:paraId="07C4762F" w14:textId="45FAC786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3F37BE0" w14:textId="69F852E6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warmińsko-mazurskie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EE3F9EC" w14:textId="3AEB3FCD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51 740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7AF79963" w14:textId="5FA5B434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40C539AB" w14:textId="5A71BC05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46</w:t>
            </w:r>
          </w:p>
        </w:tc>
      </w:tr>
      <w:tr w:rsidR="00CB18AD" w:rsidRPr="00444002" w14:paraId="56A26573" w14:textId="5A2EE39A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6F6AF6F" w14:textId="3E9CACFC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zachodniopomorskie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0B4FE4F" w14:textId="250E5C32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62 597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A8CCD08" w14:textId="4818A10F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4,6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53DE7604" w14:textId="31EDFAD4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46</w:t>
            </w:r>
          </w:p>
        </w:tc>
      </w:tr>
      <w:tr w:rsidR="00CB18AD" w:rsidRPr="00444002" w14:paraId="1568C099" w14:textId="2C7D4A2A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F1AD9CD" w14:textId="16AB647D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kujawsko-pomorskie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34224BF7" w14:textId="12E5BE09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70 364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2C908F1" w14:textId="3A693E6C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4,28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5D92F4AA" w14:textId="00D0067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43</w:t>
            </w:r>
          </w:p>
        </w:tc>
      </w:tr>
      <w:tr w:rsidR="00CB18AD" w:rsidRPr="00444002" w14:paraId="271FE66D" w14:textId="61DDD535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6EB16626" w14:textId="1417AC10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pomorskie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6A8C554" w14:textId="41FE8801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78 037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33A6F55E" w14:textId="0E597839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4,13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16493457" w14:textId="157B7796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41</w:t>
            </w:r>
          </w:p>
        </w:tc>
      </w:tr>
      <w:tr w:rsidR="00CB18AD" w:rsidRPr="00444002" w14:paraId="1AE73939" w14:textId="52A04E5F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DD79DD2" w14:textId="74A845CB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lastRenderedPageBreak/>
              <w:t>śląskie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3CE39F0" w14:textId="3786E371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143 682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39916BF4" w14:textId="6BDF631E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3,99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6AEB80E1" w14:textId="7F13910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40</w:t>
            </w:r>
          </w:p>
        </w:tc>
      </w:tr>
      <w:tr w:rsidR="00CB18AD" w:rsidRPr="00444002" w14:paraId="7C413A1E" w14:textId="674880EA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338B016C" w14:textId="04BBD574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wielkopolskie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76C24B2C" w14:textId="3D248377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104 953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6CAC701" w14:textId="34F304D6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3,73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63867D47" w14:textId="521575FE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37</w:t>
            </w:r>
          </w:p>
        </w:tc>
      </w:tr>
      <w:tr w:rsidR="00CB18AD" w:rsidRPr="00444002" w14:paraId="2CB483AD" w14:textId="3376EBB8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6D5F790C" w14:textId="1AF98CC2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łódzkie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2B3ADC9" w14:textId="0A0C6925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70 527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421EA534" w14:textId="0B2DF5B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3,57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743DCDA1" w14:textId="2476FBD1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36</w:t>
            </w:r>
          </w:p>
        </w:tc>
      </w:tr>
      <w:tr w:rsidR="00CB18AD" w:rsidRPr="00444002" w14:paraId="1BFA37B1" w14:textId="4D80134B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42C4EC7" w14:textId="589AD769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mazowieckie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52D6F458" w14:textId="7FA9F21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145 223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B68BBD2" w14:textId="0CA5EE9C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3,27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4570F82A" w14:textId="4232F256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33</w:t>
            </w:r>
          </w:p>
        </w:tc>
      </w:tr>
      <w:tr w:rsidR="00CB18AD" w:rsidRPr="00444002" w14:paraId="314DC126" w14:textId="6778A202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693730F4" w14:textId="5473F658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opolskie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55DEE90" w14:textId="490B4611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23 794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7F95CFB1" w14:textId="1EB6361C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3,02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19EC2283" w14:textId="6C80270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30</w:t>
            </w:r>
          </w:p>
        </w:tc>
      </w:tr>
      <w:tr w:rsidR="00CB18AD" w:rsidRPr="00444002" w14:paraId="566DC7DA" w14:textId="51C77249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EF78E6C" w14:textId="63BE94BA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lubelskie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4A1F80E1" w14:textId="77A80FC2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47 430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35A001B2" w14:textId="6C8753F5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2,85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6B78363B" w14:textId="0B65844C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29</w:t>
            </w:r>
          </w:p>
        </w:tc>
      </w:tr>
      <w:tr w:rsidR="00CB18AD" w:rsidRPr="00444002" w14:paraId="215D82DB" w14:textId="22B8D66A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4C98ED42" w14:textId="695C82FF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świętokrzyskie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1D2C882" w14:textId="166587F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26 959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2E62DA4D" w14:textId="0BA28F6A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2,75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280663CC" w14:textId="65FEACB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27</w:t>
            </w:r>
          </w:p>
        </w:tc>
      </w:tr>
      <w:tr w:rsidR="00CB18AD" w:rsidRPr="00444002" w14:paraId="1A0D753B" w14:textId="5083DA4E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B71DEF5" w14:textId="0C3B0274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podlaskie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7A8316D8" w14:textId="1394825E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24 834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210655E" w14:textId="724C4022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2,65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6D5AC64A" w14:textId="763434B4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27</w:t>
            </w:r>
          </w:p>
        </w:tc>
      </w:tr>
      <w:tr w:rsidR="00CB18AD" w:rsidRPr="00444002" w14:paraId="186F38C2" w14:textId="4E4E3BB9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1157271D" w14:textId="6A884424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małopolskie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57842C5F" w14:textId="227224D2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65 462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hideMark/>
          </w:tcPr>
          <w:p w14:paraId="04A71221" w14:textId="35C7087F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2,37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vAlign w:val="bottom"/>
          </w:tcPr>
          <w:p w14:paraId="2A560725" w14:textId="4BD6C9E3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24</w:t>
            </w:r>
          </w:p>
        </w:tc>
      </w:tr>
      <w:tr w:rsidR="00CB18AD" w:rsidRPr="00444002" w14:paraId="577E217A" w14:textId="7B9DF39F" w:rsidTr="00F05829">
        <w:trPr>
          <w:trHeight w:val="288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DE129DD" w14:textId="50AE2C45" w:rsidR="00CB18AD" w:rsidRPr="00460955" w:rsidRDefault="00CB18AD" w:rsidP="00460955">
            <w:pPr>
              <w:spacing w:before="60" w:after="60"/>
              <w:ind w:left="57" w:right="57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podkarpackie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20FF6C0" w14:textId="2A28ED3A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30 678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979FA24" w14:textId="459D55B8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sz w:val="18"/>
                <w:szCs w:val="18"/>
              </w:rPr>
              <w:t>1,82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980395" w14:textId="0A0BE3E8" w:rsidR="00CB18AD" w:rsidRPr="00460955" w:rsidRDefault="00CB18AD" w:rsidP="00460955">
            <w:pPr>
              <w:spacing w:before="60" w:after="60"/>
              <w:ind w:left="57" w:right="57"/>
              <w:jc w:val="center"/>
              <w:rPr>
                <w:rFonts w:eastAsia="Times New Roman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60955">
              <w:rPr>
                <w:rFonts w:cs="Tahoma"/>
                <w:color w:val="000000"/>
                <w:sz w:val="18"/>
                <w:szCs w:val="18"/>
              </w:rPr>
              <w:t>18</w:t>
            </w:r>
          </w:p>
        </w:tc>
      </w:tr>
      <w:tr w:rsidR="00444002" w:rsidRPr="005E6D7D" w14:paraId="592AC80A" w14:textId="2E1344ED" w:rsidTr="00DC11D6">
        <w:trPr>
          <w:trHeight w:val="288"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DCE6F1"/>
              <w:right w:val="nil"/>
            </w:tcBorders>
            <w:shd w:val="clear" w:color="auto" w:fill="FFFFFF" w:themeFill="background1"/>
            <w:noWrap/>
            <w:vAlign w:val="bottom"/>
          </w:tcPr>
          <w:p w14:paraId="3447F252" w14:textId="2386368C" w:rsidR="00444002" w:rsidRPr="002E7F98" w:rsidRDefault="00444002" w:rsidP="00A003D4">
            <w:pPr>
              <w:jc w:val="right"/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</w:pPr>
            <w:proofErr w:type="spellStart"/>
            <w:r w:rsidRPr="002E7F98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>Źródło</w:t>
            </w:r>
            <w:proofErr w:type="spellEnd"/>
            <w:r w:rsidRPr="002E7F98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 xml:space="preserve">: </w:t>
            </w:r>
            <w:r w:rsidR="00F63184" w:rsidRPr="002E7F98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>ERIF BIG S.A</w:t>
            </w:r>
            <w:r w:rsidR="00F63184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>.</w:t>
            </w:r>
          </w:p>
        </w:tc>
      </w:tr>
    </w:tbl>
    <w:p w14:paraId="0CDE6D59" w14:textId="77777777" w:rsidR="001472E0" w:rsidRPr="002E7F98" w:rsidRDefault="001472E0" w:rsidP="001472E0">
      <w:pPr>
        <w:rPr>
          <w:lang w:val="en-GB"/>
        </w:rPr>
      </w:pPr>
    </w:p>
    <w:p w14:paraId="57A1960D" w14:textId="39DC896B" w:rsidR="00676A34" w:rsidRPr="00625560" w:rsidRDefault="00E131C5" w:rsidP="001472E0">
      <w:pPr>
        <w:rPr>
          <w:b/>
          <w:bCs/>
        </w:rPr>
      </w:pPr>
      <w:r w:rsidRPr="00625560">
        <w:rPr>
          <w:b/>
          <w:bCs/>
        </w:rPr>
        <w:t>Jakie są przyczyny zadłużenia Polaków?</w:t>
      </w:r>
    </w:p>
    <w:p w14:paraId="0ECFC888" w14:textId="3D09D48F" w:rsidR="005053A3" w:rsidRDefault="005053A3" w:rsidP="00625560">
      <w:r>
        <w:t>„Dług” kojarzy nam się przede wszystkim z niespłaconymi pożyczkami, kredytami czy ratami za sprzęt. Jest to jednak pojęcie o wiele</w:t>
      </w:r>
      <w:r w:rsidR="00DD1A20">
        <w:t xml:space="preserve"> </w:t>
      </w:r>
      <w:r w:rsidR="00C34C99">
        <w:t>bardziej złożone</w:t>
      </w:r>
      <w:r w:rsidR="00396F36">
        <w:t xml:space="preserve">, a biura informacji gospodarczej pokazują </w:t>
      </w:r>
      <w:r w:rsidR="00C34C99">
        <w:t>szerszy</w:t>
      </w:r>
      <w:r w:rsidR="00396F36">
        <w:t xml:space="preserve"> obraz niespłaconych zobowiązań.</w:t>
      </w:r>
    </w:p>
    <w:p w14:paraId="1FC3EA08" w14:textId="77777777" w:rsidR="00396F36" w:rsidRDefault="00396F36" w:rsidP="00625560"/>
    <w:p w14:paraId="771BB54F" w14:textId="1C43BE7C" w:rsidR="00560502" w:rsidRDefault="00396F36" w:rsidP="00625560">
      <w:r>
        <w:t xml:space="preserve">Na czele listy pod względem wartości są </w:t>
      </w:r>
      <w:r w:rsidR="008B2579">
        <w:t xml:space="preserve">alimenty, które choć </w:t>
      </w:r>
      <w:r w:rsidR="00625560">
        <w:t xml:space="preserve">stanowią zaledwie 16,20% wszystkich </w:t>
      </w:r>
      <w:r w:rsidR="008B2579">
        <w:t>zgłoszonych do ERIF BIG S.A</w:t>
      </w:r>
      <w:r w:rsidR="00AF25E0">
        <w:t xml:space="preserve">. </w:t>
      </w:r>
      <w:r w:rsidR="00625560">
        <w:t xml:space="preserve">spraw, </w:t>
      </w:r>
      <w:r w:rsidR="00AF25E0">
        <w:t xml:space="preserve">to odpowiadają za </w:t>
      </w:r>
      <w:r w:rsidR="00625560">
        <w:t xml:space="preserve">62,10% łącznej wartości </w:t>
      </w:r>
      <w:r w:rsidR="00AF25E0">
        <w:t>zadłu</w:t>
      </w:r>
      <w:r w:rsidR="00A30E8F">
        <w:t xml:space="preserve">żenia. </w:t>
      </w:r>
      <w:r w:rsidR="00256FD8">
        <w:t xml:space="preserve">Z kolei </w:t>
      </w:r>
      <w:r w:rsidR="00CA7428">
        <w:t>n</w:t>
      </w:r>
      <w:r w:rsidR="00CA7428" w:rsidRPr="00CA7428">
        <w:t>ajwiększą liczbę pojedynczych wpisów w bazie dłużników stanowią niespłacone rachunki wystawione przez operatorów telekomunikacyjnych</w:t>
      </w:r>
      <w:r w:rsidR="00625560">
        <w:t xml:space="preserve"> i dostawców usług multimedialnych. To </w:t>
      </w:r>
      <w:r w:rsidR="00C7375B">
        <w:t>prawie ¼ wszystkich wpisów – 23,07%. Jednak ich wartość to tylko 3,</w:t>
      </w:r>
      <w:r w:rsidR="00BE076E">
        <w:t xml:space="preserve">43%. </w:t>
      </w:r>
    </w:p>
    <w:p w14:paraId="4B7DA740" w14:textId="77777777" w:rsidR="00925342" w:rsidRDefault="00925342" w:rsidP="00925342"/>
    <w:p w14:paraId="4453EF87" w14:textId="0774F3AA" w:rsidR="00925342" w:rsidRDefault="00925342" w:rsidP="00925342">
      <w:r>
        <w:t>Drugie miejsce pod względem wartości zajmują zobowiązania wobec banków</w:t>
      </w:r>
      <w:r w:rsidR="00D67303">
        <w:t>:</w:t>
      </w:r>
      <w:r>
        <w:t xml:space="preserve"> 17,91% przy </w:t>
      </w:r>
      <w:r w:rsidR="004C0437">
        <w:t>blisko 13</w:t>
      </w:r>
      <w:r>
        <w:t xml:space="preserve">% udziale w liczbie spraw, głównie za sprawą kredytów gotówkowych i konsumenckich. Niewiele mniejszy udział w liczbie wpisów mają pożyczki </w:t>
      </w:r>
      <w:proofErr w:type="spellStart"/>
      <w:r>
        <w:t>pozabankowe</w:t>
      </w:r>
      <w:proofErr w:type="spellEnd"/>
      <w:r>
        <w:t xml:space="preserve"> (16,36%), które odpowiadają za 9,10% wartości długu.</w:t>
      </w:r>
      <w:r w:rsidR="007C166B">
        <w:t xml:space="preserve"> </w:t>
      </w:r>
      <w:r>
        <w:t xml:space="preserve">Na kolejnych miejscach pod względem liczby spraw plasują się zobowiązania sądowe – głównie grzywny i koszty sądowe – stanowiące 14,42% wpisów, ale tylko 3,20% wartości zadłużenia, oraz zaległe składki ubezpieczeniowe (11,76% liczby spraw / 1,07% wartości). Zestawienie </w:t>
      </w:r>
      <w:r w:rsidR="00C62D57">
        <w:t xml:space="preserve">zamyka </w:t>
      </w:r>
      <w:r>
        <w:t>zadłużenie związane z prowadzeniem działalności gospodarczej, które odpowiada za 3,52% spraw i 0,57% ich wartości.</w:t>
      </w:r>
    </w:p>
    <w:p w14:paraId="2516A4CA" w14:textId="77777777" w:rsidR="00560502" w:rsidRDefault="00560502" w:rsidP="00625560"/>
    <w:p w14:paraId="2006DB7C" w14:textId="178266D3" w:rsidR="00AC7147" w:rsidRDefault="00AC7147" w:rsidP="00AC7147">
      <w:r>
        <w:t xml:space="preserve">– </w:t>
      </w:r>
      <w:r w:rsidR="00BD0220">
        <w:rPr>
          <w:i/>
          <w:iCs/>
        </w:rPr>
        <w:t>O</w:t>
      </w:r>
      <w:r w:rsidRPr="00BD0220">
        <w:rPr>
          <w:i/>
          <w:iCs/>
        </w:rPr>
        <w:t>braz zadłużenia Polaków jest złożony. Z jednej strony mamy dużą liczbę drobnych, bieżących zaległości jak rachunki za telefon, a z drugiej pojedyncze sp</w:t>
      </w:r>
      <w:r w:rsidR="00204F0F">
        <w:rPr>
          <w:i/>
          <w:iCs/>
        </w:rPr>
        <w:t>r</w:t>
      </w:r>
      <w:r w:rsidRPr="00BD0220">
        <w:rPr>
          <w:i/>
          <w:iCs/>
        </w:rPr>
        <w:t>awy o dużej wartości w przypadku zaległości alimentacyjnych. Dla wierzycieli i instytucji finansowych to ważna wskazówka. Ocena ryzyka kredytowego czy analiza wypłacalności konsumenta powinna dziś uwzględniać znacznie szersze spektrum zobowiązań niż tylko historię kredytową</w:t>
      </w:r>
      <w:r>
        <w:t xml:space="preserve"> – mówi </w:t>
      </w:r>
      <w:r w:rsidR="005A5BFD">
        <w:t>Cezary Ciopiński z ERIF BIG SA.</w:t>
      </w:r>
    </w:p>
    <w:p w14:paraId="002F9656" w14:textId="77777777" w:rsidR="00560502" w:rsidRDefault="00560502" w:rsidP="0062556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E2AA0" w14:paraId="1F892121" w14:textId="77777777" w:rsidTr="00BE0D76">
        <w:tc>
          <w:tcPr>
            <w:tcW w:w="9062" w:type="dxa"/>
            <w:gridSpan w:val="3"/>
            <w:shd w:val="clear" w:color="auto" w:fill="366092"/>
          </w:tcPr>
          <w:p w14:paraId="6BE08632" w14:textId="182D0F11" w:rsidR="001E2AA0" w:rsidRPr="00BE0D76" w:rsidRDefault="001E2AA0" w:rsidP="00BE0D76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BE0D76">
              <w:rPr>
                <w:b/>
                <w:bCs/>
                <w:color w:val="FFFFFF" w:themeColor="background1"/>
                <w:sz w:val="18"/>
                <w:szCs w:val="18"/>
              </w:rPr>
              <w:t>Struktura tytułów zadłużenia konsumentów w II kw. 2026 r.</w:t>
            </w:r>
          </w:p>
        </w:tc>
      </w:tr>
      <w:tr w:rsidR="001E2AA0" w14:paraId="3BF9784B" w14:textId="77777777" w:rsidTr="001E2AA0">
        <w:tc>
          <w:tcPr>
            <w:tcW w:w="3020" w:type="dxa"/>
          </w:tcPr>
          <w:p w14:paraId="6AC8B74B" w14:textId="791747EE" w:rsidR="001E2AA0" w:rsidRPr="00E57354" w:rsidRDefault="00BE0D76" w:rsidP="00BE0D76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E57354">
              <w:rPr>
                <w:b/>
                <w:bCs/>
                <w:sz w:val="18"/>
                <w:szCs w:val="18"/>
              </w:rPr>
              <w:t>Tytuł</w:t>
            </w:r>
          </w:p>
        </w:tc>
        <w:tc>
          <w:tcPr>
            <w:tcW w:w="3021" w:type="dxa"/>
          </w:tcPr>
          <w:p w14:paraId="312C9CF3" w14:textId="7945F649" w:rsidR="001E2AA0" w:rsidRPr="00E57354" w:rsidRDefault="00BE0D76" w:rsidP="00BE0D76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E57354">
              <w:rPr>
                <w:b/>
                <w:bCs/>
                <w:sz w:val="18"/>
                <w:szCs w:val="18"/>
              </w:rPr>
              <w:t>% spraw</w:t>
            </w:r>
          </w:p>
        </w:tc>
        <w:tc>
          <w:tcPr>
            <w:tcW w:w="3021" w:type="dxa"/>
          </w:tcPr>
          <w:p w14:paraId="178DF4EA" w14:textId="5F75F950" w:rsidR="001E2AA0" w:rsidRPr="00E57354" w:rsidRDefault="00BE0D76" w:rsidP="00BE0D76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E57354">
              <w:rPr>
                <w:b/>
                <w:bCs/>
                <w:sz w:val="18"/>
                <w:szCs w:val="18"/>
              </w:rPr>
              <w:t>% wartości</w:t>
            </w:r>
          </w:p>
        </w:tc>
      </w:tr>
      <w:tr w:rsidR="00E57354" w14:paraId="540E02CA" w14:textId="77777777" w:rsidTr="001E2AA0">
        <w:tc>
          <w:tcPr>
            <w:tcW w:w="3020" w:type="dxa"/>
          </w:tcPr>
          <w:p w14:paraId="6C88B36E" w14:textId="02E94DFC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Alimentacyjne</w:t>
            </w:r>
          </w:p>
        </w:tc>
        <w:tc>
          <w:tcPr>
            <w:tcW w:w="3021" w:type="dxa"/>
          </w:tcPr>
          <w:p w14:paraId="5358692A" w14:textId="79564251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16,20%</w:t>
            </w:r>
          </w:p>
        </w:tc>
        <w:tc>
          <w:tcPr>
            <w:tcW w:w="3021" w:type="dxa"/>
          </w:tcPr>
          <w:p w14:paraId="01C740CF" w14:textId="219F6589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62,10%</w:t>
            </w:r>
          </w:p>
        </w:tc>
      </w:tr>
      <w:tr w:rsidR="00E57354" w14:paraId="402C7E2F" w14:textId="77777777" w:rsidTr="001E2AA0">
        <w:tc>
          <w:tcPr>
            <w:tcW w:w="3020" w:type="dxa"/>
          </w:tcPr>
          <w:p w14:paraId="388DE510" w14:textId="4B6163BC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Multimedialne</w:t>
            </w:r>
          </w:p>
        </w:tc>
        <w:tc>
          <w:tcPr>
            <w:tcW w:w="3021" w:type="dxa"/>
          </w:tcPr>
          <w:p w14:paraId="369973F3" w14:textId="7D3B129C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23,07%</w:t>
            </w:r>
          </w:p>
        </w:tc>
        <w:tc>
          <w:tcPr>
            <w:tcW w:w="3021" w:type="dxa"/>
          </w:tcPr>
          <w:p w14:paraId="380202A6" w14:textId="7B06F323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3,43%</w:t>
            </w:r>
          </w:p>
        </w:tc>
      </w:tr>
      <w:tr w:rsidR="00E57354" w14:paraId="6EAABF59" w14:textId="77777777" w:rsidTr="001E2AA0">
        <w:tc>
          <w:tcPr>
            <w:tcW w:w="3020" w:type="dxa"/>
          </w:tcPr>
          <w:p w14:paraId="05F1AFCA" w14:textId="723BFD10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Bankowe</w:t>
            </w:r>
          </w:p>
        </w:tc>
        <w:tc>
          <w:tcPr>
            <w:tcW w:w="3021" w:type="dxa"/>
          </w:tcPr>
          <w:p w14:paraId="23F17C47" w14:textId="5E45EE2B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12,76%</w:t>
            </w:r>
          </w:p>
        </w:tc>
        <w:tc>
          <w:tcPr>
            <w:tcW w:w="3021" w:type="dxa"/>
          </w:tcPr>
          <w:p w14:paraId="0239637F" w14:textId="54AA72A9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17,91%</w:t>
            </w:r>
          </w:p>
        </w:tc>
      </w:tr>
      <w:tr w:rsidR="00E57354" w14:paraId="1533B6EE" w14:textId="77777777" w:rsidTr="001E2AA0">
        <w:tc>
          <w:tcPr>
            <w:tcW w:w="3020" w:type="dxa"/>
          </w:tcPr>
          <w:p w14:paraId="277BACBA" w14:textId="02683086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lastRenderedPageBreak/>
              <w:t>Pożyczkowe</w:t>
            </w:r>
          </w:p>
        </w:tc>
        <w:tc>
          <w:tcPr>
            <w:tcW w:w="3021" w:type="dxa"/>
          </w:tcPr>
          <w:p w14:paraId="4E9E1BA2" w14:textId="3BCEDF6F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16,36%</w:t>
            </w:r>
          </w:p>
        </w:tc>
        <w:tc>
          <w:tcPr>
            <w:tcW w:w="3021" w:type="dxa"/>
          </w:tcPr>
          <w:p w14:paraId="2296FB4E" w14:textId="29FD9B6E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9,10%</w:t>
            </w:r>
          </w:p>
        </w:tc>
      </w:tr>
      <w:tr w:rsidR="00E57354" w14:paraId="6C593A3C" w14:textId="77777777" w:rsidTr="001E2AA0">
        <w:tc>
          <w:tcPr>
            <w:tcW w:w="3020" w:type="dxa"/>
          </w:tcPr>
          <w:p w14:paraId="7BFD88E5" w14:textId="721A32C2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Sądowe</w:t>
            </w:r>
          </w:p>
        </w:tc>
        <w:tc>
          <w:tcPr>
            <w:tcW w:w="3021" w:type="dxa"/>
          </w:tcPr>
          <w:p w14:paraId="4879C17C" w14:textId="0A5E69D0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14,42%</w:t>
            </w:r>
          </w:p>
        </w:tc>
        <w:tc>
          <w:tcPr>
            <w:tcW w:w="3021" w:type="dxa"/>
          </w:tcPr>
          <w:p w14:paraId="02009B7A" w14:textId="0140A33B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3,20%</w:t>
            </w:r>
          </w:p>
        </w:tc>
      </w:tr>
      <w:tr w:rsidR="00E57354" w14:paraId="67698347" w14:textId="77777777" w:rsidTr="001E2AA0">
        <w:tc>
          <w:tcPr>
            <w:tcW w:w="3020" w:type="dxa"/>
          </w:tcPr>
          <w:p w14:paraId="361C025E" w14:textId="721A3184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Ubezpieczeniowe</w:t>
            </w:r>
          </w:p>
        </w:tc>
        <w:tc>
          <w:tcPr>
            <w:tcW w:w="3021" w:type="dxa"/>
          </w:tcPr>
          <w:p w14:paraId="6B939036" w14:textId="630E04C9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11,76%</w:t>
            </w:r>
          </w:p>
        </w:tc>
        <w:tc>
          <w:tcPr>
            <w:tcW w:w="3021" w:type="dxa"/>
          </w:tcPr>
          <w:p w14:paraId="17104D13" w14:textId="27C2C0DD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1,07%</w:t>
            </w:r>
          </w:p>
        </w:tc>
      </w:tr>
      <w:tr w:rsidR="00E57354" w14:paraId="3D2CAB8F" w14:textId="77777777" w:rsidTr="001E2AA0">
        <w:tc>
          <w:tcPr>
            <w:tcW w:w="3020" w:type="dxa"/>
          </w:tcPr>
          <w:p w14:paraId="55DE2F88" w14:textId="71EA7B3A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Wynikające z dział. gosp.</w:t>
            </w:r>
          </w:p>
        </w:tc>
        <w:tc>
          <w:tcPr>
            <w:tcW w:w="3021" w:type="dxa"/>
          </w:tcPr>
          <w:p w14:paraId="47D24E18" w14:textId="2BDA8403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3,52%</w:t>
            </w:r>
          </w:p>
        </w:tc>
        <w:tc>
          <w:tcPr>
            <w:tcW w:w="3021" w:type="dxa"/>
          </w:tcPr>
          <w:p w14:paraId="6A0AD8D1" w14:textId="756D9B20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0,57%</w:t>
            </w:r>
          </w:p>
        </w:tc>
      </w:tr>
      <w:tr w:rsidR="00E57354" w14:paraId="73843BF5" w14:textId="77777777" w:rsidTr="001E2AA0">
        <w:tc>
          <w:tcPr>
            <w:tcW w:w="3020" w:type="dxa"/>
          </w:tcPr>
          <w:p w14:paraId="75BE5A6C" w14:textId="4B865E06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Pozostałe</w:t>
            </w:r>
          </w:p>
        </w:tc>
        <w:tc>
          <w:tcPr>
            <w:tcW w:w="3021" w:type="dxa"/>
          </w:tcPr>
          <w:p w14:paraId="229FDA65" w14:textId="79073DA1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1,92%</w:t>
            </w:r>
          </w:p>
        </w:tc>
        <w:tc>
          <w:tcPr>
            <w:tcW w:w="3021" w:type="dxa"/>
          </w:tcPr>
          <w:p w14:paraId="698A2397" w14:textId="08E512DA" w:rsidR="00E57354" w:rsidRPr="00E57354" w:rsidRDefault="00E57354" w:rsidP="00E57354">
            <w:pPr>
              <w:spacing w:before="60" w:after="60"/>
              <w:ind w:left="57" w:right="57"/>
              <w:jc w:val="center"/>
              <w:rPr>
                <w:rFonts w:cs="Tahoma"/>
                <w:sz w:val="18"/>
                <w:szCs w:val="18"/>
              </w:rPr>
            </w:pPr>
            <w:r w:rsidRPr="00E57354">
              <w:rPr>
                <w:rFonts w:cs="Tahoma"/>
                <w:sz w:val="18"/>
                <w:szCs w:val="18"/>
              </w:rPr>
              <w:t>2,63%</w:t>
            </w:r>
          </w:p>
        </w:tc>
      </w:tr>
      <w:tr w:rsidR="00E57354" w:rsidRPr="005E6D7D" w14:paraId="1E3F9126" w14:textId="77777777" w:rsidTr="0099670A">
        <w:tc>
          <w:tcPr>
            <w:tcW w:w="9062" w:type="dxa"/>
            <w:gridSpan w:val="3"/>
            <w:vAlign w:val="bottom"/>
          </w:tcPr>
          <w:p w14:paraId="305093B7" w14:textId="6EE76F06" w:rsidR="00E57354" w:rsidRPr="002E7F98" w:rsidRDefault="00E57354" w:rsidP="00E57354">
            <w:pPr>
              <w:spacing w:before="120" w:after="120"/>
              <w:jc w:val="right"/>
              <w:rPr>
                <w:lang w:val="en-GB"/>
              </w:rPr>
            </w:pPr>
            <w:proofErr w:type="spellStart"/>
            <w:r w:rsidRPr="002E7F98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>Źródło</w:t>
            </w:r>
            <w:proofErr w:type="spellEnd"/>
            <w:r w:rsidRPr="002E7F98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 xml:space="preserve">: </w:t>
            </w:r>
            <w:r w:rsidR="00007904" w:rsidRPr="00006141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>ERIF BIG S.A</w:t>
            </w:r>
            <w:r w:rsidR="00007904">
              <w:rPr>
                <w:rFonts w:eastAsia="Times New Roman" w:cs="Tahoma"/>
                <w:color w:val="000000"/>
                <w:kern w:val="0"/>
                <w:sz w:val="16"/>
                <w:szCs w:val="16"/>
                <w:lang w:val="en-GB" w:eastAsia="pl-PL"/>
                <w14:ligatures w14:val="none"/>
              </w:rPr>
              <w:t>.</w:t>
            </w:r>
          </w:p>
        </w:tc>
      </w:tr>
    </w:tbl>
    <w:p w14:paraId="6F0C7CF3" w14:textId="77777777" w:rsidR="00560502" w:rsidRPr="002E7F98" w:rsidRDefault="00560502" w:rsidP="00625560">
      <w:pPr>
        <w:rPr>
          <w:lang w:val="en-GB"/>
        </w:rPr>
      </w:pPr>
    </w:p>
    <w:sectPr w:rsidR="00560502" w:rsidRPr="002E7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5501" w14:textId="77777777" w:rsidR="00557A53" w:rsidRDefault="00557A53" w:rsidP="00F36B79">
      <w:r>
        <w:separator/>
      </w:r>
    </w:p>
  </w:endnote>
  <w:endnote w:type="continuationSeparator" w:id="0">
    <w:p w14:paraId="1C54FFA1" w14:textId="77777777" w:rsidR="00557A53" w:rsidRDefault="00557A53" w:rsidP="00F3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F9E6" w14:textId="77777777" w:rsidR="00557A53" w:rsidRDefault="00557A53" w:rsidP="00F36B79">
      <w:r>
        <w:separator/>
      </w:r>
    </w:p>
  </w:footnote>
  <w:footnote w:type="continuationSeparator" w:id="0">
    <w:p w14:paraId="69F528B7" w14:textId="77777777" w:rsidR="00557A53" w:rsidRDefault="00557A53" w:rsidP="00F36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2EE1"/>
    <w:multiLevelType w:val="hybridMultilevel"/>
    <w:tmpl w:val="77045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16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E3"/>
    <w:rsid w:val="00004B9E"/>
    <w:rsid w:val="00007904"/>
    <w:rsid w:val="00016BDA"/>
    <w:rsid w:val="00035F21"/>
    <w:rsid w:val="000521DF"/>
    <w:rsid w:val="000732F2"/>
    <w:rsid w:val="000773F9"/>
    <w:rsid w:val="000A0F17"/>
    <w:rsid w:val="000C1CBF"/>
    <w:rsid w:val="0011366D"/>
    <w:rsid w:val="001472E0"/>
    <w:rsid w:val="00172C10"/>
    <w:rsid w:val="001A6A08"/>
    <w:rsid w:val="001D70D4"/>
    <w:rsid w:val="001E2AA0"/>
    <w:rsid w:val="001F5794"/>
    <w:rsid w:val="001F75C5"/>
    <w:rsid w:val="00204F0F"/>
    <w:rsid w:val="002126DF"/>
    <w:rsid w:val="00237179"/>
    <w:rsid w:val="002538DA"/>
    <w:rsid w:val="00256FD8"/>
    <w:rsid w:val="002811A1"/>
    <w:rsid w:val="00292BBC"/>
    <w:rsid w:val="002A4CD7"/>
    <w:rsid w:val="002A7B22"/>
    <w:rsid w:val="002C5223"/>
    <w:rsid w:val="002E5BD8"/>
    <w:rsid w:val="002E6183"/>
    <w:rsid w:val="002E7F98"/>
    <w:rsid w:val="003258DA"/>
    <w:rsid w:val="00332B8A"/>
    <w:rsid w:val="00347B11"/>
    <w:rsid w:val="00366931"/>
    <w:rsid w:val="00377DFD"/>
    <w:rsid w:val="00390A7D"/>
    <w:rsid w:val="00396F36"/>
    <w:rsid w:val="003B0510"/>
    <w:rsid w:val="003F56A2"/>
    <w:rsid w:val="00442BCC"/>
    <w:rsid w:val="00444002"/>
    <w:rsid w:val="00460955"/>
    <w:rsid w:val="00467707"/>
    <w:rsid w:val="00487D29"/>
    <w:rsid w:val="004C0437"/>
    <w:rsid w:val="004D54D0"/>
    <w:rsid w:val="005053A3"/>
    <w:rsid w:val="00557A53"/>
    <w:rsid w:val="00560502"/>
    <w:rsid w:val="0056112E"/>
    <w:rsid w:val="005809D3"/>
    <w:rsid w:val="00592D01"/>
    <w:rsid w:val="00593CAA"/>
    <w:rsid w:val="00594CEB"/>
    <w:rsid w:val="005A5BFD"/>
    <w:rsid w:val="005B417D"/>
    <w:rsid w:val="005E5B98"/>
    <w:rsid w:val="005E6D7D"/>
    <w:rsid w:val="00605CD2"/>
    <w:rsid w:val="00610F9C"/>
    <w:rsid w:val="00625560"/>
    <w:rsid w:val="00676A34"/>
    <w:rsid w:val="006B60BD"/>
    <w:rsid w:val="006E4D56"/>
    <w:rsid w:val="007122B8"/>
    <w:rsid w:val="00717145"/>
    <w:rsid w:val="00725C7D"/>
    <w:rsid w:val="00754BDC"/>
    <w:rsid w:val="007A1921"/>
    <w:rsid w:val="007B0F06"/>
    <w:rsid w:val="007B4BC3"/>
    <w:rsid w:val="007B5C1E"/>
    <w:rsid w:val="007C166B"/>
    <w:rsid w:val="007E03DE"/>
    <w:rsid w:val="008204C2"/>
    <w:rsid w:val="00835C13"/>
    <w:rsid w:val="008440FC"/>
    <w:rsid w:val="008503E3"/>
    <w:rsid w:val="008505EA"/>
    <w:rsid w:val="00870023"/>
    <w:rsid w:val="008B2579"/>
    <w:rsid w:val="008E477A"/>
    <w:rsid w:val="0092244C"/>
    <w:rsid w:val="00925342"/>
    <w:rsid w:val="0094519B"/>
    <w:rsid w:val="00981F14"/>
    <w:rsid w:val="009B10B4"/>
    <w:rsid w:val="009C5FE9"/>
    <w:rsid w:val="009D689E"/>
    <w:rsid w:val="00A003D4"/>
    <w:rsid w:val="00A30E8F"/>
    <w:rsid w:val="00A47EAB"/>
    <w:rsid w:val="00A87C80"/>
    <w:rsid w:val="00AC3A32"/>
    <w:rsid w:val="00AC5410"/>
    <w:rsid w:val="00AC7147"/>
    <w:rsid w:val="00AF25E0"/>
    <w:rsid w:val="00AF35C4"/>
    <w:rsid w:val="00B1726E"/>
    <w:rsid w:val="00B33BCC"/>
    <w:rsid w:val="00B41E45"/>
    <w:rsid w:val="00B504A8"/>
    <w:rsid w:val="00B6219A"/>
    <w:rsid w:val="00B86848"/>
    <w:rsid w:val="00B97C9D"/>
    <w:rsid w:val="00BB5980"/>
    <w:rsid w:val="00BD0220"/>
    <w:rsid w:val="00BE076E"/>
    <w:rsid w:val="00BE0D76"/>
    <w:rsid w:val="00C34C99"/>
    <w:rsid w:val="00C521E9"/>
    <w:rsid w:val="00C62D57"/>
    <w:rsid w:val="00C7375B"/>
    <w:rsid w:val="00C841CC"/>
    <w:rsid w:val="00CA369C"/>
    <w:rsid w:val="00CA7428"/>
    <w:rsid w:val="00CB18AD"/>
    <w:rsid w:val="00D67303"/>
    <w:rsid w:val="00D8227B"/>
    <w:rsid w:val="00DB39EC"/>
    <w:rsid w:val="00DD1A20"/>
    <w:rsid w:val="00E02FA9"/>
    <w:rsid w:val="00E131C5"/>
    <w:rsid w:val="00E17C9C"/>
    <w:rsid w:val="00E54491"/>
    <w:rsid w:val="00E57354"/>
    <w:rsid w:val="00E72164"/>
    <w:rsid w:val="00E90902"/>
    <w:rsid w:val="00EA5E41"/>
    <w:rsid w:val="00EB2B4D"/>
    <w:rsid w:val="00EB2C42"/>
    <w:rsid w:val="00EB43B0"/>
    <w:rsid w:val="00EE4CCE"/>
    <w:rsid w:val="00F36B79"/>
    <w:rsid w:val="00F52512"/>
    <w:rsid w:val="00F63184"/>
    <w:rsid w:val="00FD494F"/>
    <w:rsid w:val="00FD49C1"/>
    <w:rsid w:val="00FD7C2E"/>
    <w:rsid w:val="00FE3C6B"/>
    <w:rsid w:val="00F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506E"/>
  <w15:chartTrackingRefBased/>
  <w15:docId w15:val="{CD3239C3-A703-4C76-8875-36038A87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kern w:val="2"/>
        <w:sz w:val="22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0D4"/>
  </w:style>
  <w:style w:type="paragraph" w:styleId="Nagwek1">
    <w:name w:val="heading 1"/>
    <w:basedOn w:val="Normalny"/>
    <w:next w:val="Normalny"/>
    <w:link w:val="Nagwek1Znak"/>
    <w:uiPriority w:val="9"/>
    <w:qFormat/>
    <w:rsid w:val="00850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3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3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3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3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3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3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3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3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3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3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3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3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3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3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3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3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3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3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3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3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3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3E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E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C043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6B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6B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6B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B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B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B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B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B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Luty</dc:creator>
  <cp:keywords/>
  <dc:description/>
  <cp:lastModifiedBy>Tomasz Luty</cp:lastModifiedBy>
  <cp:revision>3</cp:revision>
  <dcterms:created xsi:type="dcterms:W3CDTF">2026-07-29T10:30:00Z</dcterms:created>
  <dcterms:modified xsi:type="dcterms:W3CDTF">2026-08-03T08:38:00Z</dcterms:modified>
</cp:coreProperties>
</file>