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25DAF" w14:textId="77777777" w:rsidR="00274C19" w:rsidRPr="00A1272B" w:rsidRDefault="00274C19" w:rsidP="00274C19">
      <w:pPr>
        <w:jc w:val="right"/>
        <w:rPr>
          <w:rFonts w:ascii="Arial" w:hAnsi="Arial" w:cs="Arial"/>
        </w:rPr>
      </w:pPr>
      <w:r w:rsidRPr="00A1272B">
        <w:rPr>
          <w:rFonts w:ascii="Arial" w:hAnsi="Arial" w:cs="Arial"/>
        </w:rPr>
        <w:t>Align Technology</w:t>
      </w:r>
    </w:p>
    <w:p w14:paraId="6E4102A0" w14:textId="7443E7D4" w:rsidR="00274C19" w:rsidRPr="00A1272B" w:rsidRDefault="00274C19" w:rsidP="00274C1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Informacja prasowa</w:t>
      </w:r>
    </w:p>
    <w:p w14:paraId="4F0E9E4C" w14:textId="29592350" w:rsidR="00274C19" w:rsidRPr="00535FFA" w:rsidRDefault="00274C19" w:rsidP="00274C19">
      <w:pPr>
        <w:pBdr>
          <w:bottom w:val="single" w:sz="4" w:space="1" w:color="auto"/>
        </w:pBdr>
        <w:jc w:val="right"/>
        <w:rPr>
          <w:rFonts w:ascii="Arial" w:hAnsi="Arial" w:cs="Arial"/>
        </w:rPr>
      </w:pPr>
      <w:r w:rsidRPr="00535FFA">
        <w:rPr>
          <w:rFonts w:ascii="Arial" w:hAnsi="Arial" w:cs="Arial"/>
        </w:rPr>
        <w:t>Wrocław, 1</w:t>
      </w:r>
      <w:r>
        <w:rPr>
          <w:rFonts w:ascii="Arial" w:hAnsi="Arial" w:cs="Arial"/>
        </w:rPr>
        <w:t>0</w:t>
      </w:r>
      <w:r w:rsidRPr="00535F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sierpnia</w:t>
      </w:r>
      <w:r w:rsidRPr="00535FFA">
        <w:rPr>
          <w:rFonts w:ascii="Arial" w:hAnsi="Arial" w:cs="Arial"/>
        </w:rPr>
        <w:t xml:space="preserve"> 2026 r.</w:t>
      </w:r>
    </w:p>
    <w:p w14:paraId="1C3212F1" w14:textId="18A87C00" w:rsidR="00CD2565" w:rsidRDefault="00CD2565" w:rsidP="0085617A">
      <w:pPr>
        <w:jc w:val="center"/>
        <w:rPr>
          <w:rFonts w:ascii="Arial" w:hAnsi="Arial"/>
          <w:b/>
          <w:bCs/>
          <w:sz w:val="32"/>
          <w:szCs w:val="32"/>
        </w:rPr>
      </w:pPr>
      <w:r w:rsidRPr="00CD2565">
        <w:rPr>
          <w:rFonts w:ascii="Arial" w:hAnsi="Arial"/>
          <w:b/>
          <w:sz w:val="32"/>
          <w:szCs w:val="32"/>
        </w:rPr>
        <w:t xml:space="preserve">Align Technology </w:t>
      </w:r>
      <w:r w:rsidR="004E2FEE">
        <w:rPr>
          <w:rFonts w:ascii="Arial" w:hAnsi="Arial"/>
          <w:b/>
          <w:sz w:val="32"/>
          <w:szCs w:val="32"/>
        </w:rPr>
        <w:t>wprowadza</w:t>
      </w:r>
      <w:r w:rsidRPr="00CD2565">
        <w:rPr>
          <w:rFonts w:ascii="Arial" w:hAnsi="Arial"/>
          <w:b/>
          <w:sz w:val="32"/>
          <w:szCs w:val="32"/>
        </w:rPr>
        <w:t xml:space="preserve"> innowacje</w:t>
      </w:r>
      <w:r w:rsidR="00D877EB">
        <w:rPr>
          <w:rFonts w:ascii="Arial" w:hAnsi="Arial"/>
          <w:b/>
          <w:sz w:val="32"/>
          <w:szCs w:val="32"/>
        </w:rPr>
        <w:t xml:space="preserve"> usprawniające</w:t>
      </w:r>
      <w:r w:rsidRPr="00CD2565">
        <w:rPr>
          <w:rFonts w:ascii="Arial" w:hAnsi="Arial"/>
          <w:b/>
          <w:sz w:val="32"/>
          <w:szCs w:val="32"/>
        </w:rPr>
        <w:t xml:space="preserve"> planowa</w:t>
      </w:r>
      <w:r>
        <w:rPr>
          <w:rFonts w:ascii="Arial" w:hAnsi="Arial"/>
          <w:b/>
          <w:sz w:val="32"/>
          <w:szCs w:val="32"/>
        </w:rPr>
        <w:t>nie leczenia Invisalign</w:t>
      </w:r>
      <w:r w:rsidRPr="00CD2565">
        <w:rPr>
          <w:rFonts w:ascii="Arial" w:hAnsi="Arial"/>
          <w:b/>
          <w:sz w:val="32"/>
          <w:szCs w:val="32"/>
          <w:vertAlign w:val="superscript"/>
        </w:rPr>
        <w:t>®</w:t>
      </w:r>
      <w:r w:rsidR="00247553" w:rsidRPr="00CD2565">
        <w:rPr>
          <w:rFonts w:ascii="Arial" w:hAnsi="Arial"/>
          <w:b/>
          <w:sz w:val="32"/>
          <w:szCs w:val="32"/>
        </w:rPr>
        <w:t xml:space="preserve"> </w:t>
      </w:r>
      <w:r>
        <w:rPr>
          <w:rFonts w:ascii="Arial" w:hAnsi="Arial"/>
          <w:b/>
          <w:sz w:val="32"/>
          <w:szCs w:val="32"/>
        </w:rPr>
        <w:t xml:space="preserve">oraz </w:t>
      </w:r>
      <w:r w:rsidR="00D877EB">
        <w:rPr>
          <w:rFonts w:ascii="Arial" w:hAnsi="Arial"/>
          <w:b/>
          <w:sz w:val="32"/>
          <w:szCs w:val="32"/>
        </w:rPr>
        <w:t xml:space="preserve">zwiększające </w:t>
      </w:r>
      <w:r>
        <w:rPr>
          <w:rFonts w:ascii="Arial" w:hAnsi="Arial"/>
          <w:b/>
          <w:sz w:val="32"/>
          <w:szCs w:val="32"/>
        </w:rPr>
        <w:t xml:space="preserve">zaangażowanie pacjentów dzięki </w:t>
      </w:r>
      <w:r w:rsidR="00D877EB">
        <w:rPr>
          <w:rFonts w:ascii="Arial" w:hAnsi="Arial"/>
          <w:b/>
          <w:sz w:val="32"/>
          <w:szCs w:val="32"/>
        </w:rPr>
        <w:t xml:space="preserve">zintegrowanej platformie </w:t>
      </w:r>
      <w:r>
        <w:rPr>
          <w:rFonts w:ascii="Arial" w:hAnsi="Arial"/>
          <w:b/>
          <w:bCs/>
          <w:sz w:val="32"/>
          <w:szCs w:val="32"/>
        </w:rPr>
        <w:t>A</w:t>
      </w:r>
      <w:r w:rsidRPr="00CD2565">
        <w:rPr>
          <w:rFonts w:ascii="Arial" w:hAnsi="Arial"/>
          <w:b/>
          <w:bCs/>
          <w:sz w:val="32"/>
          <w:szCs w:val="32"/>
        </w:rPr>
        <w:t xml:space="preserve">lign™ </w:t>
      </w:r>
      <w:r>
        <w:rPr>
          <w:rFonts w:ascii="Arial" w:hAnsi="Arial"/>
          <w:b/>
          <w:bCs/>
          <w:sz w:val="32"/>
          <w:szCs w:val="32"/>
        </w:rPr>
        <w:t>D</w:t>
      </w:r>
      <w:r w:rsidRPr="00CD2565">
        <w:rPr>
          <w:rFonts w:ascii="Arial" w:hAnsi="Arial"/>
          <w:b/>
          <w:bCs/>
          <w:sz w:val="32"/>
          <w:szCs w:val="32"/>
        </w:rPr>
        <w:t xml:space="preserve">igital </w:t>
      </w:r>
      <w:r>
        <w:rPr>
          <w:rFonts w:ascii="Arial" w:hAnsi="Arial"/>
          <w:b/>
          <w:bCs/>
          <w:sz w:val="32"/>
          <w:szCs w:val="32"/>
        </w:rPr>
        <w:t>P</w:t>
      </w:r>
      <w:r w:rsidRPr="00CD2565">
        <w:rPr>
          <w:rFonts w:ascii="Arial" w:hAnsi="Arial"/>
          <w:b/>
          <w:bCs/>
          <w:sz w:val="32"/>
          <w:szCs w:val="32"/>
        </w:rPr>
        <w:t>latform</w:t>
      </w:r>
    </w:p>
    <w:p w14:paraId="6ED3FFEF" w14:textId="75773788" w:rsidR="00247553" w:rsidRPr="004E2FEE" w:rsidRDefault="00E47241" w:rsidP="00E47241">
      <w:pPr>
        <w:jc w:val="both"/>
        <w:rPr>
          <w:rFonts w:ascii="Arial" w:hAnsi="Arial"/>
          <w:bCs/>
        </w:rPr>
      </w:pPr>
      <w:r w:rsidRPr="004E2FEE">
        <w:rPr>
          <w:rFonts w:ascii="Arial" w:hAnsi="Arial" w:cs="Arial"/>
          <w:bCs/>
        </w:rPr>
        <w:t>Wrocław</w:t>
      </w:r>
      <w:r w:rsidRPr="00274C19">
        <w:rPr>
          <w:rFonts w:ascii="Arial" w:hAnsi="Arial" w:cs="Arial"/>
          <w:bCs/>
        </w:rPr>
        <w:t>,</w:t>
      </w:r>
      <w:r w:rsidR="00274C19">
        <w:rPr>
          <w:rFonts w:ascii="Arial" w:hAnsi="Arial" w:cs="Arial"/>
          <w:bCs/>
        </w:rPr>
        <w:t xml:space="preserve"> </w:t>
      </w:r>
      <w:r w:rsidR="00274C19" w:rsidRPr="00274C19">
        <w:rPr>
          <w:rFonts w:ascii="Arial" w:hAnsi="Arial" w:cs="Arial"/>
          <w:bCs/>
        </w:rPr>
        <w:t>10</w:t>
      </w:r>
      <w:r w:rsidRPr="00274C19">
        <w:rPr>
          <w:rFonts w:ascii="Arial" w:hAnsi="Arial" w:cs="Arial"/>
          <w:bCs/>
        </w:rPr>
        <w:t>.</w:t>
      </w:r>
      <w:r w:rsidR="004E2FEE" w:rsidRPr="00274C19">
        <w:rPr>
          <w:rFonts w:ascii="Arial" w:hAnsi="Arial" w:cs="Arial"/>
          <w:bCs/>
        </w:rPr>
        <w:t>08</w:t>
      </w:r>
      <w:r w:rsidRPr="00274C19">
        <w:rPr>
          <w:rFonts w:ascii="Arial" w:hAnsi="Arial" w:cs="Arial"/>
          <w:bCs/>
        </w:rPr>
        <w:t>.2026</w:t>
      </w:r>
      <w:r w:rsidRPr="004E2FEE">
        <w:rPr>
          <w:rFonts w:ascii="Arial" w:hAnsi="Arial" w:cs="Arial"/>
          <w:bCs/>
        </w:rPr>
        <w:t xml:space="preserve"> - Align Technology, Inc. (NASDAQ: ALGN), wiodąca globalna firma</w:t>
      </w:r>
      <w:r w:rsidR="006A5D8F" w:rsidRPr="004E2FEE">
        <w:rPr>
          <w:rFonts w:ascii="Arial" w:hAnsi="Arial" w:cs="Arial"/>
          <w:bCs/>
        </w:rPr>
        <w:t xml:space="preserve"> </w:t>
      </w:r>
      <w:r w:rsidR="00694802" w:rsidRPr="004E2FEE">
        <w:rPr>
          <w:rFonts w:ascii="Arial" w:hAnsi="Arial" w:cs="Arial"/>
          <w:bCs/>
        </w:rPr>
        <w:t>z branży wyrobów medycznych</w:t>
      </w:r>
      <w:r w:rsidRPr="004E2FEE">
        <w:rPr>
          <w:rFonts w:ascii="Arial" w:hAnsi="Arial" w:cs="Arial"/>
          <w:bCs/>
        </w:rPr>
        <w:t>, która projektuje, produkuje i sprzedaje system przezroczystych nakładek Invisalign</w:t>
      </w:r>
      <w:r w:rsidRPr="004E2FEE">
        <w:rPr>
          <w:rFonts w:ascii="Arial" w:hAnsi="Arial" w:cs="Arial"/>
          <w:bCs/>
          <w:vertAlign w:val="superscript"/>
        </w:rPr>
        <w:t>®</w:t>
      </w:r>
      <w:r w:rsidRPr="004E2FEE">
        <w:rPr>
          <w:rFonts w:ascii="Arial" w:hAnsi="Arial" w:cs="Arial"/>
          <w:bCs/>
        </w:rPr>
        <w:t>, skanery wewnątrzustne iTero</w:t>
      </w:r>
      <w:r w:rsidRPr="004E2FEE">
        <w:rPr>
          <w:rFonts w:ascii="Arial" w:hAnsi="Arial" w:cs="Arial"/>
          <w:bCs/>
          <w:vertAlign w:val="superscript"/>
        </w:rPr>
        <w:t>™</w:t>
      </w:r>
      <w:r w:rsidRPr="004E2FEE">
        <w:rPr>
          <w:rFonts w:ascii="Arial" w:hAnsi="Arial" w:cs="Arial"/>
          <w:bCs/>
        </w:rPr>
        <w:t> oraz oprogramowanie CAD/CAM exocad</w:t>
      </w:r>
      <w:r w:rsidRPr="004E2FEE">
        <w:rPr>
          <w:rFonts w:ascii="Arial" w:hAnsi="Arial" w:cs="Arial"/>
          <w:bCs/>
          <w:vertAlign w:val="superscript"/>
        </w:rPr>
        <w:t>™</w:t>
      </w:r>
      <w:r w:rsidRPr="004E2FEE">
        <w:rPr>
          <w:rFonts w:ascii="Arial" w:hAnsi="Arial" w:cs="Arial"/>
          <w:bCs/>
        </w:rPr>
        <w:t xml:space="preserve">, </w:t>
      </w:r>
      <w:r w:rsidR="00694802" w:rsidRPr="004E2FEE">
        <w:rPr>
          <w:rFonts w:ascii="Arial" w:hAnsi="Arial" w:cs="Arial"/>
          <w:bCs/>
        </w:rPr>
        <w:t xml:space="preserve">zaprezentowała </w:t>
      </w:r>
      <w:r w:rsidR="00A702D7" w:rsidRPr="004E2FEE">
        <w:rPr>
          <w:rFonts w:ascii="Arial" w:hAnsi="Arial" w:cs="Arial"/>
          <w:bCs/>
        </w:rPr>
        <w:t xml:space="preserve">nowe </w:t>
      </w:r>
      <w:r w:rsidR="00694802" w:rsidRPr="004E2FEE">
        <w:rPr>
          <w:rFonts w:ascii="Arial" w:hAnsi="Arial" w:cs="Arial"/>
          <w:bCs/>
        </w:rPr>
        <w:t xml:space="preserve">rozwiązania </w:t>
      </w:r>
      <w:r w:rsidR="00A702D7" w:rsidRPr="004E2FEE">
        <w:rPr>
          <w:rFonts w:ascii="Arial" w:hAnsi="Arial" w:cs="Arial"/>
          <w:bCs/>
        </w:rPr>
        <w:t xml:space="preserve">w ramach zintegrowanej platformy </w:t>
      </w:r>
      <w:r w:rsidR="00A702D7" w:rsidRPr="004E2FEE">
        <w:rPr>
          <w:rFonts w:ascii="Arial" w:hAnsi="Arial"/>
          <w:bCs/>
        </w:rPr>
        <w:t xml:space="preserve">Align™ Digital Platform*. </w:t>
      </w:r>
      <w:r w:rsidR="00D92F66" w:rsidRPr="00D92F66">
        <w:rPr>
          <w:rFonts w:ascii="Arial" w:hAnsi="Arial"/>
          <w:bCs/>
        </w:rPr>
        <w:t>Nowe funkcje zostały stworzone z myślą o lekarzach, aby jeszcze skuteczniej wspierać ich na każdym etapie leczenia – od wizualizacji i planowania terapii po jej realizację. Dzięki ulepszonym narzędziom do prezentacji efektów leczenia Invisalign, usprawnionym przepływom pracy i rozszerzonym możliwościom terapeutycznym, lekarze mogą pracować z większą pewnością oraz przewidywalnością efektów leczenia. Nowe rozwiązania pomagają</w:t>
      </w:r>
      <w:r w:rsidR="00416CA9" w:rsidRPr="004E2FEE">
        <w:rPr>
          <w:rFonts w:ascii="Arial" w:hAnsi="Arial"/>
          <w:bCs/>
        </w:rPr>
        <w:t>:</w:t>
      </w:r>
    </w:p>
    <w:p w14:paraId="2AB62D4F" w14:textId="0F31041F" w:rsidR="009A7E50" w:rsidRPr="004E2FEE" w:rsidRDefault="00694802" w:rsidP="009A7E50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bCs/>
        </w:rPr>
      </w:pPr>
      <w:r w:rsidRPr="004E2FEE">
        <w:rPr>
          <w:rFonts w:ascii="Arial" w:hAnsi="Arial" w:cs="Arial"/>
          <w:bCs/>
        </w:rPr>
        <w:t xml:space="preserve">skutecznej </w:t>
      </w:r>
      <w:r w:rsidR="00B67AE5" w:rsidRPr="004E2FEE">
        <w:rPr>
          <w:rFonts w:ascii="Arial" w:hAnsi="Arial" w:cs="Arial"/>
          <w:bCs/>
        </w:rPr>
        <w:t>komunikować się z pacjentami na temat stanu zdrowia jamy ustnej</w:t>
      </w:r>
      <w:r w:rsidR="00DF7913" w:rsidRPr="004E2FEE">
        <w:rPr>
          <w:rFonts w:ascii="Arial" w:hAnsi="Arial" w:cs="Arial"/>
          <w:bCs/>
        </w:rPr>
        <w:t xml:space="preserve"> oraz dostępnych opcji leczenia, wspierając edukację pacjentów i zwiększając akceptację leczenia</w:t>
      </w:r>
      <w:r w:rsidR="006A5D8F" w:rsidRPr="004E2FEE">
        <w:rPr>
          <w:rFonts w:ascii="Arial" w:hAnsi="Arial" w:cs="Arial"/>
          <w:bCs/>
        </w:rPr>
        <w:t>,</w:t>
      </w:r>
    </w:p>
    <w:p w14:paraId="7B53E56F" w14:textId="68215843" w:rsidR="00DF7913" w:rsidRPr="004E2FEE" w:rsidRDefault="00694802" w:rsidP="009A7E50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bCs/>
        </w:rPr>
      </w:pPr>
      <w:r w:rsidRPr="004E2FEE">
        <w:rPr>
          <w:rFonts w:ascii="Arial" w:hAnsi="Arial" w:cs="Arial"/>
          <w:bCs/>
        </w:rPr>
        <w:t xml:space="preserve">planować leczenie </w:t>
      </w:r>
      <w:r w:rsidR="00DF7913" w:rsidRPr="004E2FEE">
        <w:rPr>
          <w:rFonts w:ascii="Arial" w:hAnsi="Arial" w:cs="Arial"/>
          <w:bCs/>
        </w:rPr>
        <w:t>Invisalign</w:t>
      </w:r>
      <w:r w:rsidRPr="004E2FEE">
        <w:rPr>
          <w:rFonts w:ascii="Arial" w:hAnsi="Arial" w:cs="Arial"/>
          <w:bCs/>
        </w:rPr>
        <w:t xml:space="preserve">, </w:t>
      </w:r>
      <w:r w:rsidR="00DF7913" w:rsidRPr="004E2FEE">
        <w:rPr>
          <w:rFonts w:ascii="Arial" w:hAnsi="Arial" w:cs="Arial"/>
          <w:bCs/>
        </w:rPr>
        <w:t>w tym leczenie ortodontyczno-protetyczne</w:t>
      </w:r>
      <w:r w:rsidRPr="004E2FEE">
        <w:rPr>
          <w:rFonts w:ascii="Arial" w:hAnsi="Arial" w:cs="Arial"/>
          <w:bCs/>
        </w:rPr>
        <w:t xml:space="preserve">, </w:t>
      </w:r>
      <w:r w:rsidR="00DF7913" w:rsidRPr="004E2FEE">
        <w:rPr>
          <w:rFonts w:ascii="Arial" w:hAnsi="Arial" w:cs="Arial"/>
          <w:bCs/>
        </w:rPr>
        <w:t xml:space="preserve">z większą </w:t>
      </w:r>
      <w:r w:rsidR="00BA2334" w:rsidRPr="004E2FEE">
        <w:rPr>
          <w:rFonts w:ascii="Arial" w:hAnsi="Arial" w:cs="Arial"/>
          <w:bCs/>
        </w:rPr>
        <w:t>pewnością</w:t>
      </w:r>
      <w:r w:rsidR="00DF7913" w:rsidRPr="004E2FEE">
        <w:rPr>
          <w:rFonts w:ascii="Arial" w:hAnsi="Arial" w:cs="Arial"/>
          <w:bCs/>
        </w:rPr>
        <w:t xml:space="preserve"> i </w:t>
      </w:r>
      <w:r w:rsidRPr="004E2FEE">
        <w:rPr>
          <w:rFonts w:ascii="Arial" w:hAnsi="Arial" w:cs="Arial"/>
          <w:bCs/>
        </w:rPr>
        <w:t>kontrolą</w:t>
      </w:r>
      <w:r w:rsidR="00DF7913" w:rsidRPr="004E2FEE">
        <w:rPr>
          <w:rFonts w:ascii="Arial" w:hAnsi="Arial" w:cs="Arial"/>
          <w:bCs/>
        </w:rPr>
        <w:t>, korzystając z narzędzi opartych</w:t>
      </w:r>
      <w:r w:rsidR="00BA2334" w:rsidRPr="004E2FEE">
        <w:rPr>
          <w:rFonts w:ascii="Arial" w:hAnsi="Arial" w:cs="Arial"/>
          <w:bCs/>
        </w:rPr>
        <w:t xml:space="preserve"> na analizie danych</w:t>
      </w:r>
      <w:r w:rsidR="006A5D8F" w:rsidRPr="004E2FEE">
        <w:rPr>
          <w:rFonts w:ascii="Arial" w:hAnsi="Arial" w:cs="Arial"/>
          <w:bCs/>
        </w:rPr>
        <w:t>,</w:t>
      </w:r>
    </w:p>
    <w:p w14:paraId="65CE9E4F" w14:textId="57CAF8AC" w:rsidR="00BA2334" w:rsidRPr="004E2FEE" w:rsidRDefault="00694802" w:rsidP="009A7E50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bCs/>
        </w:rPr>
      </w:pPr>
      <w:r w:rsidRPr="004E2FEE">
        <w:rPr>
          <w:rFonts w:ascii="Arial" w:hAnsi="Arial" w:cs="Arial"/>
          <w:bCs/>
        </w:rPr>
        <w:t xml:space="preserve">leczyć </w:t>
      </w:r>
      <w:r w:rsidR="00BA2334" w:rsidRPr="004E2FEE">
        <w:rPr>
          <w:rFonts w:ascii="Arial" w:hAnsi="Arial" w:cs="Arial"/>
          <w:bCs/>
        </w:rPr>
        <w:t>szerszy zakres przypadków klinicznych z przewidywalnymi rezultatami</w:t>
      </w:r>
      <w:r w:rsidRPr="004E2FEE">
        <w:rPr>
          <w:rFonts w:ascii="Arial" w:hAnsi="Arial" w:cs="Arial"/>
          <w:bCs/>
        </w:rPr>
        <w:t xml:space="preserve"> dzięki kompleksowemu</w:t>
      </w:r>
      <w:r w:rsidR="00BA2334" w:rsidRPr="004E2FEE">
        <w:rPr>
          <w:rFonts w:ascii="Arial" w:hAnsi="Arial" w:cs="Arial"/>
          <w:bCs/>
        </w:rPr>
        <w:t xml:space="preserve"> </w:t>
      </w:r>
      <w:r w:rsidRPr="004E2FEE">
        <w:rPr>
          <w:rFonts w:ascii="Arial" w:hAnsi="Arial" w:cs="Arial"/>
          <w:bCs/>
        </w:rPr>
        <w:t xml:space="preserve">cyfrowemu przepływowi </w:t>
      </w:r>
      <w:r w:rsidR="00BA2334" w:rsidRPr="004E2FEE">
        <w:rPr>
          <w:rFonts w:ascii="Arial" w:hAnsi="Arial" w:cs="Arial"/>
          <w:bCs/>
        </w:rPr>
        <w:t xml:space="preserve">pracy </w:t>
      </w:r>
      <w:r w:rsidRPr="004E2FEE">
        <w:rPr>
          <w:rFonts w:ascii="Arial" w:hAnsi="Arial" w:cs="Arial"/>
          <w:bCs/>
        </w:rPr>
        <w:t xml:space="preserve">obejmującemu </w:t>
      </w:r>
      <w:r w:rsidR="00BA2334" w:rsidRPr="004E2FEE">
        <w:rPr>
          <w:rFonts w:ascii="Arial" w:hAnsi="Arial" w:cs="Arial"/>
          <w:bCs/>
        </w:rPr>
        <w:t>cały proces leczenia.</w:t>
      </w:r>
    </w:p>
    <w:p w14:paraId="527EB957" w14:textId="08B5D0B0" w:rsidR="00BA2334" w:rsidRPr="004E2FEE" w:rsidRDefault="008163A1" w:rsidP="00BA2334">
      <w:pPr>
        <w:jc w:val="both"/>
        <w:rPr>
          <w:rFonts w:ascii="Arial" w:hAnsi="Arial" w:cs="Arial"/>
          <w:bCs/>
        </w:rPr>
      </w:pPr>
      <w:r w:rsidRPr="004E2FEE">
        <w:rPr>
          <w:rFonts w:ascii="Arial" w:hAnsi="Arial" w:cs="Arial"/>
          <w:bCs/>
        </w:rPr>
        <w:t>T</w:t>
      </w:r>
      <w:r w:rsidR="00F01431" w:rsidRPr="004E2FEE">
        <w:rPr>
          <w:rFonts w:ascii="Arial" w:hAnsi="Arial" w:cs="Arial"/>
          <w:bCs/>
        </w:rPr>
        <w:t xml:space="preserve">e oraz kolejne planowane innowacje wzmacniają długoterminową strategię Align, </w:t>
      </w:r>
      <w:r w:rsidRPr="004E2FEE">
        <w:rPr>
          <w:rFonts w:ascii="Arial" w:hAnsi="Arial" w:cs="Arial"/>
          <w:bCs/>
        </w:rPr>
        <w:t>zakładającą odejście</w:t>
      </w:r>
      <w:r w:rsidR="00F01431" w:rsidRPr="004E2FEE">
        <w:rPr>
          <w:rFonts w:ascii="Arial" w:hAnsi="Arial" w:cs="Arial"/>
          <w:bCs/>
        </w:rPr>
        <w:t xml:space="preserve"> od oferowania pojedynczych produktów </w:t>
      </w:r>
      <w:r w:rsidRPr="004E2FEE">
        <w:rPr>
          <w:rFonts w:ascii="Arial" w:hAnsi="Arial" w:cs="Arial"/>
          <w:bCs/>
        </w:rPr>
        <w:t>w kierunku tworzenia</w:t>
      </w:r>
      <w:r w:rsidR="00F01431" w:rsidRPr="004E2FEE">
        <w:rPr>
          <w:rFonts w:ascii="Arial" w:hAnsi="Arial" w:cs="Arial"/>
          <w:bCs/>
        </w:rPr>
        <w:t xml:space="preserve"> </w:t>
      </w:r>
      <w:r w:rsidRPr="004E2FEE">
        <w:rPr>
          <w:rFonts w:ascii="Arial" w:hAnsi="Arial" w:cs="Arial"/>
          <w:bCs/>
        </w:rPr>
        <w:t xml:space="preserve">zintegrowanych </w:t>
      </w:r>
      <w:r w:rsidR="00F01431" w:rsidRPr="004E2FEE">
        <w:rPr>
          <w:rFonts w:ascii="Arial" w:hAnsi="Arial" w:cs="Arial"/>
          <w:bCs/>
        </w:rPr>
        <w:t xml:space="preserve">doświadczeń i </w:t>
      </w:r>
      <w:r w:rsidRPr="004E2FEE">
        <w:rPr>
          <w:rFonts w:ascii="Arial" w:hAnsi="Arial" w:cs="Arial"/>
          <w:bCs/>
        </w:rPr>
        <w:t xml:space="preserve">rezultatów </w:t>
      </w:r>
      <w:r w:rsidR="00F01431" w:rsidRPr="004E2FEE">
        <w:rPr>
          <w:rFonts w:ascii="Arial" w:hAnsi="Arial" w:cs="Arial"/>
          <w:bCs/>
        </w:rPr>
        <w:t>leczenia. Podejście to wspiera profilaktykę, wczesną interwencję oraz świadczeni</w:t>
      </w:r>
      <w:r w:rsidRPr="004E2FEE">
        <w:rPr>
          <w:rFonts w:ascii="Arial" w:hAnsi="Arial" w:cs="Arial"/>
          <w:bCs/>
        </w:rPr>
        <w:t>e</w:t>
      </w:r>
      <w:r w:rsidR="00F01431" w:rsidRPr="004E2FEE">
        <w:rPr>
          <w:rFonts w:ascii="Arial" w:hAnsi="Arial" w:cs="Arial"/>
          <w:bCs/>
        </w:rPr>
        <w:t xml:space="preserve"> opieki </w:t>
      </w:r>
      <w:r w:rsidRPr="004E2FEE">
        <w:rPr>
          <w:rFonts w:ascii="Arial" w:hAnsi="Arial" w:cs="Arial"/>
          <w:bCs/>
        </w:rPr>
        <w:t xml:space="preserve">z wykorzystaniem </w:t>
      </w:r>
      <w:r w:rsidR="00F01431" w:rsidRPr="004E2FEE">
        <w:rPr>
          <w:rFonts w:ascii="Arial" w:hAnsi="Arial" w:cs="Arial"/>
          <w:bCs/>
        </w:rPr>
        <w:t>rozwiąza</w:t>
      </w:r>
      <w:r w:rsidRPr="004E2FEE">
        <w:rPr>
          <w:rFonts w:ascii="Arial" w:hAnsi="Arial" w:cs="Arial"/>
          <w:bCs/>
        </w:rPr>
        <w:t>ń</w:t>
      </w:r>
      <w:r w:rsidR="00F01431" w:rsidRPr="004E2FEE">
        <w:rPr>
          <w:rFonts w:ascii="Arial" w:hAnsi="Arial" w:cs="Arial"/>
          <w:bCs/>
        </w:rPr>
        <w:t xml:space="preserve"> cyfrowych w gabinetach stomatologicznych i ortodontycznych na całym świecie.</w:t>
      </w:r>
    </w:p>
    <w:p w14:paraId="458CBB5F" w14:textId="13A06BEF" w:rsidR="00F01431" w:rsidRPr="004E2FEE" w:rsidRDefault="00F01431" w:rsidP="00BA2334">
      <w:pPr>
        <w:jc w:val="both"/>
        <w:rPr>
          <w:rFonts w:ascii="Arial" w:hAnsi="Arial" w:cs="Arial"/>
          <w:bCs/>
        </w:rPr>
      </w:pPr>
      <w:r w:rsidRPr="004E2FEE">
        <w:rPr>
          <w:rFonts w:ascii="Arial" w:hAnsi="Arial" w:cs="Arial"/>
          <w:bCs/>
        </w:rPr>
        <w:t>„</w:t>
      </w:r>
      <w:r w:rsidR="008163A1" w:rsidRPr="004E2FEE">
        <w:rPr>
          <w:rFonts w:ascii="Arial" w:hAnsi="Arial" w:cs="Arial"/>
          <w:bCs/>
        </w:rPr>
        <w:t>I</w:t>
      </w:r>
      <w:r w:rsidRPr="004E2FEE">
        <w:rPr>
          <w:rFonts w:ascii="Arial" w:hAnsi="Arial" w:cs="Arial"/>
          <w:bCs/>
        </w:rPr>
        <w:t xml:space="preserve">nnowacje w zakresie planowania leczenia i angażowania pacjentów w systemie Invisalign zostały opracowane, aby </w:t>
      </w:r>
      <w:r w:rsidR="008163A1" w:rsidRPr="004E2FEE">
        <w:rPr>
          <w:rFonts w:ascii="Arial" w:hAnsi="Arial" w:cs="Arial"/>
          <w:bCs/>
        </w:rPr>
        <w:t xml:space="preserve">pomagać </w:t>
      </w:r>
      <w:r w:rsidRPr="004E2FEE">
        <w:rPr>
          <w:rFonts w:ascii="Arial" w:hAnsi="Arial" w:cs="Arial"/>
          <w:bCs/>
        </w:rPr>
        <w:t>naszy</w:t>
      </w:r>
      <w:r w:rsidR="00522C0A" w:rsidRPr="004E2FEE">
        <w:rPr>
          <w:rFonts w:ascii="Arial" w:hAnsi="Arial" w:cs="Arial"/>
          <w:bCs/>
        </w:rPr>
        <w:t xml:space="preserve">m klientom </w:t>
      </w:r>
      <w:r w:rsidR="008163A1" w:rsidRPr="004E2FEE">
        <w:rPr>
          <w:rFonts w:ascii="Arial" w:hAnsi="Arial" w:cs="Arial"/>
          <w:bCs/>
        </w:rPr>
        <w:t>lepiej wizualizować dostępne opcje i potencjalne efekty leczenia, z większą pewnością angażować pacjentów i prowadzić ich leczenie, a także upraszczać procesy kliniczne poprzez pełniejsze połączenie poszczególnych etapów cyfrowej ścieżki leczenia</w:t>
      </w:r>
      <w:r w:rsidR="00522C0A" w:rsidRPr="004E2FEE">
        <w:rPr>
          <w:rFonts w:ascii="Arial" w:hAnsi="Arial" w:cs="Arial"/>
          <w:bCs/>
        </w:rPr>
        <w:t>”</w:t>
      </w:r>
      <w:r w:rsidR="006A209A" w:rsidRPr="004E2FEE">
        <w:rPr>
          <w:rFonts w:ascii="Arial" w:hAnsi="Arial" w:cs="Arial"/>
          <w:bCs/>
        </w:rPr>
        <w:t xml:space="preserve"> </w:t>
      </w:r>
      <w:r w:rsidR="004E2FEE" w:rsidRPr="004E2FEE">
        <w:rPr>
          <w:rFonts w:ascii="Arial" w:hAnsi="Arial" w:cs="Arial"/>
          <w:bCs/>
        </w:rPr>
        <w:t>–</w:t>
      </w:r>
      <w:r w:rsidR="006A209A" w:rsidRPr="004E2FEE">
        <w:rPr>
          <w:rFonts w:ascii="Arial" w:hAnsi="Arial" w:cs="Arial"/>
          <w:bCs/>
        </w:rPr>
        <w:t xml:space="preserve"> mówi </w:t>
      </w:r>
      <w:r w:rsidR="006A209A" w:rsidRPr="004E2FEE">
        <w:rPr>
          <w:rFonts w:ascii="Arial" w:hAnsi="Arial" w:cs="Arial"/>
          <w:b/>
          <w:bCs/>
        </w:rPr>
        <w:t>Sreelakshmi Kolli, wiceprezes Align Technology oraz dyrektor ds. produktów i cyfryzacji</w:t>
      </w:r>
      <w:r w:rsidR="006A209A" w:rsidRPr="004E2FEE">
        <w:rPr>
          <w:rFonts w:ascii="Arial" w:hAnsi="Arial" w:cs="Arial"/>
          <w:bCs/>
        </w:rPr>
        <w:t>. „Dzięki usprawnieniu złożonych procesów i integracji każdego etapu leczenia pomagamy lekarzom planować terapię z większą precyzją, pracować efektywniej i prowadzić leczenie z większą pewnością. W rezultacie mogą oni zapewniać pacjentom jeszcze lepsze doświadczenie związane z leczeniem przy zachowaniu przewidywalnych rezultatów terapii Invisalign, których oczekują zarówno lekarze, jak i pacjenci”.</w:t>
      </w:r>
    </w:p>
    <w:p w14:paraId="6AADA0AA" w14:textId="00E64423" w:rsidR="006A209A" w:rsidRPr="004E2FEE" w:rsidRDefault="006A209A" w:rsidP="00BA2334">
      <w:pPr>
        <w:jc w:val="both"/>
        <w:rPr>
          <w:rFonts w:ascii="Arial" w:hAnsi="Arial" w:cs="Arial"/>
          <w:b/>
        </w:rPr>
      </w:pPr>
      <w:r w:rsidRPr="004E2FEE">
        <w:rPr>
          <w:rFonts w:ascii="Arial" w:hAnsi="Arial" w:cs="Arial"/>
          <w:b/>
        </w:rPr>
        <w:t>Wizualizacja leczenia i zaangażowanie pacjenta</w:t>
      </w:r>
    </w:p>
    <w:p w14:paraId="5D34396E" w14:textId="03FA4B2E" w:rsidR="005D3FEC" w:rsidRPr="004E2FEE" w:rsidRDefault="00313AAC" w:rsidP="00BA2334">
      <w:pPr>
        <w:jc w:val="both"/>
        <w:rPr>
          <w:rFonts w:ascii="Arial" w:hAnsi="Arial" w:cs="Arial"/>
          <w:bCs/>
        </w:rPr>
      </w:pPr>
      <w:r w:rsidRPr="004E2FEE">
        <w:rPr>
          <w:rFonts w:ascii="Arial" w:hAnsi="Arial" w:cs="Arial"/>
          <w:b/>
        </w:rPr>
        <w:t>Align Oral Health Suite</w:t>
      </w:r>
      <w:r w:rsidR="00186E08" w:rsidRPr="004E2FEE">
        <w:rPr>
          <w:rFonts w:ascii="Arial" w:hAnsi="Arial" w:cs="Arial"/>
          <w:b/>
        </w:rPr>
        <w:t xml:space="preserve"> </w:t>
      </w:r>
      <w:r w:rsidR="008163A1" w:rsidRPr="004E2FEE">
        <w:rPr>
          <w:rFonts w:ascii="Arial" w:hAnsi="Arial" w:cs="Arial"/>
          <w:bCs/>
        </w:rPr>
        <w:t xml:space="preserve">zawiera </w:t>
      </w:r>
      <w:r w:rsidR="00186E08" w:rsidRPr="004E2FEE">
        <w:rPr>
          <w:rFonts w:ascii="Arial" w:hAnsi="Arial" w:cs="Arial"/>
          <w:bCs/>
        </w:rPr>
        <w:t>teraz zintegrowaną funkcję Align X-ray Insights opartą na sztucznej inteligencji oraz nowe narzędzie do analizy linii dziąseł, które pomagają lekarzom</w:t>
      </w:r>
      <w:r w:rsidR="008163A1" w:rsidRPr="004E2FEE">
        <w:rPr>
          <w:rFonts w:ascii="Arial" w:hAnsi="Arial" w:cs="Arial"/>
          <w:bCs/>
        </w:rPr>
        <w:t xml:space="preserve"> dokładniej</w:t>
      </w:r>
      <w:r w:rsidR="00186E08" w:rsidRPr="004E2FEE">
        <w:rPr>
          <w:rFonts w:ascii="Arial" w:hAnsi="Arial" w:cs="Arial"/>
          <w:bCs/>
        </w:rPr>
        <w:t xml:space="preserve"> identyfikować i wyjaśniać problemy związane ze zdrowiem jamy ustnej, takich jak ubytki międzyzębowe czy potencjalne </w:t>
      </w:r>
      <w:r w:rsidR="008163A1" w:rsidRPr="004E2FEE">
        <w:rPr>
          <w:rFonts w:ascii="Arial" w:hAnsi="Arial" w:cs="Arial"/>
          <w:bCs/>
        </w:rPr>
        <w:t>recesje</w:t>
      </w:r>
      <w:r w:rsidR="00186E08" w:rsidRPr="004E2FEE">
        <w:rPr>
          <w:rFonts w:ascii="Arial" w:hAnsi="Arial" w:cs="Arial"/>
          <w:bCs/>
        </w:rPr>
        <w:t xml:space="preserve"> dziąseł</w:t>
      </w:r>
      <w:r w:rsidR="00186E08" w:rsidRPr="004E2FEE">
        <w:rPr>
          <w:rFonts w:ascii="Arial" w:hAnsi="Arial" w:cs="Arial"/>
          <w:b/>
        </w:rPr>
        <w:t>.</w:t>
      </w:r>
      <w:r w:rsidR="00186E08" w:rsidRPr="004E2FEE">
        <w:rPr>
          <w:rFonts w:ascii="Arial" w:hAnsi="Arial" w:cs="Arial"/>
          <w:bCs/>
        </w:rPr>
        <w:t xml:space="preserve"> </w:t>
      </w:r>
    </w:p>
    <w:p w14:paraId="133703F6" w14:textId="4D874F6C" w:rsidR="00186E08" w:rsidRPr="004E2FEE" w:rsidRDefault="00186E08" w:rsidP="00BA2334">
      <w:pPr>
        <w:jc w:val="both"/>
        <w:rPr>
          <w:rFonts w:ascii="Arial" w:hAnsi="Arial"/>
          <w:bCs/>
        </w:rPr>
      </w:pPr>
      <w:r w:rsidRPr="004E2FEE">
        <w:rPr>
          <w:rFonts w:ascii="Arial" w:hAnsi="Arial"/>
          <w:b/>
        </w:rPr>
        <w:t>Invisalign</w:t>
      </w:r>
      <w:r w:rsidRPr="004E2FEE">
        <w:rPr>
          <w:rFonts w:ascii="Arial" w:hAnsi="Arial"/>
          <w:b/>
          <w:vertAlign w:val="superscript"/>
        </w:rPr>
        <w:t>®</w:t>
      </w:r>
      <w:r w:rsidRPr="004E2FEE">
        <w:rPr>
          <w:rFonts w:ascii="Arial" w:hAnsi="Arial"/>
          <w:b/>
        </w:rPr>
        <w:t xml:space="preserve"> Outcome Simulator Pro</w:t>
      </w:r>
      <w:r w:rsidRPr="004E2FEE">
        <w:rPr>
          <w:rFonts w:ascii="Arial" w:hAnsi="Arial"/>
          <w:bCs/>
        </w:rPr>
        <w:t>, nar</w:t>
      </w:r>
      <w:r w:rsidR="00340683" w:rsidRPr="004E2FEE">
        <w:rPr>
          <w:rFonts w:ascii="Arial" w:hAnsi="Arial"/>
          <w:bCs/>
        </w:rPr>
        <w:t>zę</w:t>
      </w:r>
      <w:r w:rsidRPr="004E2FEE">
        <w:rPr>
          <w:rFonts w:ascii="Arial" w:hAnsi="Arial"/>
          <w:bCs/>
        </w:rPr>
        <w:t>dzie</w:t>
      </w:r>
      <w:r w:rsidR="00340683" w:rsidRPr="004E2FEE">
        <w:rPr>
          <w:rFonts w:ascii="Arial" w:hAnsi="Arial"/>
          <w:bCs/>
        </w:rPr>
        <w:t xml:space="preserve"> </w:t>
      </w:r>
      <w:r w:rsidRPr="004E2FEE">
        <w:rPr>
          <w:rFonts w:ascii="Arial" w:hAnsi="Arial"/>
          <w:bCs/>
        </w:rPr>
        <w:t xml:space="preserve">nowej generacji do symulacji </w:t>
      </w:r>
      <w:r w:rsidR="008163A1" w:rsidRPr="004E2FEE">
        <w:rPr>
          <w:rFonts w:ascii="Arial" w:hAnsi="Arial"/>
          <w:bCs/>
        </w:rPr>
        <w:t xml:space="preserve">efektów </w:t>
      </w:r>
      <w:r w:rsidRPr="004E2FEE">
        <w:rPr>
          <w:rFonts w:ascii="Arial" w:hAnsi="Arial"/>
          <w:bCs/>
        </w:rPr>
        <w:t>leczenia Invisalign</w:t>
      </w:r>
      <w:r w:rsidR="00340683" w:rsidRPr="004E2FEE">
        <w:rPr>
          <w:rFonts w:ascii="Arial" w:hAnsi="Arial"/>
          <w:bCs/>
        </w:rPr>
        <w:t xml:space="preserve"> bezpośrednio na zdjęciu twarzy pacjenta, wspierające bardziej świadome rozmowy </w:t>
      </w:r>
      <w:r w:rsidR="008163A1" w:rsidRPr="004E2FEE">
        <w:rPr>
          <w:rFonts w:ascii="Arial" w:hAnsi="Arial"/>
          <w:bCs/>
        </w:rPr>
        <w:t>o</w:t>
      </w:r>
      <w:r w:rsidR="00340683" w:rsidRPr="004E2FEE">
        <w:rPr>
          <w:rFonts w:ascii="Arial" w:hAnsi="Arial"/>
          <w:bCs/>
        </w:rPr>
        <w:t xml:space="preserve"> </w:t>
      </w:r>
      <w:r w:rsidR="008163A1" w:rsidRPr="004E2FEE">
        <w:rPr>
          <w:rFonts w:ascii="Arial" w:hAnsi="Arial"/>
          <w:bCs/>
        </w:rPr>
        <w:t>planowanej terapii</w:t>
      </w:r>
      <w:r w:rsidR="00340683" w:rsidRPr="004E2FEE">
        <w:rPr>
          <w:rFonts w:ascii="Arial" w:hAnsi="Arial"/>
          <w:bCs/>
        </w:rPr>
        <w:t xml:space="preserve">, zostało rozszerzone o interaktywne funkcje, takie jak Arch </w:t>
      </w:r>
      <w:r w:rsidR="008163A1" w:rsidRPr="004E2FEE">
        <w:rPr>
          <w:rFonts w:ascii="Arial" w:hAnsi="Arial"/>
          <w:bCs/>
        </w:rPr>
        <w:t xml:space="preserve">controls </w:t>
      </w:r>
      <w:r w:rsidR="00340683" w:rsidRPr="004E2FEE">
        <w:rPr>
          <w:rFonts w:ascii="Arial" w:hAnsi="Arial"/>
          <w:bCs/>
        </w:rPr>
        <w:t xml:space="preserve">i Occlusogram. Umożliwiają one </w:t>
      </w:r>
      <w:r w:rsidR="008163A1" w:rsidRPr="004E2FEE">
        <w:rPr>
          <w:rFonts w:ascii="Arial" w:hAnsi="Arial"/>
          <w:bCs/>
        </w:rPr>
        <w:t xml:space="preserve">przedstawianie </w:t>
      </w:r>
      <w:r w:rsidR="00340683" w:rsidRPr="004E2FEE">
        <w:rPr>
          <w:rFonts w:ascii="Arial" w:hAnsi="Arial"/>
          <w:bCs/>
        </w:rPr>
        <w:t xml:space="preserve">różnych podejść terapeutycznych oraz wizualizację </w:t>
      </w:r>
      <w:r w:rsidR="00044253" w:rsidRPr="004E2FEE">
        <w:rPr>
          <w:rFonts w:ascii="Arial" w:hAnsi="Arial"/>
          <w:bCs/>
        </w:rPr>
        <w:t xml:space="preserve">okluzji </w:t>
      </w:r>
      <w:r w:rsidR="00340683" w:rsidRPr="004E2FEE">
        <w:rPr>
          <w:rFonts w:ascii="Arial" w:hAnsi="Arial"/>
          <w:bCs/>
        </w:rPr>
        <w:t>pacjenta.</w:t>
      </w:r>
    </w:p>
    <w:p w14:paraId="1FDEF05A" w14:textId="5987BF6B" w:rsidR="00340683" w:rsidRPr="004E2FEE" w:rsidRDefault="00340683" w:rsidP="00340683">
      <w:pPr>
        <w:jc w:val="both"/>
        <w:rPr>
          <w:rFonts w:ascii="Arial" w:hAnsi="Arial" w:cs="Arial"/>
          <w:bCs/>
        </w:rPr>
      </w:pPr>
      <w:r w:rsidRPr="004E2FEE">
        <w:rPr>
          <w:rFonts w:ascii="Arial" w:hAnsi="Arial"/>
          <w:bCs/>
        </w:rPr>
        <w:t xml:space="preserve">Funkcja </w:t>
      </w:r>
      <w:r w:rsidRPr="004E2FEE">
        <w:rPr>
          <w:rFonts w:ascii="Arial" w:hAnsi="Arial"/>
          <w:b/>
        </w:rPr>
        <w:t xml:space="preserve">3D Tissue Animation </w:t>
      </w:r>
      <w:r w:rsidRPr="004E2FEE">
        <w:rPr>
          <w:rFonts w:ascii="Arial" w:hAnsi="Arial"/>
          <w:bCs/>
        </w:rPr>
        <w:t>w oprogramowaniu do planowania leczenia Clin</w:t>
      </w:r>
      <w:r w:rsidR="00044253" w:rsidRPr="004E2FEE">
        <w:rPr>
          <w:rFonts w:ascii="Arial" w:hAnsi="Arial"/>
          <w:bCs/>
        </w:rPr>
        <w:t>C</w:t>
      </w:r>
      <w:r w:rsidRPr="004E2FEE">
        <w:rPr>
          <w:rFonts w:ascii="Arial" w:hAnsi="Arial"/>
          <w:bCs/>
        </w:rPr>
        <w:t>heck</w:t>
      </w:r>
      <w:r w:rsidRPr="004E2FEE">
        <w:rPr>
          <w:rFonts w:ascii="Arial" w:hAnsi="Arial"/>
          <w:bCs/>
          <w:vertAlign w:val="superscript"/>
        </w:rPr>
        <w:t>®</w:t>
      </w:r>
      <w:r w:rsidRPr="004E2FEE">
        <w:rPr>
          <w:rFonts w:ascii="Arial" w:hAnsi="Arial" w:cs="Arial"/>
          <w:bCs/>
        </w:rPr>
        <w:t xml:space="preserve"> </w:t>
      </w:r>
      <w:r w:rsidR="00044253" w:rsidRPr="004E2FEE">
        <w:rPr>
          <w:rFonts w:ascii="Arial" w:hAnsi="Arial" w:cs="Arial"/>
          <w:bCs/>
        </w:rPr>
        <w:t xml:space="preserve">umożliwia </w:t>
      </w:r>
      <w:r w:rsidRPr="004E2FEE">
        <w:rPr>
          <w:rFonts w:ascii="Arial" w:hAnsi="Arial" w:cs="Arial"/>
          <w:bCs/>
        </w:rPr>
        <w:t xml:space="preserve">lekarzom </w:t>
      </w:r>
      <w:r w:rsidR="00044253" w:rsidRPr="004E2FEE">
        <w:rPr>
          <w:rFonts w:ascii="Arial" w:hAnsi="Arial" w:cs="Arial"/>
          <w:bCs/>
        </w:rPr>
        <w:t xml:space="preserve">symulację </w:t>
      </w:r>
      <w:r w:rsidRPr="004E2FEE">
        <w:rPr>
          <w:rFonts w:ascii="Arial" w:hAnsi="Arial" w:cs="Arial"/>
          <w:bCs/>
        </w:rPr>
        <w:t xml:space="preserve">zmian tkanek miękkich twarzy pacjenta, które mogą wystąpić po zakończeniu leczenia Invisalign. Rozwiązanie to wspiera ocenę efektów estetycznych oraz ułatwia komunikację z pacjentami dotyczącą </w:t>
      </w:r>
      <w:r w:rsidR="00044253" w:rsidRPr="004E2FEE">
        <w:rPr>
          <w:rFonts w:ascii="Arial" w:hAnsi="Arial" w:cs="Arial"/>
          <w:bCs/>
        </w:rPr>
        <w:t xml:space="preserve">możliwych </w:t>
      </w:r>
      <w:r w:rsidRPr="004E2FEE">
        <w:rPr>
          <w:rFonts w:ascii="Arial" w:hAnsi="Arial" w:cs="Arial"/>
          <w:bCs/>
        </w:rPr>
        <w:t>zmian w profilu twarzy, podparciu warg i wyglądzie uśmiechu</w:t>
      </w:r>
      <w:r w:rsidR="00044253" w:rsidRPr="004E2FEE">
        <w:rPr>
          <w:rFonts w:ascii="Arial" w:hAnsi="Arial" w:cs="Arial"/>
          <w:bCs/>
        </w:rPr>
        <w:t>.</w:t>
      </w:r>
      <w:r w:rsidRPr="004E2FEE">
        <w:rPr>
          <w:rFonts w:ascii="Arial" w:hAnsi="Arial" w:cs="Arial"/>
          <w:bCs/>
        </w:rPr>
        <w:t xml:space="preserve"> </w:t>
      </w:r>
    </w:p>
    <w:p w14:paraId="2DF4E3FF" w14:textId="47C75C57" w:rsidR="00575B78" w:rsidRPr="004E2FEE" w:rsidRDefault="00575B78" w:rsidP="00BA2334">
      <w:pPr>
        <w:jc w:val="both"/>
        <w:rPr>
          <w:rFonts w:ascii="Arial" w:hAnsi="Arial" w:cs="Arial"/>
          <w:b/>
        </w:rPr>
      </w:pPr>
      <w:r w:rsidRPr="004E2FEE">
        <w:rPr>
          <w:rFonts w:ascii="Arial" w:hAnsi="Arial" w:cs="Arial"/>
          <w:b/>
        </w:rPr>
        <w:t xml:space="preserve">Usprawnione i efektywne </w:t>
      </w:r>
      <w:r w:rsidR="00044253" w:rsidRPr="004E2FEE">
        <w:rPr>
          <w:rFonts w:ascii="Arial" w:hAnsi="Arial" w:cs="Arial"/>
          <w:b/>
        </w:rPr>
        <w:t>przepływy pracy</w:t>
      </w:r>
    </w:p>
    <w:p w14:paraId="71C335C6" w14:textId="4C906564" w:rsidR="00575B78" w:rsidRPr="004E2FEE" w:rsidRDefault="00575B78" w:rsidP="00575B78">
      <w:pPr>
        <w:jc w:val="both"/>
        <w:rPr>
          <w:rFonts w:ascii="Arial" w:hAnsi="Arial" w:cs="Arial"/>
          <w:bCs/>
        </w:rPr>
      </w:pPr>
      <w:r w:rsidRPr="004E2FEE">
        <w:rPr>
          <w:rFonts w:ascii="Arial" w:hAnsi="Arial" w:cs="Arial"/>
          <w:bCs/>
        </w:rPr>
        <w:t xml:space="preserve">Najnowsze aktualizacje umożliwiają </w:t>
      </w:r>
      <w:r w:rsidR="00044253" w:rsidRPr="004E2FEE">
        <w:rPr>
          <w:rFonts w:ascii="Arial" w:hAnsi="Arial" w:cs="Arial"/>
          <w:bCs/>
        </w:rPr>
        <w:t xml:space="preserve">tworzenie lepiej zintegrowanych i efektywniejszych przepływów pracy w leczeniu odtwórczym oraz </w:t>
      </w:r>
      <w:r w:rsidRPr="004E2FEE">
        <w:rPr>
          <w:rFonts w:ascii="Arial" w:hAnsi="Arial" w:cs="Arial"/>
          <w:bCs/>
        </w:rPr>
        <w:t>ortodontyczno-</w:t>
      </w:r>
      <w:r w:rsidR="00044253" w:rsidRPr="004E2FEE">
        <w:rPr>
          <w:rFonts w:ascii="Arial" w:hAnsi="Arial" w:cs="Arial"/>
          <w:bCs/>
        </w:rPr>
        <w:t>protetycznym</w:t>
      </w:r>
      <w:r w:rsidRPr="004E2FEE">
        <w:rPr>
          <w:rFonts w:ascii="Arial" w:hAnsi="Arial" w:cs="Arial"/>
          <w:bCs/>
        </w:rPr>
        <w:t xml:space="preserve">, </w:t>
      </w:r>
      <w:r w:rsidR="00044253" w:rsidRPr="004E2FEE">
        <w:rPr>
          <w:rFonts w:ascii="Arial" w:hAnsi="Arial" w:cs="Arial"/>
          <w:bCs/>
        </w:rPr>
        <w:t>wspierając rozwój gabinetów.</w:t>
      </w:r>
    </w:p>
    <w:p w14:paraId="58113A51" w14:textId="4FE2AE85" w:rsidR="002D2C35" w:rsidRPr="004E2FEE" w:rsidRDefault="00CB4974" w:rsidP="002D2C35">
      <w:pPr>
        <w:jc w:val="both"/>
        <w:rPr>
          <w:rFonts w:ascii="Arial" w:hAnsi="Arial"/>
          <w:bCs/>
        </w:rPr>
      </w:pPr>
      <w:r w:rsidRPr="004E2FEE">
        <w:rPr>
          <w:rFonts w:ascii="Arial" w:hAnsi="Arial" w:cs="Arial"/>
          <w:b/>
        </w:rPr>
        <w:t>Invisalign Smile Architect</w:t>
      </w:r>
      <w:r w:rsidRPr="004E2FEE">
        <w:rPr>
          <w:rFonts w:ascii="Arial" w:hAnsi="Arial"/>
          <w:b/>
        </w:rPr>
        <w:t xml:space="preserve">™ </w:t>
      </w:r>
      <w:r w:rsidRPr="004E2FEE">
        <w:rPr>
          <w:rFonts w:ascii="Arial" w:hAnsi="Arial"/>
          <w:bCs/>
        </w:rPr>
        <w:t xml:space="preserve">oferuje teraz </w:t>
      </w:r>
      <w:r w:rsidRPr="004E2FEE">
        <w:rPr>
          <w:rFonts w:ascii="Arial" w:hAnsi="Arial"/>
          <w:b/>
        </w:rPr>
        <w:t xml:space="preserve">szablon preferencji oraz opcję </w:t>
      </w:r>
      <w:r w:rsidR="004E2FEE" w:rsidRPr="004E2FEE">
        <w:rPr>
          <w:rFonts w:ascii="Arial" w:hAnsi="Arial"/>
          <w:b/>
        </w:rPr>
        <w:t>recepty</w:t>
      </w:r>
      <w:r w:rsidRPr="004E2FEE">
        <w:rPr>
          <w:rFonts w:ascii="Arial" w:hAnsi="Arial"/>
          <w:b/>
        </w:rPr>
        <w:t xml:space="preserve"> Dual Flex (Dual Flex Rx)</w:t>
      </w:r>
      <w:r w:rsidRPr="004E2FEE">
        <w:rPr>
          <w:rFonts w:ascii="Arial" w:hAnsi="Arial"/>
          <w:bCs/>
        </w:rPr>
        <w:t>, które upraszczają zintegrowane planowanie leczenia ortodontyczno-protetycznego.</w:t>
      </w:r>
    </w:p>
    <w:p w14:paraId="15B62E8A" w14:textId="37392BEE" w:rsidR="00A111AB" w:rsidRPr="004E2FEE" w:rsidRDefault="00044253" w:rsidP="00A111AB">
      <w:pPr>
        <w:jc w:val="both"/>
        <w:rPr>
          <w:rFonts w:ascii="Arial" w:hAnsi="Arial"/>
          <w:bCs/>
        </w:rPr>
      </w:pPr>
      <w:r w:rsidRPr="004E2FEE">
        <w:rPr>
          <w:rFonts w:ascii="Arial" w:hAnsi="Arial"/>
          <w:b/>
        </w:rPr>
        <w:t xml:space="preserve">Oprogramowanie </w:t>
      </w:r>
      <w:r w:rsidR="00A111AB" w:rsidRPr="004E2FEE">
        <w:rPr>
          <w:rFonts w:ascii="Arial" w:hAnsi="Arial"/>
          <w:b/>
        </w:rPr>
        <w:t xml:space="preserve">iTero™ Design Suite </w:t>
      </w:r>
      <w:r w:rsidR="00A111AB" w:rsidRPr="004E2FEE">
        <w:rPr>
          <w:rFonts w:ascii="Arial" w:hAnsi="Arial"/>
          <w:bCs/>
        </w:rPr>
        <w:t>został</w:t>
      </w:r>
      <w:r w:rsidRPr="004E2FEE">
        <w:rPr>
          <w:rFonts w:ascii="Arial" w:hAnsi="Arial"/>
          <w:bCs/>
        </w:rPr>
        <w:t>o</w:t>
      </w:r>
      <w:r w:rsidR="00A111AB" w:rsidRPr="004E2FEE">
        <w:rPr>
          <w:rFonts w:ascii="Arial" w:hAnsi="Arial"/>
          <w:bCs/>
        </w:rPr>
        <w:t xml:space="preserve"> </w:t>
      </w:r>
      <w:r w:rsidRPr="004E2FEE">
        <w:rPr>
          <w:rFonts w:ascii="Arial" w:hAnsi="Arial"/>
          <w:bCs/>
        </w:rPr>
        <w:t xml:space="preserve">wzbogacone </w:t>
      </w:r>
      <w:r w:rsidR="00A111AB" w:rsidRPr="004E2FEE">
        <w:rPr>
          <w:rFonts w:ascii="Arial" w:hAnsi="Arial"/>
          <w:bCs/>
        </w:rPr>
        <w:t xml:space="preserve">o funkcje projektowania koron i mostów wspierane przez sztuczną inteligencję oraz nową funkcję AI Splint, pozwalającą na wydajną realizację zabiegów odbudowy zębów </w:t>
      </w:r>
      <w:r w:rsidR="006C76FE" w:rsidRPr="004E2FEE">
        <w:rPr>
          <w:rFonts w:ascii="Arial" w:hAnsi="Arial"/>
          <w:bCs/>
        </w:rPr>
        <w:t>podczas jednej wizyty</w:t>
      </w:r>
      <w:r w:rsidR="00A111AB" w:rsidRPr="004E2FEE">
        <w:rPr>
          <w:rFonts w:ascii="Arial" w:hAnsi="Arial"/>
          <w:bCs/>
        </w:rPr>
        <w:t>.</w:t>
      </w:r>
    </w:p>
    <w:p w14:paraId="1DD752B3" w14:textId="275724A7" w:rsidR="00A111AB" w:rsidRPr="004E2FEE" w:rsidRDefault="00A111AB" w:rsidP="00A111AB">
      <w:pPr>
        <w:jc w:val="both"/>
        <w:rPr>
          <w:rFonts w:ascii="Arial" w:hAnsi="Arial"/>
          <w:bCs/>
        </w:rPr>
      </w:pPr>
      <w:r w:rsidRPr="004E2FEE">
        <w:rPr>
          <w:rFonts w:ascii="Arial" w:hAnsi="Arial"/>
          <w:bCs/>
        </w:rPr>
        <w:t>Nowe rozwiązania rozwijają możliwości przedstawione w niedawnych zapowiedziach*, podkreślających potencjał zintegrowanej platformy cyfrowej Align, w tym:</w:t>
      </w:r>
    </w:p>
    <w:p w14:paraId="120BEEFD" w14:textId="20FF7202" w:rsidR="00A111AB" w:rsidRPr="004E2FEE" w:rsidRDefault="00A111AB" w:rsidP="00FB6C80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bCs/>
        </w:rPr>
      </w:pPr>
      <w:r w:rsidRPr="004E2FEE">
        <w:rPr>
          <w:rFonts w:ascii="Arial" w:hAnsi="Arial" w:cs="Arial"/>
          <w:b/>
        </w:rPr>
        <w:t>Invisalign Specifix™ Attachment System*</w:t>
      </w:r>
      <w:r w:rsidR="00585713" w:rsidRPr="004E2FEE">
        <w:rPr>
          <w:rFonts w:ascii="Arial" w:hAnsi="Arial" w:cs="Arial"/>
          <w:b/>
        </w:rPr>
        <w:t xml:space="preserve"> </w:t>
      </w:r>
      <w:r w:rsidR="00585713" w:rsidRPr="004E2FEE">
        <w:rPr>
          <w:rFonts w:ascii="Arial" w:hAnsi="Arial" w:cs="Arial"/>
          <w:bCs/>
        </w:rPr>
        <w:t xml:space="preserve">- </w:t>
      </w:r>
      <w:r w:rsidR="00FB6C80" w:rsidRPr="004E2FEE">
        <w:rPr>
          <w:rFonts w:ascii="Arial" w:hAnsi="Arial" w:cs="Arial"/>
          <w:bCs/>
        </w:rPr>
        <w:t xml:space="preserve">rozwiązanie </w:t>
      </w:r>
      <w:r w:rsidR="006C76FE" w:rsidRPr="004E2FEE">
        <w:rPr>
          <w:rFonts w:ascii="Arial" w:hAnsi="Arial" w:cs="Arial"/>
          <w:bCs/>
        </w:rPr>
        <w:t xml:space="preserve">obejmujące </w:t>
      </w:r>
      <w:r w:rsidR="00FB6C80" w:rsidRPr="004E2FEE">
        <w:rPr>
          <w:rFonts w:ascii="Arial" w:hAnsi="Arial" w:cs="Arial"/>
          <w:bCs/>
        </w:rPr>
        <w:t>attachmenty drukowane w technologii 3D, wykonywane zgodnie z dokładnym kształtem i rozmiarem określonym w planie leczenia</w:t>
      </w:r>
      <w:r w:rsidR="006C76FE" w:rsidRPr="004E2FEE">
        <w:rPr>
          <w:rFonts w:ascii="Arial" w:hAnsi="Arial" w:cs="Arial"/>
          <w:bCs/>
        </w:rPr>
        <w:t xml:space="preserve"> przygotowanym przez</w:t>
      </w:r>
      <w:r w:rsidR="00FB6C80" w:rsidRPr="004E2FEE">
        <w:rPr>
          <w:rFonts w:ascii="Arial" w:hAnsi="Arial" w:cs="Arial"/>
          <w:bCs/>
        </w:rPr>
        <w:t xml:space="preserve"> lekarza</w:t>
      </w:r>
      <w:r w:rsidR="006C76FE" w:rsidRPr="004E2FEE">
        <w:rPr>
          <w:rFonts w:ascii="Arial" w:hAnsi="Arial" w:cs="Arial"/>
          <w:bCs/>
        </w:rPr>
        <w:t>, a także innowacyjne akcesorium</w:t>
      </w:r>
      <w:r w:rsidR="004E2FEE" w:rsidRPr="004E2FEE">
        <w:rPr>
          <w:rFonts w:ascii="Arial" w:hAnsi="Arial" w:cs="Arial"/>
          <w:bCs/>
        </w:rPr>
        <w:t xml:space="preserve"> </w:t>
      </w:r>
      <w:r w:rsidR="00FB6C80" w:rsidRPr="004E2FEE">
        <w:rPr>
          <w:rFonts w:ascii="Arial" w:hAnsi="Arial" w:cs="Arial"/>
          <w:bCs/>
        </w:rPr>
        <w:t>do ich precyzyjnego mocowania</w:t>
      </w:r>
      <w:r w:rsidR="00FB6C80" w:rsidRPr="004E2FEE">
        <w:rPr>
          <w:rStyle w:val="Odwoanieprzypisudolnego"/>
          <w:rFonts w:ascii="Arial" w:hAnsi="Arial" w:cs="Arial"/>
          <w:bCs/>
        </w:rPr>
        <w:footnoteReference w:id="1"/>
      </w:r>
      <w:r w:rsidR="00FB6C80" w:rsidRPr="004E2FEE">
        <w:rPr>
          <w:rFonts w:ascii="Arial" w:hAnsi="Arial" w:cs="Arial"/>
          <w:bCs/>
        </w:rPr>
        <w:t xml:space="preserve">. System Specifix został zaprojektowany </w:t>
      </w:r>
      <w:r w:rsidR="006C76FE" w:rsidRPr="004E2FEE">
        <w:rPr>
          <w:rFonts w:ascii="Arial" w:hAnsi="Arial" w:cs="Arial"/>
          <w:bCs/>
        </w:rPr>
        <w:t xml:space="preserve">tak, aby ograniczać różnice w </w:t>
      </w:r>
      <w:r w:rsidR="004E2FEE" w:rsidRPr="004E2FEE">
        <w:rPr>
          <w:rFonts w:ascii="Arial" w:hAnsi="Arial" w:cs="Arial"/>
          <w:bCs/>
        </w:rPr>
        <w:t>rozmiarze i</w:t>
      </w:r>
      <w:r w:rsidR="00FB6C80" w:rsidRPr="004E2FEE">
        <w:rPr>
          <w:rFonts w:ascii="Arial" w:hAnsi="Arial" w:cs="Arial"/>
          <w:bCs/>
        </w:rPr>
        <w:t xml:space="preserve"> </w:t>
      </w:r>
      <w:r w:rsidR="006C76FE" w:rsidRPr="004E2FEE">
        <w:rPr>
          <w:rFonts w:ascii="Arial" w:hAnsi="Arial" w:cs="Arial"/>
          <w:bCs/>
        </w:rPr>
        <w:t>umiejscowieniu</w:t>
      </w:r>
      <w:r w:rsidR="00FB6C80" w:rsidRPr="004E2FEE">
        <w:rPr>
          <w:rFonts w:ascii="Arial" w:hAnsi="Arial" w:cs="Arial"/>
          <w:bCs/>
        </w:rPr>
        <w:t xml:space="preserve"> </w:t>
      </w:r>
      <w:r w:rsidR="006C76FE" w:rsidRPr="004E2FEE">
        <w:rPr>
          <w:rFonts w:ascii="Arial" w:hAnsi="Arial" w:cs="Arial"/>
          <w:bCs/>
        </w:rPr>
        <w:t>attachmentów</w:t>
      </w:r>
      <w:r w:rsidR="00FB6C80" w:rsidRPr="004E2FEE">
        <w:rPr>
          <w:rFonts w:ascii="Arial" w:hAnsi="Arial" w:cs="Arial"/>
          <w:bCs/>
        </w:rPr>
        <w:t xml:space="preserve">, </w:t>
      </w:r>
      <w:r w:rsidR="004E2FEE" w:rsidRPr="004E2FEE">
        <w:rPr>
          <w:rFonts w:ascii="Arial" w:hAnsi="Arial" w:cs="Arial"/>
          <w:bCs/>
        </w:rPr>
        <w:t>zwiększać powtarzalność</w:t>
      </w:r>
      <w:r w:rsidR="006C76FE" w:rsidRPr="004E2FEE">
        <w:rPr>
          <w:rFonts w:ascii="Arial" w:hAnsi="Arial" w:cs="Arial"/>
          <w:bCs/>
        </w:rPr>
        <w:t xml:space="preserve"> </w:t>
      </w:r>
      <w:r w:rsidR="00FB6C80" w:rsidRPr="004E2FEE">
        <w:rPr>
          <w:rFonts w:ascii="Arial" w:hAnsi="Arial" w:cs="Arial"/>
          <w:bCs/>
        </w:rPr>
        <w:t>oraz usprawni</w:t>
      </w:r>
      <w:r w:rsidR="006C76FE" w:rsidRPr="004E2FEE">
        <w:rPr>
          <w:rFonts w:ascii="Arial" w:hAnsi="Arial" w:cs="Arial"/>
          <w:bCs/>
        </w:rPr>
        <w:t>ać</w:t>
      </w:r>
      <w:r w:rsidR="00FB6C80" w:rsidRPr="004E2FEE">
        <w:rPr>
          <w:rFonts w:ascii="Arial" w:hAnsi="Arial" w:cs="Arial"/>
          <w:bCs/>
        </w:rPr>
        <w:t xml:space="preserve"> procesu ich zakładania. </w:t>
      </w:r>
    </w:p>
    <w:p w14:paraId="4FB9B971" w14:textId="16BA058C" w:rsidR="00A111AB" w:rsidRPr="004E2FEE" w:rsidRDefault="00585713" w:rsidP="00A111AB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b/>
        </w:rPr>
      </w:pPr>
      <w:r w:rsidRPr="004E2FEE">
        <w:rPr>
          <w:rFonts w:ascii="Arial" w:hAnsi="Arial" w:cs="Arial"/>
          <w:b/>
        </w:rPr>
        <w:t>Invisalign</w:t>
      </w:r>
      <w:r w:rsidRPr="004E2FEE">
        <w:rPr>
          <w:rFonts w:ascii="Arial" w:hAnsi="Arial" w:cs="Arial"/>
          <w:b/>
          <w:vertAlign w:val="superscript"/>
        </w:rPr>
        <w:t>®</w:t>
      </w:r>
      <w:r w:rsidRPr="004E2FEE">
        <w:rPr>
          <w:rFonts w:ascii="Arial" w:hAnsi="Arial" w:cs="Arial"/>
          <w:b/>
        </w:rPr>
        <w:t> integrated buttons*</w:t>
      </w:r>
      <w:r w:rsidRPr="004E2FEE">
        <w:rPr>
          <w:rFonts w:ascii="Arial" w:hAnsi="Arial" w:cs="Arial"/>
          <w:bCs/>
        </w:rPr>
        <w:t xml:space="preserve"> - </w:t>
      </w:r>
      <w:r w:rsidR="00FB6C80" w:rsidRPr="004E2FEE">
        <w:rPr>
          <w:rFonts w:ascii="Arial" w:hAnsi="Arial" w:cs="Arial"/>
          <w:bCs/>
        </w:rPr>
        <w:t xml:space="preserve">nowe podejście do </w:t>
      </w:r>
      <w:r w:rsidR="006C76FE" w:rsidRPr="004E2FEE">
        <w:rPr>
          <w:rFonts w:ascii="Arial" w:hAnsi="Arial" w:cs="Arial"/>
          <w:bCs/>
        </w:rPr>
        <w:t xml:space="preserve">cyfrowego </w:t>
      </w:r>
      <w:r w:rsidR="00FB6C80" w:rsidRPr="004E2FEE">
        <w:rPr>
          <w:rFonts w:ascii="Arial" w:hAnsi="Arial" w:cs="Arial"/>
          <w:bCs/>
        </w:rPr>
        <w:t xml:space="preserve">projektowania </w:t>
      </w:r>
      <w:r w:rsidR="006C76FE" w:rsidRPr="004E2FEE">
        <w:rPr>
          <w:rFonts w:ascii="Arial" w:hAnsi="Arial" w:cs="Arial"/>
          <w:bCs/>
        </w:rPr>
        <w:t>guzików ortodontycznych</w:t>
      </w:r>
      <w:r w:rsidR="00FB6C80" w:rsidRPr="004E2FEE">
        <w:rPr>
          <w:rFonts w:ascii="Arial" w:hAnsi="Arial" w:cs="Arial"/>
          <w:bCs/>
        </w:rPr>
        <w:t xml:space="preserve"> wykorzystywanych do zakotwicz</w:t>
      </w:r>
      <w:r w:rsidR="006C76FE" w:rsidRPr="004E2FEE">
        <w:rPr>
          <w:rFonts w:ascii="Arial" w:hAnsi="Arial" w:cs="Arial"/>
          <w:bCs/>
        </w:rPr>
        <w:t>a</w:t>
      </w:r>
      <w:r w:rsidR="00FB6C80" w:rsidRPr="004E2FEE">
        <w:rPr>
          <w:rFonts w:ascii="Arial" w:hAnsi="Arial" w:cs="Arial"/>
          <w:bCs/>
        </w:rPr>
        <w:t xml:space="preserve">nia wyciągów oraz generowania ukierunkowanych sił podczas leczenia. </w:t>
      </w:r>
      <w:r w:rsidR="006239C5" w:rsidRPr="004E2FEE">
        <w:rPr>
          <w:rFonts w:ascii="Arial" w:hAnsi="Arial" w:cs="Arial"/>
          <w:bCs/>
        </w:rPr>
        <w:t xml:space="preserve">Rozwiązanie integruje planowanie guzików bezpośrednio z procesem </w:t>
      </w:r>
      <w:r w:rsidR="007C476B" w:rsidRPr="004E2FEE">
        <w:rPr>
          <w:rFonts w:ascii="Arial" w:hAnsi="Arial" w:cs="Arial"/>
          <w:bCs/>
        </w:rPr>
        <w:t>planowania leczenia w oprogramowaniu ClinCheck</w:t>
      </w:r>
      <w:r w:rsidR="007C476B" w:rsidRPr="004E2FEE">
        <w:rPr>
          <w:rFonts w:ascii="Arial" w:hAnsi="Arial" w:cs="Arial"/>
          <w:bCs/>
          <w:vertAlign w:val="superscript"/>
        </w:rPr>
        <w:t>®</w:t>
      </w:r>
      <w:r w:rsidR="007C476B" w:rsidRPr="004E2FEE">
        <w:rPr>
          <w:rFonts w:ascii="Arial" w:hAnsi="Arial" w:cs="Arial"/>
          <w:bCs/>
        </w:rPr>
        <w:t xml:space="preserve">, zastępując standardowy proces manualny. Dzięki temu typ i </w:t>
      </w:r>
      <w:r w:rsidR="006239C5" w:rsidRPr="004E2FEE">
        <w:rPr>
          <w:rFonts w:ascii="Arial" w:hAnsi="Arial" w:cs="Arial"/>
          <w:bCs/>
        </w:rPr>
        <w:t>położenie guzików</w:t>
      </w:r>
      <w:r w:rsidR="007C476B" w:rsidRPr="004E2FEE">
        <w:rPr>
          <w:rFonts w:ascii="Arial" w:hAnsi="Arial" w:cs="Arial"/>
          <w:bCs/>
        </w:rPr>
        <w:t xml:space="preserve"> są </w:t>
      </w:r>
      <w:r w:rsidR="006239C5" w:rsidRPr="004E2FEE">
        <w:rPr>
          <w:rFonts w:ascii="Arial" w:hAnsi="Arial" w:cs="Arial"/>
          <w:bCs/>
        </w:rPr>
        <w:t xml:space="preserve">określane </w:t>
      </w:r>
      <w:r w:rsidR="007C476B" w:rsidRPr="004E2FEE">
        <w:rPr>
          <w:rFonts w:ascii="Arial" w:hAnsi="Arial" w:cs="Arial"/>
          <w:bCs/>
        </w:rPr>
        <w:t xml:space="preserve">już na etapie cyfrowego planowania, co ogranicza konieczność podejmowania decyzji przy fotelu pacjenta, zwiększa precyzję ich </w:t>
      </w:r>
      <w:r w:rsidR="006239C5" w:rsidRPr="004E2FEE">
        <w:rPr>
          <w:rFonts w:ascii="Arial" w:hAnsi="Arial" w:cs="Arial"/>
          <w:bCs/>
        </w:rPr>
        <w:t xml:space="preserve">umiejscowienia </w:t>
      </w:r>
      <w:r w:rsidR="007C476B" w:rsidRPr="004E2FEE">
        <w:rPr>
          <w:rFonts w:ascii="Arial" w:hAnsi="Arial" w:cs="Arial"/>
          <w:bCs/>
        </w:rPr>
        <w:t xml:space="preserve">oraz umożliwia bardziej elastyczną, dokładną i efektywną </w:t>
      </w:r>
      <w:r w:rsidR="006239C5" w:rsidRPr="004E2FEE">
        <w:rPr>
          <w:rFonts w:ascii="Arial" w:hAnsi="Arial" w:cs="Arial"/>
          <w:bCs/>
        </w:rPr>
        <w:t xml:space="preserve">korekcję </w:t>
      </w:r>
      <w:r w:rsidR="007C476B" w:rsidRPr="004E2FEE">
        <w:rPr>
          <w:rFonts w:ascii="Arial" w:hAnsi="Arial" w:cs="Arial"/>
          <w:bCs/>
        </w:rPr>
        <w:t>zgryzu.</w:t>
      </w:r>
    </w:p>
    <w:p w14:paraId="126CECEF" w14:textId="2EF3370A" w:rsidR="00585713" w:rsidRPr="004E2FEE" w:rsidRDefault="00585713" w:rsidP="00220D56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bCs/>
        </w:rPr>
      </w:pPr>
      <w:r w:rsidRPr="004E2FEE">
        <w:rPr>
          <w:rFonts w:ascii="Arial" w:hAnsi="Arial" w:cs="Arial"/>
          <w:b/>
        </w:rPr>
        <w:t>Invisalign</w:t>
      </w:r>
      <w:r w:rsidRPr="004E2FEE">
        <w:rPr>
          <w:rFonts w:ascii="Arial" w:hAnsi="Arial" w:cs="Arial"/>
          <w:b/>
          <w:vertAlign w:val="superscript"/>
        </w:rPr>
        <w:t>®</w:t>
      </w:r>
      <w:r w:rsidRPr="004E2FEE">
        <w:rPr>
          <w:rFonts w:ascii="Arial" w:hAnsi="Arial" w:cs="Arial"/>
          <w:b/>
        </w:rPr>
        <w:t> Palatal Expander z zintegrowanymi haczykami*</w:t>
      </w:r>
      <w:r w:rsidRPr="004E2FEE">
        <w:rPr>
          <w:rFonts w:ascii="Arial" w:hAnsi="Arial" w:cs="Arial"/>
          <w:bCs/>
        </w:rPr>
        <w:t xml:space="preserve"> - </w:t>
      </w:r>
      <w:r w:rsidR="00220D56" w:rsidRPr="004E2FEE">
        <w:rPr>
          <w:rFonts w:ascii="Arial" w:hAnsi="Arial" w:cs="Arial"/>
          <w:bCs/>
        </w:rPr>
        <w:t>kolejna generacja drukowanego w technologii 3D ekspandera podniebiennego firmy Align, opracowana z myślą o leczeniu szerszej grupy pacjentów oraz zapewnieniu lekarzom większej elastyczności terapeutycznej. Bazując na potwierdzonej klinicznie skuteczności</w:t>
      </w:r>
      <w:r w:rsidR="00220D56" w:rsidRPr="004E2FEE">
        <w:rPr>
          <w:rStyle w:val="Odwoanieprzypisudolnego"/>
          <w:rFonts w:ascii="Arial" w:hAnsi="Arial" w:cs="Arial"/>
          <w:bCs/>
        </w:rPr>
        <w:footnoteReference w:id="2"/>
      </w:r>
      <w:r w:rsidR="00220D56" w:rsidRPr="004E2FEE">
        <w:rPr>
          <w:rFonts w:ascii="Arial" w:hAnsi="Arial" w:cs="Arial"/>
          <w:bCs/>
        </w:rPr>
        <w:t xml:space="preserve"> systemu </w:t>
      </w:r>
      <w:r w:rsidR="00220D56" w:rsidRPr="004E2FEE">
        <w:rPr>
          <w:rFonts w:ascii="Arial" w:hAnsi="Arial" w:cs="Arial"/>
          <w:b/>
          <w:bCs/>
        </w:rPr>
        <w:t>Invisalign Palatal Expander (IPE)</w:t>
      </w:r>
      <w:r w:rsidR="00220D56" w:rsidRPr="004E2FEE">
        <w:rPr>
          <w:rFonts w:ascii="Arial" w:hAnsi="Arial" w:cs="Arial"/>
          <w:bCs/>
        </w:rPr>
        <w:t xml:space="preserve">, nowe zintegrowane </w:t>
      </w:r>
      <w:r w:rsidR="006239C5" w:rsidRPr="004E2FEE">
        <w:rPr>
          <w:rFonts w:ascii="Arial" w:hAnsi="Arial" w:cs="Arial"/>
          <w:bCs/>
        </w:rPr>
        <w:t xml:space="preserve">haczyki </w:t>
      </w:r>
      <w:r w:rsidR="00220D56" w:rsidRPr="004E2FEE">
        <w:rPr>
          <w:rFonts w:ascii="Arial" w:hAnsi="Arial" w:cs="Arial"/>
          <w:bCs/>
        </w:rPr>
        <w:t>skierowane do przodu i do tyłu</w:t>
      </w:r>
      <w:r w:rsidR="006239C5" w:rsidRPr="004E2FEE">
        <w:rPr>
          <w:rFonts w:ascii="Arial" w:hAnsi="Arial" w:cs="Arial"/>
          <w:bCs/>
        </w:rPr>
        <w:t>,</w:t>
      </w:r>
      <w:r w:rsidR="00220D56" w:rsidRPr="004E2FEE">
        <w:rPr>
          <w:rFonts w:ascii="Arial" w:hAnsi="Arial" w:cs="Arial"/>
          <w:bCs/>
        </w:rPr>
        <w:t xml:space="preserve"> kompatybilne z wyciągami ortodontycznymi</w:t>
      </w:r>
      <w:r w:rsidR="00220D56" w:rsidRPr="004E2FEE">
        <w:rPr>
          <w:rStyle w:val="Odwoanieprzypisudolnego"/>
          <w:rFonts w:ascii="Arial" w:hAnsi="Arial" w:cs="Arial"/>
          <w:bCs/>
        </w:rPr>
        <w:footnoteReference w:id="3"/>
      </w:r>
      <w:r w:rsidR="00220D56" w:rsidRPr="004E2FEE">
        <w:rPr>
          <w:rFonts w:ascii="Arial" w:hAnsi="Arial" w:cs="Arial"/>
          <w:bCs/>
        </w:rPr>
        <w:t xml:space="preserve">, </w:t>
      </w:r>
      <w:r w:rsidR="006239C5" w:rsidRPr="004E2FEE">
        <w:rPr>
          <w:rFonts w:ascii="Arial" w:hAnsi="Arial" w:cs="Arial"/>
          <w:bCs/>
        </w:rPr>
        <w:t xml:space="preserve">które w intuicyjny </w:t>
      </w:r>
      <w:r w:rsidR="004E2FEE" w:rsidRPr="004E2FEE">
        <w:rPr>
          <w:rFonts w:ascii="Arial" w:hAnsi="Arial" w:cs="Arial"/>
          <w:bCs/>
        </w:rPr>
        <w:t>sposób usprawniają</w:t>
      </w:r>
      <w:r w:rsidR="006239C5" w:rsidRPr="004E2FEE">
        <w:rPr>
          <w:rFonts w:ascii="Arial" w:hAnsi="Arial" w:cs="Arial"/>
          <w:bCs/>
        </w:rPr>
        <w:t xml:space="preserve"> leczenie polegające na ekspansji </w:t>
      </w:r>
      <w:r w:rsidR="00220D56" w:rsidRPr="004E2FEE">
        <w:rPr>
          <w:rFonts w:ascii="Arial" w:hAnsi="Arial" w:cs="Arial"/>
          <w:bCs/>
        </w:rPr>
        <w:t>podniebienia</w:t>
      </w:r>
      <w:r w:rsidR="006239C5" w:rsidRPr="004E2FEE">
        <w:rPr>
          <w:rFonts w:ascii="Arial" w:hAnsi="Arial" w:cs="Arial"/>
          <w:bCs/>
        </w:rPr>
        <w:t>.</w:t>
      </w:r>
      <w:r w:rsidR="00220D56" w:rsidRPr="004E2FEE">
        <w:rPr>
          <w:rFonts w:ascii="Arial" w:hAnsi="Arial" w:cs="Arial"/>
          <w:bCs/>
        </w:rPr>
        <w:t xml:space="preserve"> </w:t>
      </w:r>
    </w:p>
    <w:p w14:paraId="74B42187" w14:textId="5B95B922" w:rsidR="00585713" w:rsidRDefault="00585713" w:rsidP="00220D56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bCs/>
        </w:rPr>
      </w:pPr>
      <w:r w:rsidRPr="004E2FEE">
        <w:rPr>
          <w:rFonts w:ascii="Arial" w:hAnsi="Arial" w:cs="Arial"/>
          <w:b/>
        </w:rPr>
        <w:t>Możliwość indywidualnego dostosowania linii przycięcia nakładek Invisalign*</w:t>
      </w:r>
      <w:r w:rsidRPr="004E2FEE">
        <w:rPr>
          <w:rFonts w:ascii="Arial" w:hAnsi="Arial" w:cs="Arial"/>
          <w:bCs/>
        </w:rPr>
        <w:t xml:space="preserve"> - </w:t>
      </w:r>
      <w:r w:rsidR="00220D56" w:rsidRPr="004E2FEE">
        <w:rPr>
          <w:rFonts w:ascii="Arial" w:hAnsi="Arial" w:cs="Arial"/>
          <w:bCs/>
        </w:rPr>
        <w:t xml:space="preserve">zapewnia lekarzom większą kontrolę nad przebiegiem brzegu nakładki w okolicy dziąseł, zwiększając możliwości personalizacji leczenia pod względem estetyki, komfortu pacjenta oraz elastyczności klinicznej. W przypadkach, gdy lekarz uzna retencję za niewystarczającą, może zastosować wydłużony, falisty brzeg nakładki (extended scalloped trimline), m.in. u pacjentów z krótkimi koronami klinicznymi, w okresie wyrzynania zębów, przy preferencji stosowania mniejszej liczby attachmentów, w przypadku recesji dziąseł wymagającej większego pokrycia powierzchni zęba lub gdy konieczne jest objęcie podcieni koron klinicznych. Funkcja indywidualnego </w:t>
      </w:r>
      <w:r w:rsidR="006239C5" w:rsidRPr="004E2FEE">
        <w:rPr>
          <w:rFonts w:ascii="Arial" w:hAnsi="Arial" w:cs="Arial"/>
          <w:bCs/>
        </w:rPr>
        <w:t xml:space="preserve">dostosowania </w:t>
      </w:r>
      <w:r w:rsidR="00220D56" w:rsidRPr="004E2FEE">
        <w:rPr>
          <w:rFonts w:ascii="Arial" w:hAnsi="Arial" w:cs="Arial"/>
          <w:bCs/>
        </w:rPr>
        <w:t>brzegu nakładki jest bezpośrednio zintegrowana z cyfrowym procesem planowania leczenia w oprogramowaniu ClinCheck</w:t>
      </w:r>
      <w:r w:rsidR="00220D56" w:rsidRPr="004E2FEE">
        <w:rPr>
          <w:rFonts w:ascii="Arial" w:hAnsi="Arial" w:cs="Arial"/>
          <w:bCs/>
          <w:vertAlign w:val="superscript"/>
        </w:rPr>
        <w:t>®</w:t>
      </w:r>
      <w:r w:rsidR="00220D56" w:rsidRPr="004E2FEE">
        <w:rPr>
          <w:rFonts w:ascii="Arial" w:hAnsi="Arial" w:cs="Arial"/>
          <w:bCs/>
        </w:rPr>
        <w:t xml:space="preserve"> i umożliwia lekarzom </w:t>
      </w:r>
      <w:r w:rsidR="006239C5" w:rsidRPr="004E2FEE">
        <w:rPr>
          <w:rFonts w:ascii="Arial" w:hAnsi="Arial" w:cs="Arial"/>
          <w:bCs/>
        </w:rPr>
        <w:t xml:space="preserve">personalizację </w:t>
      </w:r>
      <w:r w:rsidR="00220D56" w:rsidRPr="004E2FEE">
        <w:rPr>
          <w:rFonts w:ascii="Arial" w:hAnsi="Arial" w:cs="Arial"/>
          <w:bCs/>
        </w:rPr>
        <w:t xml:space="preserve">projektu nakładek </w:t>
      </w:r>
      <w:r w:rsidR="006239C5" w:rsidRPr="004E2FEE">
        <w:rPr>
          <w:rFonts w:ascii="Arial" w:hAnsi="Arial" w:cs="Arial"/>
          <w:bCs/>
        </w:rPr>
        <w:t xml:space="preserve">odpowiednio </w:t>
      </w:r>
      <w:r w:rsidR="00220D56" w:rsidRPr="004E2FEE">
        <w:rPr>
          <w:rFonts w:ascii="Arial" w:hAnsi="Arial" w:cs="Arial"/>
          <w:bCs/>
        </w:rPr>
        <w:t>do anatomii oraz indywidualnych potrzeb terapeutycznych każdego pacjenta.</w:t>
      </w:r>
    </w:p>
    <w:p w14:paraId="5D0607B7" w14:textId="77777777" w:rsidR="00D92F66" w:rsidRDefault="00D92F66" w:rsidP="00D92F66">
      <w:pPr>
        <w:jc w:val="both"/>
        <w:rPr>
          <w:rFonts w:ascii="Arial" w:hAnsi="Arial" w:cs="Arial"/>
          <w:bCs/>
        </w:rPr>
      </w:pPr>
    </w:p>
    <w:p w14:paraId="530E7C24" w14:textId="6E682D01" w:rsidR="00220D56" w:rsidRDefault="00D92F66" w:rsidP="00220D56">
      <w:pPr>
        <w:jc w:val="both"/>
        <w:rPr>
          <w:rFonts w:ascii="Arial" w:hAnsi="Arial" w:cs="Arial"/>
          <w:bCs/>
        </w:rPr>
      </w:pPr>
      <w:r w:rsidRPr="00D92F66">
        <w:rPr>
          <w:rFonts w:ascii="Arial" w:hAnsi="Arial" w:cs="Arial"/>
          <w:bCs/>
        </w:rPr>
        <w:t>*</w:t>
      </w:r>
      <w:r>
        <w:rPr>
          <w:rFonts w:ascii="Arial" w:hAnsi="Arial" w:cs="Arial"/>
          <w:bCs/>
        </w:rPr>
        <w:t xml:space="preserve"> </w:t>
      </w:r>
      <w:r w:rsidRPr="00D92F66">
        <w:rPr>
          <w:rFonts w:ascii="Arial" w:hAnsi="Arial" w:cs="Arial"/>
          <w:bCs/>
        </w:rPr>
        <w:t>Dostępność produktów może się różnić w zależności od rynku i podlega obowiązującym zatwierdzeniom oraz dopuszczeniom regulacyjnym. Aby uzyskać więcej informacji, skontaktuj się z lokalnym zespołem Align.</w:t>
      </w:r>
    </w:p>
    <w:p w14:paraId="0E9D2EE9" w14:textId="77777777" w:rsidR="00D92F66" w:rsidRDefault="00D92F66" w:rsidP="00220D56">
      <w:pPr>
        <w:jc w:val="both"/>
        <w:rPr>
          <w:rFonts w:ascii="Arial" w:hAnsi="Arial" w:cs="Arial"/>
          <w:sz w:val="24"/>
          <w:szCs w:val="24"/>
        </w:rPr>
      </w:pPr>
    </w:p>
    <w:p w14:paraId="555ECE7F" w14:textId="77777777" w:rsidR="00220D56" w:rsidRPr="00B14D61" w:rsidRDefault="00220D56" w:rsidP="00220D56">
      <w:pPr>
        <w:shd w:val="clear" w:color="auto" w:fill="FFFFFF"/>
        <w:spacing w:line="240" w:lineRule="auto"/>
        <w:rPr>
          <w:rFonts w:ascii="Arial" w:eastAsia="Times New Roman" w:hAnsi="Arial" w:cs="Arial"/>
          <w:b/>
          <w:sz w:val="20"/>
          <w:u w:val="single"/>
        </w:rPr>
      </w:pPr>
      <w:r w:rsidRPr="00B14D61">
        <w:rPr>
          <w:rFonts w:ascii="Arial" w:eastAsia="Times New Roman" w:hAnsi="Arial" w:cs="Arial"/>
          <w:b/>
          <w:sz w:val="20"/>
          <w:u w:val="single"/>
        </w:rPr>
        <w:t>O Align Technology</w:t>
      </w:r>
    </w:p>
    <w:p w14:paraId="3124BCFF" w14:textId="19EC22B3" w:rsidR="00220D56" w:rsidRPr="00A105F7" w:rsidRDefault="00220D56" w:rsidP="00220D56">
      <w:pPr>
        <w:spacing w:line="240" w:lineRule="auto"/>
        <w:jc w:val="both"/>
        <w:rPr>
          <w:rFonts w:ascii="Arial" w:eastAsia="Times New Roman" w:hAnsi="Arial" w:cs="Arial"/>
          <w:kern w:val="16"/>
          <w:sz w:val="20"/>
        </w:rPr>
      </w:pPr>
      <w:r w:rsidRPr="00A105F7">
        <w:rPr>
          <w:rFonts w:ascii="Arial" w:eastAsia="Times New Roman" w:hAnsi="Arial" w:cs="Arial"/>
          <w:kern w:val="16"/>
          <w:sz w:val="20"/>
        </w:rPr>
        <w:t>Firma Align Technology projektuje i produkuje system Invisalign</w:t>
      </w:r>
      <w:r w:rsidRPr="00A105F7">
        <w:rPr>
          <w:rFonts w:ascii="Arial" w:eastAsia="Times New Roman" w:hAnsi="Arial" w:cs="Arial"/>
          <w:kern w:val="16"/>
          <w:sz w:val="20"/>
          <w:vertAlign w:val="superscript"/>
        </w:rPr>
        <w:t>®</w:t>
      </w:r>
      <w:r w:rsidRPr="00A105F7">
        <w:rPr>
          <w:rFonts w:ascii="Arial" w:eastAsia="Times New Roman" w:hAnsi="Arial" w:cs="Arial"/>
          <w:kern w:val="16"/>
          <w:sz w:val="20"/>
        </w:rPr>
        <w:t xml:space="preserve">, najbardziej zaawansowany system przezroczystych nakładek na świecie, skanery wewnątrzustne iTero™ oraz usługi i oprogramowanie CAD/CAM exocad™. Technologie te pozwalają na udoskonalenie cyfrowych procesów ortodontycznych i protetycznych w celu poprawy wyników leczenia pacjentów i efektywności praktyki dla ponad </w:t>
      </w:r>
      <w:r w:rsidR="00A56138">
        <w:rPr>
          <w:rFonts w:ascii="Arial" w:eastAsia="Times New Roman" w:hAnsi="Arial" w:cs="Arial"/>
          <w:kern w:val="16"/>
          <w:sz w:val="20"/>
        </w:rPr>
        <w:t>302 000</w:t>
      </w:r>
      <w:r w:rsidRPr="00A105F7">
        <w:rPr>
          <w:rFonts w:ascii="Arial" w:eastAsia="Times New Roman" w:hAnsi="Arial" w:cs="Arial"/>
          <w:kern w:val="16"/>
          <w:sz w:val="20"/>
        </w:rPr>
        <w:t xml:space="preserve"> lekarzy, a także są kluczowe w dotarciu firmy Align do 600 milionów konsumentów na całym świecie. W ciągu ostatnich 29 lat Align pomógł lekarzom w leczeniu ok. </w:t>
      </w:r>
      <w:r w:rsidR="00A56138">
        <w:rPr>
          <w:rFonts w:ascii="Arial" w:eastAsia="Times New Roman" w:hAnsi="Arial" w:cs="Arial"/>
          <w:kern w:val="16"/>
          <w:sz w:val="20"/>
        </w:rPr>
        <w:t>23.5</w:t>
      </w:r>
      <w:r w:rsidRPr="00A105F7">
        <w:rPr>
          <w:rFonts w:ascii="Arial" w:eastAsia="Times New Roman" w:hAnsi="Arial" w:cs="Arial"/>
          <w:kern w:val="16"/>
          <w:sz w:val="20"/>
        </w:rPr>
        <w:t xml:space="preserve"> milionów pacjentów poprzez system</w:t>
      </w:r>
      <w:r>
        <w:rPr>
          <w:rFonts w:ascii="Arial" w:eastAsia="Times New Roman" w:hAnsi="Arial" w:cs="Arial"/>
          <w:kern w:val="16"/>
          <w:sz w:val="20"/>
        </w:rPr>
        <w:t xml:space="preserve"> </w:t>
      </w:r>
      <w:r w:rsidRPr="00A105F7">
        <w:rPr>
          <w:rFonts w:ascii="Arial" w:eastAsia="Times New Roman" w:hAnsi="Arial" w:cs="Arial"/>
          <w:kern w:val="16"/>
          <w:sz w:val="20"/>
        </w:rPr>
        <w:t xml:space="preserve">Invisalign i napędza ewolucję cyfrowej stomatologii poprzez Align Digital Platform™, zintegrowany pakiet unikatowych, zastrzeżonych technologii i usług dostarczanych w postaci bezproblemowych, kompleksowych rozwiązań dla pacjentów i konsumentów, ortodontów i stomatologów oraz laboratoriów/partnerów. Jest ona także motorem napędowym ewolucji cyfrowej w dziedzinie stomatologii. Więcej informacji na </w:t>
      </w:r>
      <w:hyperlink r:id="rId8" w:history="1">
        <w:r w:rsidRPr="00A105F7">
          <w:rPr>
            <w:rStyle w:val="Hipercze"/>
            <w:rFonts w:ascii="Arial" w:eastAsia="Times New Roman" w:hAnsi="Arial" w:cs="Arial"/>
            <w:kern w:val="16"/>
            <w:sz w:val="20"/>
          </w:rPr>
          <w:t>www.aligntech.com</w:t>
        </w:r>
      </w:hyperlink>
      <w:r w:rsidRPr="00A105F7">
        <w:rPr>
          <w:rFonts w:ascii="Arial" w:eastAsia="Times New Roman" w:hAnsi="Arial" w:cs="Arial"/>
          <w:kern w:val="16"/>
          <w:sz w:val="20"/>
        </w:rPr>
        <w:t>.</w:t>
      </w:r>
    </w:p>
    <w:p w14:paraId="69735AD3" w14:textId="29E87B65" w:rsidR="00220D56" w:rsidRDefault="00220D56" w:rsidP="00220D56">
      <w:pPr>
        <w:spacing w:line="240" w:lineRule="auto"/>
        <w:jc w:val="both"/>
        <w:rPr>
          <w:rFonts w:ascii="Arial" w:eastAsia="Times New Roman" w:hAnsi="Arial" w:cs="Arial"/>
          <w:kern w:val="16"/>
          <w:sz w:val="20"/>
        </w:rPr>
      </w:pPr>
      <w:r w:rsidRPr="00A105F7">
        <w:rPr>
          <w:rFonts w:ascii="Arial" w:eastAsia="Times New Roman" w:hAnsi="Arial" w:cs="Arial"/>
          <w:kern w:val="16"/>
          <w:sz w:val="20"/>
        </w:rPr>
        <w:t xml:space="preserve">Dodatkowe informacje na temat systemu Invisalign i wyszukiwarka lekarzy Invisalign dostępne są na </w:t>
      </w:r>
      <w:hyperlink r:id="rId9" w:history="1">
        <w:r w:rsidRPr="00A105F7">
          <w:rPr>
            <w:rStyle w:val="Hipercze"/>
            <w:rFonts w:ascii="Arial" w:eastAsia="Times New Roman" w:hAnsi="Arial" w:cs="Arial"/>
            <w:kern w:val="16"/>
            <w:sz w:val="20"/>
          </w:rPr>
          <w:t>www.invisalign.com</w:t>
        </w:r>
      </w:hyperlink>
      <w:r w:rsidRPr="00A105F7">
        <w:rPr>
          <w:rFonts w:ascii="Arial" w:eastAsia="Times New Roman" w:hAnsi="Arial" w:cs="Arial"/>
          <w:kern w:val="16"/>
          <w:sz w:val="20"/>
        </w:rPr>
        <w:t xml:space="preserve">. Dodatkowe informacje o skanerach i usługach iTero znajdują się na stronie </w:t>
      </w:r>
      <w:hyperlink r:id="rId10" w:history="1">
        <w:r w:rsidRPr="00A105F7">
          <w:rPr>
            <w:rStyle w:val="Hipercze"/>
            <w:rFonts w:ascii="Arial" w:eastAsia="Times New Roman" w:hAnsi="Arial" w:cs="Arial"/>
            <w:kern w:val="16"/>
            <w:sz w:val="20"/>
          </w:rPr>
          <w:t>www.itero.com</w:t>
        </w:r>
      </w:hyperlink>
      <w:r w:rsidRPr="00A105F7">
        <w:rPr>
          <w:rFonts w:ascii="Arial" w:eastAsia="Times New Roman" w:hAnsi="Arial" w:cs="Arial"/>
          <w:kern w:val="16"/>
          <w:sz w:val="20"/>
        </w:rPr>
        <w:t xml:space="preserve">. Dodatkowe informacje o ofercie oprogramowania CAD/CAM exocad oraz listę partnerów handlowych można znaleźć na stronie </w:t>
      </w:r>
      <w:hyperlink r:id="rId11" w:history="1">
        <w:r w:rsidRPr="00A105F7">
          <w:rPr>
            <w:rStyle w:val="Hipercze"/>
            <w:rFonts w:ascii="Arial" w:eastAsia="Times New Roman" w:hAnsi="Arial" w:cs="Arial"/>
            <w:kern w:val="16"/>
            <w:sz w:val="20"/>
          </w:rPr>
          <w:t>www.exocad.com</w:t>
        </w:r>
      </w:hyperlink>
      <w:r w:rsidRPr="00A105F7">
        <w:rPr>
          <w:rFonts w:ascii="Arial" w:eastAsia="Times New Roman" w:hAnsi="Arial" w:cs="Arial"/>
          <w:kern w:val="16"/>
          <w:sz w:val="20"/>
        </w:rPr>
        <w:t>.</w:t>
      </w:r>
    </w:p>
    <w:p w14:paraId="3D21D114" w14:textId="77777777" w:rsidR="00220D56" w:rsidRPr="00220D56" w:rsidRDefault="00220D56" w:rsidP="00220D56">
      <w:pPr>
        <w:jc w:val="both"/>
        <w:rPr>
          <w:rFonts w:ascii="Arial" w:hAnsi="Arial" w:cs="Arial"/>
          <w:bCs/>
          <w:sz w:val="24"/>
          <w:szCs w:val="24"/>
        </w:rPr>
      </w:pPr>
    </w:p>
    <w:sectPr w:rsidR="00220D56" w:rsidRPr="00220D56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B0B5A" w14:textId="77777777" w:rsidR="004A112E" w:rsidRDefault="004A112E" w:rsidP="00A25CC5">
      <w:pPr>
        <w:spacing w:after="0" w:line="240" w:lineRule="auto"/>
      </w:pPr>
      <w:r>
        <w:separator/>
      </w:r>
    </w:p>
  </w:endnote>
  <w:endnote w:type="continuationSeparator" w:id="0">
    <w:p w14:paraId="30949271" w14:textId="77777777" w:rsidR="004A112E" w:rsidRDefault="004A112E" w:rsidP="00A25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257A3" w14:textId="77777777" w:rsidR="004A112E" w:rsidRDefault="004A112E" w:rsidP="00A25CC5">
      <w:pPr>
        <w:spacing w:after="0" w:line="240" w:lineRule="auto"/>
      </w:pPr>
      <w:r>
        <w:separator/>
      </w:r>
    </w:p>
  </w:footnote>
  <w:footnote w:type="continuationSeparator" w:id="0">
    <w:p w14:paraId="4FD2A144" w14:textId="77777777" w:rsidR="004A112E" w:rsidRDefault="004A112E" w:rsidP="00A25CC5">
      <w:pPr>
        <w:spacing w:after="0" w:line="240" w:lineRule="auto"/>
      </w:pPr>
      <w:r>
        <w:continuationSeparator/>
      </w:r>
    </w:p>
  </w:footnote>
  <w:footnote w:id="1">
    <w:p w14:paraId="77B6A5FF" w14:textId="661A8AFB" w:rsidR="00FB6C80" w:rsidRDefault="00FB6C80">
      <w:pPr>
        <w:pStyle w:val="Tekstprzypisudolnego"/>
      </w:pPr>
      <w:r>
        <w:rPr>
          <w:rStyle w:val="Odwoanieprzypisudolnego"/>
        </w:rPr>
        <w:footnoteRef/>
      </w:r>
      <w:r w:rsidRPr="004E2FEE">
        <w:t xml:space="preserve"> </w:t>
      </w:r>
      <w:r w:rsidR="006239C5" w:rsidRPr="006239C5">
        <w:t>Na podstawie badań laboratoryjnych przeprowadzonych w sierpniu 2025 r. zgodnie z procedurą weryfikacji projektu dotyczącą precyzji objętości zaczepów Specifix™ (A035851). Dane znajdujące się w dokumentacji Align Technology, aktualne na dzień 28 stycznia 2026 r.</w:t>
      </w:r>
    </w:p>
  </w:footnote>
  <w:footnote w:id="2">
    <w:p w14:paraId="5DD3E658" w14:textId="48267319" w:rsidR="00220D56" w:rsidRDefault="00220D5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20D56">
        <w:t>Na podstawie danych z wieloośrodkowego badania klinicznego przeprowadzonego w Stanach Zjednoczonych w ramach programu IDE (Investigational Device Exemption), obejmującego 29 pacjentów w wieku od 7 do 10 lat leczonych z wykorzystaniem systemu Invisalign® Palatal Expander. Dane wewnętrzne Align Technology, stan na 30 października 2023 r.</w:t>
      </w:r>
    </w:p>
  </w:footnote>
  <w:footnote w:id="3">
    <w:p w14:paraId="7250DF7E" w14:textId="629A89D0" w:rsidR="00220D56" w:rsidRDefault="00220D5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20D56">
        <w:t>Wyciągi ortodontyczne nie stanowią części oferty Align Technology, Inc. i nie są dostarczane przez firmę.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CC918" w14:textId="1FCF227D" w:rsidR="00A25CC5" w:rsidRDefault="00A25CC5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86AC5A9" wp14:editId="0EC87ACA">
          <wp:simplePos x="0" y="0"/>
          <wp:positionH relativeFrom="margin">
            <wp:align>right</wp:align>
          </wp:positionH>
          <wp:positionV relativeFrom="paragraph">
            <wp:posOffset>-121285</wp:posOffset>
          </wp:positionV>
          <wp:extent cx="984250" cy="413385"/>
          <wp:effectExtent l="0" t="0" r="6350" b="571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41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FCB"/>
    <w:multiLevelType w:val="multilevel"/>
    <w:tmpl w:val="A4C46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744C7"/>
    <w:multiLevelType w:val="multilevel"/>
    <w:tmpl w:val="AC82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00615"/>
    <w:multiLevelType w:val="multilevel"/>
    <w:tmpl w:val="0E4C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30AE4"/>
    <w:multiLevelType w:val="hybridMultilevel"/>
    <w:tmpl w:val="74FC8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12CF7"/>
    <w:multiLevelType w:val="hybridMultilevel"/>
    <w:tmpl w:val="836C6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92107"/>
    <w:multiLevelType w:val="hybridMultilevel"/>
    <w:tmpl w:val="CE90E38C"/>
    <w:lvl w:ilvl="0" w:tplc="6AF6E4B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5243A"/>
    <w:multiLevelType w:val="hybridMultilevel"/>
    <w:tmpl w:val="224075B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B1A7B"/>
    <w:multiLevelType w:val="multilevel"/>
    <w:tmpl w:val="406A8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F57662"/>
    <w:multiLevelType w:val="hybridMultilevel"/>
    <w:tmpl w:val="138AE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825E3"/>
    <w:multiLevelType w:val="hybridMultilevel"/>
    <w:tmpl w:val="55A63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37E97"/>
    <w:multiLevelType w:val="hybridMultilevel"/>
    <w:tmpl w:val="5C0CB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9425D"/>
    <w:multiLevelType w:val="hybridMultilevel"/>
    <w:tmpl w:val="76808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F01DE"/>
    <w:multiLevelType w:val="hybridMultilevel"/>
    <w:tmpl w:val="B9E03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0674D5"/>
    <w:multiLevelType w:val="hybridMultilevel"/>
    <w:tmpl w:val="D868B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8106EE"/>
    <w:multiLevelType w:val="hybridMultilevel"/>
    <w:tmpl w:val="FB442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AD085E"/>
    <w:multiLevelType w:val="hybridMultilevel"/>
    <w:tmpl w:val="66F06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D423A"/>
    <w:multiLevelType w:val="multilevel"/>
    <w:tmpl w:val="DBC82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0D721B"/>
    <w:multiLevelType w:val="multilevel"/>
    <w:tmpl w:val="8EFA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896598"/>
    <w:multiLevelType w:val="hybridMultilevel"/>
    <w:tmpl w:val="91282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DD79EB"/>
    <w:multiLevelType w:val="hybridMultilevel"/>
    <w:tmpl w:val="20326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880562"/>
    <w:multiLevelType w:val="hybridMultilevel"/>
    <w:tmpl w:val="8068A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D7A5D"/>
    <w:multiLevelType w:val="hybridMultilevel"/>
    <w:tmpl w:val="1D5CA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8D708A"/>
    <w:multiLevelType w:val="hybridMultilevel"/>
    <w:tmpl w:val="39F62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303C9A"/>
    <w:multiLevelType w:val="multilevel"/>
    <w:tmpl w:val="4648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045198">
    <w:abstractNumId w:val="5"/>
  </w:num>
  <w:num w:numId="2" w16cid:durableId="1984892401">
    <w:abstractNumId w:val="8"/>
  </w:num>
  <w:num w:numId="3" w16cid:durableId="176426455">
    <w:abstractNumId w:val="6"/>
  </w:num>
  <w:num w:numId="4" w16cid:durableId="184296899">
    <w:abstractNumId w:val="21"/>
  </w:num>
  <w:num w:numId="5" w16cid:durableId="226384931">
    <w:abstractNumId w:val="19"/>
  </w:num>
  <w:num w:numId="6" w16cid:durableId="1739522472">
    <w:abstractNumId w:val="10"/>
  </w:num>
  <w:num w:numId="7" w16cid:durableId="1712657208">
    <w:abstractNumId w:val="0"/>
  </w:num>
  <w:num w:numId="8" w16cid:durableId="2095318412">
    <w:abstractNumId w:val="17"/>
  </w:num>
  <w:num w:numId="9" w16cid:durableId="1465924290">
    <w:abstractNumId w:val="2"/>
  </w:num>
  <w:num w:numId="10" w16cid:durableId="835993291">
    <w:abstractNumId w:val="1"/>
  </w:num>
  <w:num w:numId="11" w16cid:durableId="1726638377">
    <w:abstractNumId w:val="7"/>
  </w:num>
  <w:num w:numId="12" w16cid:durableId="1400597787">
    <w:abstractNumId w:val="23"/>
  </w:num>
  <w:num w:numId="13" w16cid:durableId="318193164">
    <w:abstractNumId w:val="4"/>
  </w:num>
  <w:num w:numId="14" w16cid:durableId="544564129">
    <w:abstractNumId w:val="18"/>
  </w:num>
  <w:num w:numId="15" w16cid:durableId="702903294">
    <w:abstractNumId w:val="12"/>
  </w:num>
  <w:num w:numId="16" w16cid:durableId="521094287">
    <w:abstractNumId w:val="14"/>
  </w:num>
  <w:num w:numId="17" w16cid:durableId="133985596">
    <w:abstractNumId w:val="15"/>
  </w:num>
  <w:num w:numId="18" w16cid:durableId="834953132">
    <w:abstractNumId w:val="3"/>
  </w:num>
  <w:num w:numId="19" w16cid:durableId="229198019">
    <w:abstractNumId w:val="16"/>
  </w:num>
  <w:num w:numId="20" w16cid:durableId="604969987">
    <w:abstractNumId w:val="13"/>
  </w:num>
  <w:num w:numId="21" w16cid:durableId="961035233">
    <w:abstractNumId w:val="22"/>
  </w:num>
  <w:num w:numId="22" w16cid:durableId="1749380200">
    <w:abstractNumId w:val="9"/>
  </w:num>
  <w:num w:numId="23" w16cid:durableId="129059989">
    <w:abstractNumId w:val="11"/>
  </w:num>
  <w:num w:numId="24" w16cid:durableId="21229130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466"/>
    <w:rsid w:val="00005382"/>
    <w:rsid w:val="00005603"/>
    <w:rsid w:val="000066B5"/>
    <w:rsid w:val="000177D8"/>
    <w:rsid w:val="00020F2D"/>
    <w:rsid w:val="000428F8"/>
    <w:rsid w:val="00044253"/>
    <w:rsid w:val="00045788"/>
    <w:rsid w:val="000463F1"/>
    <w:rsid w:val="00060439"/>
    <w:rsid w:val="00075168"/>
    <w:rsid w:val="000775D2"/>
    <w:rsid w:val="00077EB7"/>
    <w:rsid w:val="00082CB7"/>
    <w:rsid w:val="00092364"/>
    <w:rsid w:val="000941A9"/>
    <w:rsid w:val="000941FD"/>
    <w:rsid w:val="000B5F91"/>
    <w:rsid w:val="000B6EA6"/>
    <w:rsid w:val="000C6287"/>
    <w:rsid w:val="000D1CF6"/>
    <w:rsid w:val="000D48A2"/>
    <w:rsid w:val="000D6AAA"/>
    <w:rsid w:val="000E63AA"/>
    <w:rsid w:val="000F5C74"/>
    <w:rsid w:val="000F7CB8"/>
    <w:rsid w:val="00117BF4"/>
    <w:rsid w:val="00120DEF"/>
    <w:rsid w:val="0012363E"/>
    <w:rsid w:val="00125F7F"/>
    <w:rsid w:val="00136C87"/>
    <w:rsid w:val="00142283"/>
    <w:rsid w:val="00183089"/>
    <w:rsid w:val="00186E08"/>
    <w:rsid w:val="001912BC"/>
    <w:rsid w:val="00192438"/>
    <w:rsid w:val="0019764C"/>
    <w:rsid w:val="001A60A4"/>
    <w:rsid w:val="001B2F89"/>
    <w:rsid w:val="001B3654"/>
    <w:rsid w:val="001C14D3"/>
    <w:rsid w:val="001C16FF"/>
    <w:rsid w:val="001E05C4"/>
    <w:rsid w:val="001E37AD"/>
    <w:rsid w:val="001E3D52"/>
    <w:rsid w:val="001E44D0"/>
    <w:rsid w:val="001E7A6D"/>
    <w:rsid w:val="001F55FB"/>
    <w:rsid w:val="00210D03"/>
    <w:rsid w:val="0021772C"/>
    <w:rsid w:val="00217C8D"/>
    <w:rsid w:val="00220D56"/>
    <w:rsid w:val="00221FDE"/>
    <w:rsid w:val="0022372A"/>
    <w:rsid w:val="0022383D"/>
    <w:rsid w:val="0022409C"/>
    <w:rsid w:val="00231B5E"/>
    <w:rsid w:val="00240BFD"/>
    <w:rsid w:val="00247553"/>
    <w:rsid w:val="00274BD0"/>
    <w:rsid w:val="00274C19"/>
    <w:rsid w:val="0028129E"/>
    <w:rsid w:val="002A0825"/>
    <w:rsid w:val="002B0F0F"/>
    <w:rsid w:val="002B6D0E"/>
    <w:rsid w:val="002C36EE"/>
    <w:rsid w:val="002D2C35"/>
    <w:rsid w:val="002D7213"/>
    <w:rsid w:val="00301D45"/>
    <w:rsid w:val="00313AAC"/>
    <w:rsid w:val="00331170"/>
    <w:rsid w:val="00340074"/>
    <w:rsid w:val="00340683"/>
    <w:rsid w:val="003525FD"/>
    <w:rsid w:val="00353B4E"/>
    <w:rsid w:val="0036602D"/>
    <w:rsid w:val="0036740A"/>
    <w:rsid w:val="00373984"/>
    <w:rsid w:val="003962BF"/>
    <w:rsid w:val="003A2507"/>
    <w:rsid w:val="003A7835"/>
    <w:rsid w:val="003B3104"/>
    <w:rsid w:val="003B70E6"/>
    <w:rsid w:val="003C1265"/>
    <w:rsid w:val="003C5150"/>
    <w:rsid w:val="003D245E"/>
    <w:rsid w:val="003E2A0F"/>
    <w:rsid w:val="003F0517"/>
    <w:rsid w:val="00400F7D"/>
    <w:rsid w:val="004074FA"/>
    <w:rsid w:val="00411C75"/>
    <w:rsid w:val="00412410"/>
    <w:rsid w:val="00416CA9"/>
    <w:rsid w:val="004214B9"/>
    <w:rsid w:val="00441376"/>
    <w:rsid w:val="00442F11"/>
    <w:rsid w:val="004579DE"/>
    <w:rsid w:val="004602F8"/>
    <w:rsid w:val="00462A46"/>
    <w:rsid w:val="00471768"/>
    <w:rsid w:val="00475FE0"/>
    <w:rsid w:val="004A112E"/>
    <w:rsid w:val="004B42F9"/>
    <w:rsid w:val="004C147C"/>
    <w:rsid w:val="004C416E"/>
    <w:rsid w:val="004E2FEE"/>
    <w:rsid w:val="00501CC4"/>
    <w:rsid w:val="00507701"/>
    <w:rsid w:val="00512EF1"/>
    <w:rsid w:val="00522C0A"/>
    <w:rsid w:val="00522E67"/>
    <w:rsid w:val="00523293"/>
    <w:rsid w:val="00526C48"/>
    <w:rsid w:val="005355EC"/>
    <w:rsid w:val="00540FAD"/>
    <w:rsid w:val="00551A8C"/>
    <w:rsid w:val="00571B2F"/>
    <w:rsid w:val="00575B78"/>
    <w:rsid w:val="00582C41"/>
    <w:rsid w:val="0058484D"/>
    <w:rsid w:val="00585713"/>
    <w:rsid w:val="00590018"/>
    <w:rsid w:val="0059017D"/>
    <w:rsid w:val="00592764"/>
    <w:rsid w:val="005938C6"/>
    <w:rsid w:val="00595C73"/>
    <w:rsid w:val="005A2D2A"/>
    <w:rsid w:val="005B0CF0"/>
    <w:rsid w:val="005B3380"/>
    <w:rsid w:val="005C5376"/>
    <w:rsid w:val="005D002D"/>
    <w:rsid w:val="005D3FEC"/>
    <w:rsid w:val="005E10AD"/>
    <w:rsid w:val="005F4243"/>
    <w:rsid w:val="00602055"/>
    <w:rsid w:val="00606070"/>
    <w:rsid w:val="006239C5"/>
    <w:rsid w:val="00636525"/>
    <w:rsid w:val="00637A51"/>
    <w:rsid w:val="00642313"/>
    <w:rsid w:val="00647EBC"/>
    <w:rsid w:val="00657CAE"/>
    <w:rsid w:val="00657F91"/>
    <w:rsid w:val="00661640"/>
    <w:rsid w:val="0066190C"/>
    <w:rsid w:val="00672C80"/>
    <w:rsid w:val="00674BCF"/>
    <w:rsid w:val="00675641"/>
    <w:rsid w:val="006819C0"/>
    <w:rsid w:val="00683A46"/>
    <w:rsid w:val="006854BC"/>
    <w:rsid w:val="00694802"/>
    <w:rsid w:val="006A209A"/>
    <w:rsid w:val="006A5D8F"/>
    <w:rsid w:val="006A7D6D"/>
    <w:rsid w:val="006B4784"/>
    <w:rsid w:val="006C52FB"/>
    <w:rsid w:val="006C76FE"/>
    <w:rsid w:val="006D0CA6"/>
    <w:rsid w:val="006D1BE0"/>
    <w:rsid w:val="006E1275"/>
    <w:rsid w:val="006E1818"/>
    <w:rsid w:val="006F0B49"/>
    <w:rsid w:val="006F2BFD"/>
    <w:rsid w:val="006F35A1"/>
    <w:rsid w:val="006F6A67"/>
    <w:rsid w:val="006F7DC5"/>
    <w:rsid w:val="00701092"/>
    <w:rsid w:val="00703721"/>
    <w:rsid w:val="007116CF"/>
    <w:rsid w:val="00716C8B"/>
    <w:rsid w:val="00727983"/>
    <w:rsid w:val="00762576"/>
    <w:rsid w:val="0078385F"/>
    <w:rsid w:val="007A1E5C"/>
    <w:rsid w:val="007B1C31"/>
    <w:rsid w:val="007B390E"/>
    <w:rsid w:val="007B3B67"/>
    <w:rsid w:val="007B430E"/>
    <w:rsid w:val="007C3D80"/>
    <w:rsid w:val="007C476B"/>
    <w:rsid w:val="007D032F"/>
    <w:rsid w:val="007D03D1"/>
    <w:rsid w:val="007D4466"/>
    <w:rsid w:val="007E164A"/>
    <w:rsid w:val="007E2112"/>
    <w:rsid w:val="007E37B2"/>
    <w:rsid w:val="008057A0"/>
    <w:rsid w:val="0081003A"/>
    <w:rsid w:val="008163A1"/>
    <w:rsid w:val="00825A8D"/>
    <w:rsid w:val="008504FB"/>
    <w:rsid w:val="00855BDF"/>
    <w:rsid w:val="0085617A"/>
    <w:rsid w:val="00860970"/>
    <w:rsid w:val="008776C8"/>
    <w:rsid w:val="00880F77"/>
    <w:rsid w:val="00892755"/>
    <w:rsid w:val="008B2BCD"/>
    <w:rsid w:val="008C30FA"/>
    <w:rsid w:val="008C76B5"/>
    <w:rsid w:val="008D0A3C"/>
    <w:rsid w:val="008D2F58"/>
    <w:rsid w:val="008D74A0"/>
    <w:rsid w:val="008D76C4"/>
    <w:rsid w:val="008E0AE8"/>
    <w:rsid w:val="008F60FB"/>
    <w:rsid w:val="00900F18"/>
    <w:rsid w:val="0091024C"/>
    <w:rsid w:val="00911E78"/>
    <w:rsid w:val="00926029"/>
    <w:rsid w:val="00931E0D"/>
    <w:rsid w:val="0096654A"/>
    <w:rsid w:val="00973724"/>
    <w:rsid w:val="009763E9"/>
    <w:rsid w:val="0097686D"/>
    <w:rsid w:val="0098055E"/>
    <w:rsid w:val="0098235F"/>
    <w:rsid w:val="00992990"/>
    <w:rsid w:val="009A21AA"/>
    <w:rsid w:val="009A601C"/>
    <w:rsid w:val="009A7DE2"/>
    <w:rsid w:val="009A7E50"/>
    <w:rsid w:val="009B29CF"/>
    <w:rsid w:val="009B4CF1"/>
    <w:rsid w:val="009C1CF0"/>
    <w:rsid w:val="009D4FA0"/>
    <w:rsid w:val="009E016E"/>
    <w:rsid w:val="009F6B13"/>
    <w:rsid w:val="00A111AB"/>
    <w:rsid w:val="00A11223"/>
    <w:rsid w:val="00A13B0E"/>
    <w:rsid w:val="00A13B9A"/>
    <w:rsid w:val="00A1429A"/>
    <w:rsid w:val="00A23E96"/>
    <w:rsid w:val="00A25929"/>
    <w:rsid w:val="00A25CC5"/>
    <w:rsid w:val="00A26B64"/>
    <w:rsid w:val="00A56138"/>
    <w:rsid w:val="00A702D7"/>
    <w:rsid w:val="00A94AF9"/>
    <w:rsid w:val="00AA048D"/>
    <w:rsid w:val="00AC53FD"/>
    <w:rsid w:val="00AD0C1F"/>
    <w:rsid w:val="00AE0079"/>
    <w:rsid w:val="00AF2891"/>
    <w:rsid w:val="00AF5CFC"/>
    <w:rsid w:val="00B17429"/>
    <w:rsid w:val="00B271D6"/>
    <w:rsid w:val="00B3196B"/>
    <w:rsid w:val="00B32C18"/>
    <w:rsid w:val="00B3782C"/>
    <w:rsid w:val="00B405A8"/>
    <w:rsid w:val="00B429A3"/>
    <w:rsid w:val="00B5559E"/>
    <w:rsid w:val="00B67AE5"/>
    <w:rsid w:val="00B71902"/>
    <w:rsid w:val="00B745CF"/>
    <w:rsid w:val="00B80061"/>
    <w:rsid w:val="00B86E48"/>
    <w:rsid w:val="00B92EDF"/>
    <w:rsid w:val="00B94597"/>
    <w:rsid w:val="00B977C4"/>
    <w:rsid w:val="00BA0396"/>
    <w:rsid w:val="00BA2334"/>
    <w:rsid w:val="00BA5BE6"/>
    <w:rsid w:val="00BA6756"/>
    <w:rsid w:val="00BB0A7C"/>
    <w:rsid w:val="00BB10AC"/>
    <w:rsid w:val="00BB45BF"/>
    <w:rsid w:val="00BC5B09"/>
    <w:rsid w:val="00BD5DAE"/>
    <w:rsid w:val="00BE1972"/>
    <w:rsid w:val="00BE2626"/>
    <w:rsid w:val="00BE2FF0"/>
    <w:rsid w:val="00BE30EF"/>
    <w:rsid w:val="00BE3616"/>
    <w:rsid w:val="00BF187D"/>
    <w:rsid w:val="00BF2640"/>
    <w:rsid w:val="00BF6AA2"/>
    <w:rsid w:val="00BF7B09"/>
    <w:rsid w:val="00C03920"/>
    <w:rsid w:val="00C10036"/>
    <w:rsid w:val="00C1180A"/>
    <w:rsid w:val="00C22482"/>
    <w:rsid w:val="00C25778"/>
    <w:rsid w:val="00C50110"/>
    <w:rsid w:val="00C512F0"/>
    <w:rsid w:val="00C544D4"/>
    <w:rsid w:val="00C70B0A"/>
    <w:rsid w:val="00C92267"/>
    <w:rsid w:val="00C97520"/>
    <w:rsid w:val="00C9788B"/>
    <w:rsid w:val="00CA5296"/>
    <w:rsid w:val="00CB4974"/>
    <w:rsid w:val="00CC2033"/>
    <w:rsid w:val="00CC2E8F"/>
    <w:rsid w:val="00CC5799"/>
    <w:rsid w:val="00CD2565"/>
    <w:rsid w:val="00CD598B"/>
    <w:rsid w:val="00CE2D49"/>
    <w:rsid w:val="00CF2253"/>
    <w:rsid w:val="00CF2955"/>
    <w:rsid w:val="00CF6394"/>
    <w:rsid w:val="00D04693"/>
    <w:rsid w:val="00D247D9"/>
    <w:rsid w:val="00D26ADC"/>
    <w:rsid w:val="00D35490"/>
    <w:rsid w:val="00D529C7"/>
    <w:rsid w:val="00D65719"/>
    <w:rsid w:val="00D750E8"/>
    <w:rsid w:val="00D877EB"/>
    <w:rsid w:val="00D92F66"/>
    <w:rsid w:val="00DA3EDB"/>
    <w:rsid w:val="00DC1FBB"/>
    <w:rsid w:val="00DC3591"/>
    <w:rsid w:val="00DD192C"/>
    <w:rsid w:val="00DD4A00"/>
    <w:rsid w:val="00DD7FEE"/>
    <w:rsid w:val="00DE5787"/>
    <w:rsid w:val="00DF7913"/>
    <w:rsid w:val="00E11A6A"/>
    <w:rsid w:val="00E126E2"/>
    <w:rsid w:val="00E32ECF"/>
    <w:rsid w:val="00E335F7"/>
    <w:rsid w:val="00E362B3"/>
    <w:rsid w:val="00E44A0B"/>
    <w:rsid w:val="00E45D8D"/>
    <w:rsid w:val="00E46080"/>
    <w:rsid w:val="00E47241"/>
    <w:rsid w:val="00E5395A"/>
    <w:rsid w:val="00E60A8F"/>
    <w:rsid w:val="00E8245F"/>
    <w:rsid w:val="00E91FF1"/>
    <w:rsid w:val="00EA5AB8"/>
    <w:rsid w:val="00EA6669"/>
    <w:rsid w:val="00ED32A7"/>
    <w:rsid w:val="00ED6ADE"/>
    <w:rsid w:val="00EE059F"/>
    <w:rsid w:val="00EE126E"/>
    <w:rsid w:val="00EE1433"/>
    <w:rsid w:val="00EE36DE"/>
    <w:rsid w:val="00EE56A3"/>
    <w:rsid w:val="00EE5E54"/>
    <w:rsid w:val="00EE6991"/>
    <w:rsid w:val="00EF0890"/>
    <w:rsid w:val="00F0093C"/>
    <w:rsid w:val="00F01431"/>
    <w:rsid w:val="00F03AEA"/>
    <w:rsid w:val="00F053DD"/>
    <w:rsid w:val="00F268B8"/>
    <w:rsid w:val="00F2768E"/>
    <w:rsid w:val="00F3138E"/>
    <w:rsid w:val="00F3335D"/>
    <w:rsid w:val="00F351DE"/>
    <w:rsid w:val="00F35D94"/>
    <w:rsid w:val="00F51C08"/>
    <w:rsid w:val="00F6558C"/>
    <w:rsid w:val="00F73D64"/>
    <w:rsid w:val="00F76B7E"/>
    <w:rsid w:val="00F82D3D"/>
    <w:rsid w:val="00F8497C"/>
    <w:rsid w:val="00F92B3D"/>
    <w:rsid w:val="00F94730"/>
    <w:rsid w:val="00F953E3"/>
    <w:rsid w:val="00F96877"/>
    <w:rsid w:val="00FA0830"/>
    <w:rsid w:val="00FA6886"/>
    <w:rsid w:val="00FB6C80"/>
    <w:rsid w:val="00FC4A4C"/>
    <w:rsid w:val="00FE4573"/>
    <w:rsid w:val="00FE6B66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79AF3"/>
  <w15:chartTrackingRefBased/>
  <w15:docId w15:val="{3DDEDDF4-7916-44BB-98E1-ECB34BED3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0F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24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60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2F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04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04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D4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25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5CC5"/>
  </w:style>
  <w:style w:type="paragraph" w:styleId="Stopka">
    <w:name w:val="footer"/>
    <w:basedOn w:val="Normalny"/>
    <w:link w:val="StopkaZnak"/>
    <w:uiPriority w:val="99"/>
    <w:unhideWhenUsed/>
    <w:rsid w:val="00A25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5CC5"/>
  </w:style>
  <w:style w:type="paragraph" w:styleId="Poprawka">
    <w:name w:val="Revision"/>
    <w:hidden/>
    <w:uiPriority w:val="99"/>
    <w:semiHidden/>
    <w:rsid w:val="007B430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B43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43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43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43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430E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95C7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5C7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22482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36D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36D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36DE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608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E4608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B0A7C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00F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2FF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5A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5A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5A8D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048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048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24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303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0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5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5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1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8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73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5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82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7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688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7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88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1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22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57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84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67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2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5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9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plwawpfsmsl0002\MSL_WAW_RUN\Corporate&amp;Healthcare\Healthcare\Align%20Technology\2026\Media\Media%20advisories\Align%20innowacje\www.aligntech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plwawpfsmsl0002\MSL_WAW_RUN\Corporate&amp;Healthcare\Healthcare\Align%20Technology\2026\Media\Media%20advisories\Align%20innowacje\www.exocad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\\plwawpfsmsl0002\MSL_WAW_RUN\Corporate&amp;Healthcare\Healthcare\Align%20Technology\2026\Media\Media%20advisories\Align%20innowacje\www.itero.com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plwawpfsmsl0002\MSL_WAW_RUN\Corporate&amp;Healthcare\Healthcare\Align%20Technology\2026\Media\Media%20advisories\Align%20innowacje\www.invisalign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84CCE-CF0A-4FCC-817B-FA058230D3F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ac44c96-980a-481b-ae23-d8f56b82c605}" enabled="0" method="" siteId="{9ac44c96-980a-481b-ae23-d8f56b82c6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1148</Words>
  <Characters>8478</Characters>
  <Application>Microsoft Office Word</Application>
  <DocSecurity>0</DocSecurity>
  <Lines>130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Bernadetta Kowalewska</dc:creator>
  <cp:keywords/>
  <dc:description/>
  <cp:lastModifiedBy>Zuzanna Kalinowska</cp:lastModifiedBy>
  <cp:revision>4</cp:revision>
  <dcterms:created xsi:type="dcterms:W3CDTF">2026-08-03T16:21:00Z</dcterms:created>
  <dcterms:modified xsi:type="dcterms:W3CDTF">2026-08-10T10:42:00Z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148278949b36818359e8ddfcbaaeb1f9fafb0646f613c21cafcb4d7e8258565d</vt:lpwstr>
  </property>
</Properties>
</file>