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08358" w14:textId="1AF1F849" w:rsidR="003C3854" w:rsidRPr="00DF06CB" w:rsidRDefault="006D266B">
      <w:pPr>
        <w:spacing w:line="276" w:lineRule="auto"/>
        <w:jc w:val="right"/>
        <w:rPr>
          <w:rFonts w:ascii="Calibri" w:eastAsia="Calibri" w:hAnsi="Calibri" w:cs="Calibri"/>
          <w:color w:val="000000" w:themeColor="text1"/>
        </w:rPr>
      </w:pPr>
      <w:r w:rsidRPr="00DF06CB">
        <w:rPr>
          <w:rFonts w:ascii="Calibri" w:eastAsia="Calibri" w:hAnsi="Calibri" w:cs="Calibri"/>
          <w:color w:val="000000" w:themeColor="text1"/>
        </w:rPr>
        <w:t>Warsaw,</w:t>
      </w:r>
      <w:r w:rsidR="00DD3E03">
        <w:rPr>
          <w:rFonts w:ascii="Calibri" w:eastAsia="Calibri" w:hAnsi="Calibri" w:cs="Calibri"/>
          <w:color w:val="000000" w:themeColor="text1"/>
        </w:rPr>
        <w:t xml:space="preserve"> 19 </w:t>
      </w:r>
      <w:r w:rsidR="00DF06CB" w:rsidRPr="00DF06CB">
        <w:rPr>
          <w:rFonts w:ascii="Calibri" w:eastAsia="Calibri" w:hAnsi="Calibri" w:cs="Calibri"/>
          <w:color w:val="000000" w:themeColor="text1"/>
        </w:rPr>
        <w:t>August</w:t>
      </w:r>
      <w:r w:rsidR="007B5BFF" w:rsidRPr="00DF06CB">
        <w:rPr>
          <w:rFonts w:ascii="Calibri" w:eastAsia="Calibri" w:hAnsi="Calibri" w:cs="Calibri"/>
          <w:color w:val="000000" w:themeColor="text1"/>
        </w:rPr>
        <w:t xml:space="preserve"> 2026</w:t>
      </w:r>
    </w:p>
    <w:p w14:paraId="5C3B702E" w14:textId="77777777" w:rsidR="003C3854" w:rsidRPr="00DF06CB" w:rsidRDefault="003C3854">
      <w:pPr>
        <w:spacing w:line="276" w:lineRule="auto"/>
        <w:jc w:val="both"/>
        <w:rPr>
          <w:rFonts w:ascii="Calibri" w:eastAsia="Calibri" w:hAnsi="Calibri" w:cs="Calibri"/>
          <w:color w:val="000000" w:themeColor="text1"/>
        </w:rPr>
      </w:pPr>
    </w:p>
    <w:p w14:paraId="3B4D2F5D" w14:textId="311A5FB1" w:rsidR="003C3854" w:rsidRPr="00DF06CB" w:rsidRDefault="006D266B">
      <w:pPr>
        <w:spacing w:line="276" w:lineRule="auto"/>
        <w:jc w:val="both"/>
        <w:rPr>
          <w:rFonts w:ascii="Calibri" w:eastAsia="Calibri" w:hAnsi="Calibri" w:cs="Calibri"/>
          <w:color w:val="000000" w:themeColor="text1"/>
          <w:u w:val="single"/>
        </w:rPr>
      </w:pPr>
      <w:r w:rsidRPr="00DF06CB">
        <w:rPr>
          <w:rFonts w:ascii="Calibri" w:eastAsia="Calibri" w:hAnsi="Calibri" w:cs="Calibri"/>
          <w:color w:val="000000" w:themeColor="text1"/>
          <w:u w:val="single"/>
        </w:rPr>
        <w:t>Press release</w:t>
      </w:r>
    </w:p>
    <w:p w14:paraId="5A913BE3" w14:textId="77777777" w:rsidR="00FA5EFC" w:rsidRPr="00DF06CB" w:rsidRDefault="00FA5EFC" w:rsidP="00FA5EFC">
      <w:pPr>
        <w:spacing w:line="276" w:lineRule="auto"/>
        <w:jc w:val="both"/>
        <w:rPr>
          <w:rFonts w:ascii="Calibri" w:eastAsia="Calibri" w:hAnsi="Calibri" w:cs="Calibri"/>
          <w:color w:val="000000" w:themeColor="text1"/>
        </w:rPr>
      </w:pPr>
    </w:p>
    <w:p w14:paraId="65B0367C" w14:textId="77777777" w:rsidR="00DF06CB" w:rsidRPr="001A28C4" w:rsidRDefault="00DF06CB" w:rsidP="00DF06CB">
      <w:pPr>
        <w:spacing w:line="276" w:lineRule="auto"/>
        <w:jc w:val="center"/>
        <w:rPr>
          <w:rFonts w:ascii="Calibri" w:eastAsia="Calibri" w:hAnsi="Calibri" w:cs="Calibri"/>
          <w:b/>
          <w:bCs/>
          <w:color w:val="000000" w:themeColor="text1"/>
          <w:sz w:val="28"/>
          <w:szCs w:val="28"/>
        </w:rPr>
      </w:pPr>
      <w:r w:rsidRPr="001A28C4">
        <w:rPr>
          <w:rFonts w:ascii="Calibri" w:eastAsia="Calibri" w:hAnsi="Calibri" w:cs="Calibri"/>
          <w:b/>
          <w:bCs/>
          <w:color w:val="000000" w:themeColor="text1"/>
          <w:sz w:val="28"/>
          <w:szCs w:val="28"/>
        </w:rPr>
        <w:t xml:space="preserve">WSP is the new tenant at Skyliner II. </w:t>
      </w:r>
    </w:p>
    <w:p w14:paraId="6C1DB25F" w14:textId="1A8E71CB" w:rsidR="00DF06CB" w:rsidRPr="001A28C4" w:rsidRDefault="00DF06CB" w:rsidP="00DF06CB">
      <w:pPr>
        <w:spacing w:line="276" w:lineRule="auto"/>
        <w:jc w:val="center"/>
        <w:rPr>
          <w:rFonts w:ascii="Calibri" w:eastAsia="Calibri" w:hAnsi="Calibri" w:cs="Calibri"/>
          <w:b/>
          <w:bCs/>
          <w:color w:val="000000" w:themeColor="text1"/>
          <w:sz w:val="28"/>
          <w:szCs w:val="28"/>
        </w:rPr>
      </w:pPr>
      <w:r w:rsidRPr="001A28C4">
        <w:rPr>
          <w:rFonts w:ascii="Calibri" w:eastAsia="Calibri" w:hAnsi="Calibri" w:cs="Calibri"/>
          <w:b/>
          <w:bCs/>
          <w:color w:val="000000" w:themeColor="text1"/>
          <w:sz w:val="28"/>
          <w:szCs w:val="28"/>
        </w:rPr>
        <w:t>The company has leased over 1,100 sq m of space</w:t>
      </w:r>
    </w:p>
    <w:p w14:paraId="77E80E3E" w14:textId="77777777" w:rsidR="00DF06CB" w:rsidRPr="00DF06CB" w:rsidRDefault="00DF06CB" w:rsidP="00DF06CB">
      <w:pPr>
        <w:spacing w:line="276" w:lineRule="auto"/>
        <w:jc w:val="both"/>
        <w:rPr>
          <w:rFonts w:ascii="Calibri" w:eastAsia="Calibri" w:hAnsi="Calibri" w:cs="Calibri"/>
          <w:b/>
          <w:bCs/>
          <w:color w:val="000000" w:themeColor="text1"/>
        </w:rPr>
      </w:pPr>
    </w:p>
    <w:p w14:paraId="4A50E477" w14:textId="22B13874" w:rsidR="00DF06CB" w:rsidRPr="00DF06CB" w:rsidRDefault="00DF06CB" w:rsidP="00DF06CB">
      <w:pPr>
        <w:spacing w:line="276" w:lineRule="auto"/>
        <w:jc w:val="both"/>
        <w:rPr>
          <w:rFonts w:ascii="Calibri" w:eastAsia="Calibri" w:hAnsi="Calibri" w:cs="Calibri"/>
          <w:b/>
          <w:bCs/>
          <w:color w:val="000000" w:themeColor="text1"/>
        </w:rPr>
      </w:pPr>
      <w:r w:rsidRPr="00DF06CB">
        <w:rPr>
          <w:rFonts w:ascii="Calibri" w:eastAsia="Calibri" w:hAnsi="Calibri" w:cs="Calibri"/>
          <w:b/>
          <w:bCs/>
          <w:color w:val="000000" w:themeColor="text1"/>
        </w:rPr>
        <w:t xml:space="preserve">Skyliner II gains another tenant. WSP Polska, one of the world’s leading providers of professional engineering, consultancy and scientific services, </w:t>
      </w:r>
      <w:proofErr w:type="spellStart"/>
      <w:r w:rsidRPr="00DF06CB">
        <w:rPr>
          <w:rFonts w:ascii="Calibri" w:eastAsia="Calibri" w:hAnsi="Calibri" w:cs="Calibri"/>
          <w:b/>
          <w:bCs/>
          <w:color w:val="000000" w:themeColor="text1"/>
        </w:rPr>
        <w:t>has</w:t>
      </w:r>
      <w:proofErr w:type="spellEnd"/>
      <w:r w:rsidRPr="00DF06CB">
        <w:rPr>
          <w:rFonts w:ascii="Calibri" w:eastAsia="Calibri" w:hAnsi="Calibri" w:cs="Calibri"/>
          <w:b/>
          <w:bCs/>
          <w:color w:val="000000" w:themeColor="text1"/>
        </w:rPr>
        <w:t xml:space="preserve"> </w:t>
      </w:r>
      <w:proofErr w:type="spellStart"/>
      <w:r w:rsidRPr="00DF06CB">
        <w:rPr>
          <w:rFonts w:ascii="Calibri" w:eastAsia="Calibri" w:hAnsi="Calibri" w:cs="Calibri"/>
          <w:b/>
          <w:bCs/>
          <w:color w:val="000000" w:themeColor="text1"/>
        </w:rPr>
        <w:t>signed</w:t>
      </w:r>
      <w:proofErr w:type="spellEnd"/>
      <w:r w:rsidRPr="00DF06CB">
        <w:rPr>
          <w:rFonts w:ascii="Calibri" w:eastAsia="Calibri" w:hAnsi="Calibri" w:cs="Calibri"/>
          <w:b/>
          <w:bCs/>
          <w:color w:val="000000" w:themeColor="text1"/>
        </w:rPr>
        <w:t xml:space="preserve"> a </w:t>
      </w:r>
      <w:proofErr w:type="spellStart"/>
      <w:r w:rsidRPr="00DF06CB">
        <w:rPr>
          <w:rFonts w:ascii="Calibri" w:eastAsia="Calibri" w:hAnsi="Calibri" w:cs="Calibri"/>
          <w:b/>
          <w:bCs/>
          <w:color w:val="000000" w:themeColor="text1"/>
        </w:rPr>
        <w:t>lease</w:t>
      </w:r>
      <w:proofErr w:type="spellEnd"/>
      <w:r w:rsidRPr="00DF06CB">
        <w:rPr>
          <w:rFonts w:ascii="Calibri" w:eastAsia="Calibri" w:hAnsi="Calibri" w:cs="Calibri"/>
          <w:b/>
          <w:bCs/>
          <w:color w:val="000000" w:themeColor="text1"/>
        </w:rPr>
        <w:t xml:space="preserve"> </w:t>
      </w:r>
      <w:proofErr w:type="spellStart"/>
      <w:r w:rsidRPr="00DF06CB">
        <w:rPr>
          <w:rFonts w:ascii="Calibri" w:eastAsia="Calibri" w:hAnsi="Calibri" w:cs="Calibri"/>
          <w:b/>
          <w:bCs/>
          <w:color w:val="000000" w:themeColor="text1"/>
        </w:rPr>
        <w:t>agreement</w:t>
      </w:r>
      <w:proofErr w:type="spellEnd"/>
      <w:r w:rsidRPr="00DF06CB">
        <w:rPr>
          <w:rFonts w:ascii="Calibri" w:eastAsia="Calibri" w:hAnsi="Calibri" w:cs="Calibri"/>
          <w:b/>
          <w:bCs/>
          <w:color w:val="000000" w:themeColor="text1"/>
        </w:rPr>
        <w:t xml:space="preserve"> with Karimpol Polska for 1,105 sq m of office space on the 12th floor of the new tower in the Skyliner complex. The new office will serve as another WSP </w:t>
      </w:r>
      <w:proofErr w:type="spellStart"/>
      <w:r w:rsidRPr="00DF06CB">
        <w:rPr>
          <w:rFonts w:ascii="Calibri" w:eastAsia="Calibri" w:hAnsi="Calibri" w:cs="Calibri"/>
          <w:b/>
          <w:bCs/>
          <w:color w:val="000000" w:themeColor="text1"/>
        </w:rPr>
        <w:t>headquarters</w:t>
      </w:r>
      <w:proofErr w:type="spellEnd"/>
      <w:r w:rsidRPr="00DF06CB">
        <w:rPr>
          <w:rFonts w:ascii="Calibri" w:eastAsia="Calibri" w:hAnsi="Calibri" w:cs="Calibri"/>
          <w:b/>
          <w:bCs/>
          <w:color w:val="000000" w:themeColor="text1"/>
        </w:rPr>
        <w:t xml:space="preserve"> in </w:t>
      </w:r>
      <w:proofErr w:type="spellStart"/>
      <w:r w:rsidRPr="00DF06CB">
        <w:rPr>
          <w:rFonts w:ascii="Calibri" w:eastAsia="Calibri" w:hAnsi="Calibri" w:cs="Calibri"/>
          <w:b/>
          <w:bCs/>
          <w:color w:val="000000" w:themeColor="text1"/>
        </w:rPr>
        <w:t>Warsaw</w:t>
      </w:r>
      <w:proofErr w:type="spellEnd"/>
      <w:r w:rsidRPr="00DF06CB">
        <w:rPr>
          <w:rFonts w:ascii="Calibri" w:eastAsia="Calibri" w:hAnsi="Calibri" w:cs="Calibri"/>
          <w:b/>
          <w:bCs/>
          <w:color w:val="000000" w:themeColor="text1"/>
        </w:rPr>
        <w:t xml:space="preserve"> and </w:t>
      </w:r>
      <w:proofErr w:type="spellStart"/>
      <w:r w:rsidRPr="00DF06CB">
        <w:rPr>
          <w:rFonts w:ascii="Calibri" w:eastAsia="Calibri" w:hAnsi="Calibri" w:cs="Calibri"/>
          <w:b/>
          <w:bCs/>
          <w:color w:val="000000" w:themeColor="text1"/>
        </w:rPr>
        <w:t>will</w:t>
      </w:r>
      <w:proofErr w:type="spellEnd"/>
      <w:r w:rsidRPr="00DF06CB">
        <w:rPr>
          <w:rFonts w:ascii="Calibri" w:eastAsia="Calibri" w:hAnsi="Calibri" w:cs="Calibri"/>
          <w:b/>
          <w:bCs/>
          <w:color w:val="000000" w:themeColor="text1"/>
        </w:rPr>
        <w:t xml:space="preserve"> </w:t>
      </w:r>
      <w:proofErr w:type="spellStart"/>
      <w:r w:rsidRPr="00DF06CB">
        <w:rPr>
          <w:rFonts w:ascii="Calibri" w:eastAsia="Calibri" w:hAnsi="Calibri" w:cs="Calibri"/>
          <w:b/>
          <w:bCs/>
          <w:color w:val="000000" w:themeColor="text1"/>
        </w:rPr>
        <w:t>provide</w:t>
      </w:r>
      <w:proofErr w:type="spellEnd"/>
      <w:r w:rsidRPr="00DF06CB">
        <w:rPr>
          <w:rFonts w:ascii="Calibri" w:eastAsia="Calibri" w:hAnsi="Calibri" w:cs="Calibri"/>
          <w:b/>
          <w:bCs/>
          <w:color w:val="000000" w:themeColor="text1"/>
        </w:rPr>
        <w:t xml:space="preserve"> </w:t>
      </w:r>
      <w:proofErr w:type="spellStart"/>
      <w:r w:rsidRPr="00DF06CB">
        <w:rPr>
          <w:rFonts w:ascii="Calibri" w:eastAsia="Calibri" w:hAnsi="Calibri" w:cs="Calibri"/>
          <w:b/>
          <w:bCs/>
          <w:color w:val="000000" w:themeColor="text1"/>
        </w:rPr>
        <w:t>space</w:t>
      </w:r>
      <w:proofErr w:type="spellEnd"/>
      <w:r w:rsidRPr="00DF06CB">
        <w:rPr>
          <w:rFonts w:ascii="Calibri" w:eastAsia="Calibri" w:hAnsi="Calibri" w:cs="Calibri"/>
          <w:b/>
          <w:bCs/>
          <w:color w:val="000000" w:themeColor="text1"/>
        </w:rPr>
        <w:t xml:space="preserve"> for a team of specialists working on projects in areas including engineering, infrastructure, the environment and sustainable development.</w:t>
      </w:r>
    </w:p>
    <w:p w14:paraId="5D0305A6" w14:textId="77777777" w:rsidR="00DF06CB" w:rsidRPr="00DF06CB" w:rsidRDefault="00DF06CB" w:rsidP="00DF06CB">
      <w:pPr>
        <w:spacing w:line="276" w:lineRule="auto"/>
        <w:jc w:val="both"/>
        <w:rPr>
          <w:rFonts w:ascii="Calibri" w:eastAsia="Calibri" w:hAnsi="Calibri" w:cs="Calibri"/>
          <w:b/>
          <w:bCs/>
          <w:color w:val="000000" w:themeColor="text1"/>
        </w:rPr>
      </w:pPr>
    </w:p>
    <w:p w14:paraId="32FA44B6" w14:textId="381FEFAB" w:rsidR="00DF06CB" w:rsidRPr="00DF06CB" w:rsidRDefault="00DF06CB" w:rsidP="00DF06CB">
      <w:pPr>
        <w:spacing w:line="276" w:lineRule="auto"/>
        <w:jc w:val="both"/>
        <w:rPr>
          <w:rFonts w:ascii="Calibri" w:eastAsia="Calibri" w:hAnsi="Calibri" w:cs="Calibri"/>
          <w:color w:val="000000" w:themeColor="text1"/>
        </w:rPr>
      </w:pPr>
      <w:r w:rsidRPr="00DF06CB">
        <w:rPr>
          <w:rFonts w:ascii="Calibri" w:eastAsia="Calibri" w:hAnsi="Calibri" w:cs="Calibri"/>
          <w:color w:val="000000" w:themeColor="text1"/>
        </w:rPr>
        <w:t xml:space="preserve">WSP is a global professional services firm, bringing together engineers, consultants and scientists working on projects that shape the future of communities around the world. The company employs 83,000 people and carries out projects on every continent. WSP works </w:t>
      </w:r>
      <w:r w:rsidR="001A28C4">
        <w:rPr>
          <w:rFonts w:ascii="Calibri" w:eastAsia="Calibri" w:hAnsi="Calibri" w:cs="Calibri"/>
          <w:color w:val="000000" w:themeColor="text1"/>
        </w:rPr>
        <w:br/>
      </w:r>
      <w:r w:rsidRPr="00DF06CB">
        <w:rPr>
          <w:rFonts w:ascii="Calibri" w:eastAsia="Calibri" w:hAnsi="Calibri" w:cs="Calibri"/>
          <w:color w:val="000000" w:themeColor="text1"/>
        </w:rPr>
        <w:t xml:space="preserve">with clients across more than 100 sectors and offers services covering, amongst others, construction and property, energy and resources, industrial facilities, the environment, and transport and </w:t>
      </w:r>
      <w:proofErr w:type="spellStart"/>
      <w:r w:rsidRPr="00DF06CB">
        <w:rPr>
          <w:rFonts w:ascii="Calibri" w:eastAsia="Calibri" w:hAnsi="Calibri" w:cs="Calibri"/>
          <w:color w:val="000000" w:themeColor="text1"/>
        </w:rPr>
        <w:t>infrastructure</w:t>
      </w:r>
      <w:proofErr w:type="spellEnd"/>
      <w:r w:rsidRPr="00DF06CB">
        <w:rPr>
          <w:rFonts w:ascii="Calibri" w:eastAsia="Calibri" w:hAnsi="Calibri" w:cs="Calibri"/>
          <w:color w:val="000000" w:themeColor="text1"/>
        </w:rPr>
        <w:t xml:space="preserve">. WSP has been operating in Poland since 1999, and the company’s Warsaw headquarters serves as the hub for the Polish team’s activities. WSP Poland currently employs over 140 engineers and consultants specialising in areas such as mechanical and electrical engineering, structural engineering, the environment, sustainable development, infrastructure, project and construction management, and digital solutions. The </w:t>
      </w:r>
      <w:proofErr w:type="spellStart"/>
      <w:r w:rsidRPr="00DF06CB">
        <w:rPr>
          <w:rFonts w:ascii="Calibri" w:eastAsia="Calibri" w:hAnsi="Calibri" w:cs="Calibri"/>
          <w:color w:val="000000" w:themeColor="text1"/>
        </w:rPr>
        <w:t>company</w:t>
      </w:r>
      <w:proofErr w:type="spellEnd"/>
      <w:r w:rsidRPr="00DF06CB">
        <w:rPr>
          <w:rFonts w:ascii="Calibri" w:eastAsia="Calibri" w:hAnsi="Calibri" w:cs="Calibri"/>
          <w:color w:val="000000" w:themeColor="text1"/>
        </w:rPr>
        <w:t xml:space="preserve"> </w:t>
      </w:r>
      <w:proofErr w:type="spellStart"/>
      <w:r w:rsidRPr="00DF06CB">
        <w:rPr>
          <w:rFonts w:ascii="Calibri" w:eastAsia="Calibri" w:hAnsi="Calibri" w:cs="Calibri"/>
          <w:color w:val="000000" w:themeColor="text1"/>
        </w:rPr>
        <w:t>undertakes</w:t>
      </w:r>
      <w:proofErr w:type="spellEnd"/>
      <w:r w:rsidRPr="00DF06CB">
        <w:rPr>
          <w:rFonts w:ascii="Calibri" w:eastAsia="Calibri" w:hAnsi="Calibri" w:cs="Calibri"/>
          <w:color w:val="000000" w:themeColor="text1"/>
        </w:rPr>
        <w:t xml:space="preserve"> </w:t>
      </w:r>
      <w:proofErr w:type="spellStart"/>
      <w:r w:rsidRPr="00DF06CB">
        <w:rPr>
          <w:rFonts w:ascii="Calibri" w:eastAsia="Calibri" w:hAnsi="Calibri" w:cs="Calibri"/>
          <w:color w:val="000000" w:themeColor="text1"/>
        </w:rPr>
        <w:t>both</w:t>
      </w:r>
      <w:proofErr w:type="spellEnd"/>
      <w:r w:rsidRPr="00DF06CB">
        <w:rPr>
          <w:rFonts w:ascii="Calibri" w:eastAsia="Calibri" w:hAnsi="Calibri" w:cs="Calibri"/>
          <w:color w:val="000000" w:themeColor="text1"/>
        </w:rPr>
        <w:t xml:space="preserve"> </w:t>
      </w:r>
      <w:proofErr w:type="spellStart"/>
      <w:r w:rsidRPr="00DF06CB">
        <w:rPr>
          <w:rFonts w:ascii="Calibri" w:eastAsia="Calibri" w:hAnsi="Calibri" w:cs="Calibri"/>
          <w:color w:val="000000" w:themeColor="text1"/>
        </w:rPr>
        <w:t>local</w:t>
      </w:r>
      <w:proofErr w:type="spellEnd"/>
      <w:r w:rsidRPr="00DF06CB">
        <w:rPr>
          <w:rFonts w:ascii="Calibri" w:eastAsia="Calibri" w:hAnsi="Calibri" w:cs="Calibri"/>
          <w:color w:val="000000" w:themeColor="text1"/>
        </w:rPr>
        <w:t xml:space="preserve"> and </w:t>
      </w:r>
      <w:proofErr w:type="spellStart"/>
      <w:r w:rsidRPr="00DF06CB">
        <w:rPr>
          <w:rFonts w:ascii="Calibri" w:eastAsia="Calibri" w:hAnsi="Calibri" w:cs="Calibri"/>
          <w:color w:val="000000" w:themeColor="text1"/>
        </w:rPr>
        <w:t>international</w:t>
      </w:r>
      <w:proofErr w:type="spellEnd"/>
      <w:r w:rsidRPr="00DF06CB">
        <w:rPr>
          <w:rFonts w:ascii="Calibri" w:eastAsia="Calibri" w:hAnsi="Calibri" w:cs="Calibri"/>
          <w:color w:val="000000" w:themeColor="text1"/>
        </w:rPr>
        <w:t xml:space="preserve"> </w:t>
      </w:r>
      <w:proofErr w:type="spellStart"/>
      <w:r w:rsidRPr="00DF06CB">
        <w:rPr>
          <w:rFonts w:ascii="Calibri" w:eastAsia="Calibri" w:hAnsi="Calibri" w:cs="Calibri"/>
          <w:color w:val="000000" w:themeColor="text1"/>
        </w:rPr>
        <w:t>projects</w:t>
      </w:r>
      <w:proofErr w:type="spellEnd"/>
      <w:r w:rsidRPr="00DF06CB">
        <w:rPr>
          <w:rFonts w:ascii="Calibri" w:eastAsia="Calibri" w:hAnsi="Calibri" w:cs="Calibri"/>
          <w:color w:val="000000" w:themeColor="text1"/>
        </w:rPr>
        <w:t xml:space="preserve">, </w:t>
      </w:r>
      <w:proofErr w:type="spellStart"/>
      <w:r w:rsidRPr="00DF06CB">
        <w:rPr>
          <w:rFonts w:ascii="Calibri" w:eastAsia="Calibri" w:hAnsi="Calibri" w:cs="Calibri"/>
          <w:color w:val="000000" w:themeColor="text1"/>
        </w:rPr>
        <w:t>working</w:t>
      </w:r>
      <w:proofErr w:type="spellEnd"/>
      <w:r w:rsidRPr="00DF06CB">
        <w:rPr>
          <w:rFonts w:ascii="Calibri" w:eastAsia="Calibri" w:hAnsi="Calibri" w:cs="Calibri"/>
          <w:color w:val="000000" w:themeColor="text1"/>
        </w:rPr>
        <w:t xml:space="preserve"> with developers, </w:t>
      </w:r>
      <w:proofErr w:type="spellStart"/>
      <w:r w:rsidRPr="00DF06CB">
        <w:rPr>
          <w:rFonts w:ascii="Calibri" w:eastAsia="Calibri" w:hAnsi="Calibri" w:cs="Calibri"/>
          <w:color w:val="000000" w:themeColor="text1"/>
        </w:rPr>
        <w:t>architects</w:t>
      </w:r>
      <w:proofErr w:type="spellEnd"/>
      <w:r w:rsidRPr="00DF06CB">
        <w:rPr>
          <w:rFonts w:ascii="Calibri" w:eastAsia="Calibri" w:hAnsi="Calibri" w:cs="Calibri"/>
          <w:color w:val="000000" w:themeColor="text1"/>
        </w:rPr>
        <w:t xml:space="preserve"> and public </w:t>
      </w:r>
      <w:proofErr w:type="spellStart"/>
      <w:r w:rsidRPr="00DF06CB">
        <w:rPr>
          <w:rFonts w:ascii="Calibri" w:eastAsia="Calibri" w:hAnsi="Calibri" w:cs="Calibri"/>
          <w:color w:val="000000" w:themeColor="text1"/>
        </w:rPr>
        <w:t>bodies</w:t>
      </w:r>
      <w:proofErr w:type="spellEnd"/>
      <w:r w:rsidRPr="00DF06CB">
        <w:rPr>
          <w:rFonts w:ascii="Calibri" w:eastAsia="Calibri" w:hAnsi="Calibri" w:cs="Calibri"/>
          <w:color w:val="000000" w:themeColor="text1"/>
        </w:rPr>
        <w:t>.</w:t>
      </w:r>
    </w:p>
    <w:p w14:paraId="01AD7EFA" w14:textId="77777777" w:rsidR="00DF06CB" w:rsidRPr="00DF06CB" w:rsidRDefault="00DF06CB" w:rsidP="00DF06CB">
      <w:pPr>
        <w:spacing w:line="276" w:lineRule="auto"/>
        <w:jc w:val="both"/>
        <w:rPr>
          <w:rFonts w:ascii="Calibri" w:eastAsia="Calibri" w:hAnsi="Calibri" w:cs="Calibri"/>
          <w:color w:val="000000" w:themeColor="text1"/>
        </w:rPr>
      </w:pPr>
    </w:p>
    <w:p w14:paraId="462AB8FB" w14:textId="1E563F7A" w:rsidR="00DF06CB" w:rsidRPr="001A28C4" w:rsidRDefault="00DF06CB" w:rsidP="00DF06CB">
      <w:pPr>
        <w:spacing w:line="276" w:lineRule="auto"/>
        <w:jc w:val="both"/>
        <w:rPr>
          <w:rFonts w:ascii="Calibri" w:eastAsia="Calibri" w:hAnsi="Calibri" w:cs="Calibri"/>
          <w:b/>
          <w:bCs/>
          <w:color w:val="000000" w:themeColor="text1"/>
        </w:rPr>
      </w:pPr>
      <w:r w:rsidRPr="00DF06CB">
        <w:rPr>
          <w:rFonts w:ascii="Calibri" w:eastAsia="Calibri" w:hAnsi="Calibri" w:cs="Calibri"/>
          <w:i/>
          <w:iCs/>
          <w:color w:val="000000" w:themeColor="text1"/>
        </w:rPr>
        <w:t xml:space="preserve">- Choosing Skyliner II as WSP’s new headquarters is a natural step in the </w:t>
      </w:r>
      <w:proofErr w:type="spellStart"/>
      <w:r w:rsidRPr="00DF06CB">
        <w:rPr>
          <w:rFonts w:ascii="Calibri" w:eastAsia="Calibri" w:hAnsi="Calibri" w:cs="Calibri"/>
          <w:i/>
          <w:iCs/>
          <w:color w:val="000000" w:themeColor="text1"/>
        </w:rPr>
        <w:t>company’s</w:t>
      </w:r>
      <w:proofErr w:type="spellEnd"/>
      <w:r w:rsidRPr="00DF06CB">
        <w:rPr>
          <w:rFonts w:ascii="Calibri" w:eastAsia="Calibri" w:hAnsi="Calibri" w:cs="Calibri"/>
          <w:i/>
          <w:iCs/>
          <w:color w:val="000000" w:themeColor="text1"/>
        </w:rPr>
        <w:t xml:space="preserve"> development and a </w:t>
      </w:r>
      <w:proofErr w:type="spellStart"/>
      <w:r w:rsidRPr="00DF06CB">
        <w:rPr>
          <w:rFonts w:ascii="Calibri" w:eastAsia="Calibri" w:hAnsi="Calibri" w:cs="Calibri"/>
          <w:i/>
          <w:iCs/>
          <w:color w:val="000000" w:themeColor="text1"/>
        </w:rPr>
        <w:t>response</w:t>
      </w:r>
      <w:proofErr w:type="spellEnd"/>
      <w:r w:rsidRPr="00DF06CB">
        <w:rPr>
          <w:rFonts w:ascii="Calibri" w:eastAsia="Calibri" w:hAnsi="Calibri" w:cs="Calibri"/>
          <w:i/>
          <w:iCs/>
          <w:color w:val="000000" w:themeColor="text1"/>
        </w:rPr>
        <w:t xml:space="preserve"> to the needs of our team. We were keen to find a space that would provide comfortable working conditions, reflect the character of our organisation, and allow us to further develop collaboration and the exchange of knowledge. Skyliner II combines a high-quality working environment, modern technical solutions and a convenient location in the centre of Warsaw. We are delighted to join the ranks of this project’s tenants and believe that the new office will be a good place for WSP’s continued growth in Poland</w:t>
      </w:r>
      <w:r w:rsidRPr="00DF06CB">
        <w:rPr>
          <w:rFonts w:ascii="Calibri" w:eastAsia="Calibri" w:hAnsi="Calibri" w:cs="Calibri"/>
          <w:color w:val="000000" w:themeColor="text1"/>
        </w:rPr>
        <w:t xml:space="preserve">,” says </w:t>
      </w:r>
      <w:r w:rsidRPr="001A28C4">
        <w:rPr>
          <w:rFonts w:ascii="Calibri" w:eastAsia="Calibri" w:hAnsi="Calibri" w:cs="Calibri"/>
          <w:b/>
          <w:bCs/>
          <w:color w:val="000000" w:themeColor="text1"/>
        </w:rPr>
        <w:t>Grzegorz Wieczorek, Chief Operating Officer and Member of the Management Board of WSP Poland.</w:t>
      </w:r>
    </w:p>
    <w:p w14:paraId="4AA78339" w14:textId="77777777" w:rsidR="00DF06CB" w:rsidRPr="00DF06CB" w:rsidRDefault="00DF06CB" w:rsidP="00DF06CB">
      <w:pPr>
        <w:spacing w:line="276" w:lineRule="auto"/>
        <w:jc w:val="both"/>
        <w:rPr>
          <w:rFonts w:ascii="Calibri" w:eastAsia="Calibri" w:hAnsi="Calibri" w:cs="Calibri"/>
          <w:color w:val="000000" w:themeColor="text1"/>
        </w:rPr>
      </w:pPr>
    </w:p>
    <w:p w14:paraId="70075E3B" w14:textId="6DCDFEF0" w:rsidR="00DF06CB" w:rsidRPr="001A28C4" w:rsidRDefault="00DF06CB" w:rsidP="00DF06CB">
      <w:pPr>
        <w:spacing w:line="276" w:lineRule="auto"/>
        <w:jc w:val="both"/>
        <w:rPr>
          <w:rFonts w:ascii="Calibri" w:eastAsia="Calibri" w:hAnsi="Calibri" w:cs="Calibri"/>
          <w:b/>
          <w:bCs/>
          <w:color w:val="000000" w:themeColor="text1"/>
        </w:rPr>
      </w:pPr>
      <w:r w:rsidRPr="00DF06CB">
        <w:rPr>
          <w:rFonts w:ascii="Calibri" w:eastAsia="Calibri" w:hAnsi="Calibri" w:cs="Calibri"/>
          <w:i/>
          <w:iCs/>
          <w:color w:val="000000" w:themeColor="text1"/>
        </w:rPr>
        <w:lastRenderedPageBreak/>
        <w:t xml:space="preserve">- “We are delighted that WSP is joining the ranks of Skyliner II’s tenants. This partnership is particularly valuable because WSP’s activities focus on designing solutions that address the most significant challenges facing modern cities – from energy efficiency and sustainable construction, through infrastructure and transport, to adaptation to climate change.” The fact that a company with such strong technical and environmental expertise has chosen Skyliner II confirms to us that the development meets the expectations of organisations which view office space not only in terms of location and standard, but also in terms of its environmental impact and the comfort of its users. </w:t>
      </w:r>
      <w:proofErr w:type="spellStart"/>
      <w:r w:rsidRPr="00DF06CB">
        <w:rPr>
          <w:rFonts w:ascii="Calibri" w:eastAsia="Calibri" w:hAnsi="Calibri" w:cs="Calibri"/>
          <w:i/>
          <w:iCs/>
          <w:color w:val="000000" w:themeColor="text1"/>
        </w:rPr>
        <w:t>Skyliner</w:t>
      </w:r>
      <w:proofErr w:type="spellEnd"/>
      <w:r w:rsidRPr="00DF06CB">
        <w:rPr>
          <w:rFonts w:ascii="Calibri" w:eastAsia="Calibri" w:hAnsi="Calibri" w:cs="Calibri"/>
          <w:i/>
          <w:iCs/>
          <w:color w:val="000000" w:themeColor="text1"/>
        </w:rPr>
        <w:t xml:space="preserve"> II, </w:t>
      </w:r>
      <w:proofErr w:type="spellStart"/>
      <w:r w:rsidRPr="00DF06CB">
        <w:rPr>
          <w:rFonts w:ascii="Calibri" w:eastAsia="Calibri" w:hAnsi="Calibri" w:cs="Calibri"/>
          <w:i/>
          <w:iCs/>
          <w:color w:val="000000" w:themeColor="text1"/>
        </w:rPr>
        <w:t>developed</w:t>
      </w:r>
      <w:proofErr w:type="spellEnd"/>
      <w:r w:rsidRPr="00DF06CB">
        <w:rPr>
          <w:rFonts w:ascii="Calibri" w:eastAsia="Calibri" w:hAnsi="Calibri" w:cs="Calibri"/>
          <w:i/>
          <w:iCs/>
          <w:color w:val="000000" w:themeColor="text1"/>
        </w:rPr>
        <w:t xml:space="preserve"> in accordance with the highest standards of sustainable development and powered entirely by renewable energy, fits well within this perspective</w:t>
      </w:r>
      <w:r w:rsidRPr="00DF06CB">
        <w:rPr>
          <w:rFonts w:ascii="Calibri" w:eastAsia="Calibri" w:hAnsi="Calibri" w:cs="Calibri"/>
          <w:color w:val="000000" w:themeColor="text1"/>
        </w:rPr>
        <w:t xml:space="preserve">,” says </w:t>
      </w:r>
      <w:r w:rsidRPr="001A28C4">
        <w:rPr>
          <w:rFonts w:ascii="Calibri" w:eastAsia="Calibri" w:hAnsi="Calibri" w:cs="Calibri"/>
          <w:b/>
          <w:bCs/>
          <w:color w:val="000000" w:themeColor="text1"/>
        </w:rPr>
        <w:t xml:space="preserve">Harald </w:t>
      </w:r>
      <w:r w:rsidR="001A28C4" w:rsidRPr="001A28C4">
        <w:rPr>
          <w:rFonts w:ascii="Calibri" w:eastAsia="Calibri" w:hAnsi="Calibri" w:cs="Calibri"/>
          <w:b/>
          <w:bCs/>
          <w:color w:val="000000" w:themeColor="text1"/>
        </w:rPr>
        <w:t>Jeschek</w:t>
      </w:r>
      <w:r w:rsidRPr="001A28C4">
        <w:rPr>
          <w:rFonts w:ascii="Calibri" w:eastAsia="Calibri" w:hAnsi="Calibri" w:cs="Calibri"/>
          <w:b/>
          <w:bCs/>
          <w:color w:val="000000" w:themeColor="text1"/>
        </w:rPr>
        <w:t xml:space="preserve">, </w:t>
      </w:r>
      <w:r w:rsidR="001110FE" w:rsidRPr="001A28C4">
        <w:rPr>
          <w:rFonts w:ascii="Calibri" w:eastAsia="Calibri" w:hAnsi="Calibri" w:cs="Calibri"/>
          <w:b/>
          <w:bCs/>
          <w:color w:val="000000" w:themeColor="text1"/>
        </w:rPr>
        <w:t>Managing Partner of the Karimpol Group</w:t>
      </w:r>
      <w:r w:rsidRPr="001A28C4">
        <w:rPr>
          <w:rFonts w:ascii="Calibri" w:eastAsia="Calibri" w:hAnsi="Calibri" w:cs="Calibri"/>
          <w:b/>
          <w:bCs/>
          <w:color w:val="000000" w:themeColor="text1"/>
        </w:rPr>
        <w:t>.</w:t>
      </w:r>
    </w:p>
    <w:p w14:paraId="2D846203" w14:textId="77777777" w:rsidR="001B29B8" w:rsidRDefault="001B29B8" w:rsidP="00DF06CB">
      <w:pPr>
        <w:spacing w:line="276" w:lineRule="auto"/>
        <w:jc w:val="both"/>
        <w:rPr>
          <w:rFonts w:ascii="Calibri" w:eastAsia="Calibri" w:hAnsi="Calibri" w:cs="Calibri"/>
          <w:color w:val="000000" w:themeColor="text1"/>
        </w:rPr>
      </w:pPr>
    </w:p>
    <w:p w14:paraId="263BB0BF" w14:textId="58024626" w:rsidR="00C7407B" w:rsidRDefault="00DF06CB" w:rsidP="00DF06CB">
      <w:pPr>
        <w:spacing w:line="276" w:lineRule="auto"/>
        <w:jc w:val="both"/>
        <w:rPr>
          <w:rFonts w:ascii="Calibri" w:eastAsia="Calibri" w:hAnsi="Calibri" w:cs="Calibri"/>
          <w:color w:val="000000" w:themeColor="text1"/>
        </w:rPr>
      </w:pPr>
      <w:r w:rsidRPr="00DF06CB">
        <w:rPr>
          <w:rFonts w:ascii="Calibri" w:eastAsia="Calibri" w:hAnsi="Calibri" w:cs="Calibri"/>
          <w:color w:val="000000" w:themeColor="text1"/>
        </w:rPr>
        <w:t xml:space="preserve">WSP is involved in the delivery of many significant projects in Poland. The company has participated, amongst other things, in the design of the structural, plumbing and electrical systems for the Museum of Polish History in Warsaw, the new headquarters of CD PROJEKT RED, as well as </w:t>
      </w:r>
      <w:r w:rsidR="00784CB4">
        <w:rPr>
          <w:rFonts w:ascii="Calibri" w:eastAsia="Calibri" w:hAnsi="Calibri" w:cs="Calibri"/>
          <w:color w:val="000000" w:themeColor="text1"/>
        </w:rPr>
        <w:t xml:space="preserve">the Manufaktura project in Łódź </w:t>
      </w:r>
      <w:r w:rsidRPr="00DF06CB">
        <w:rPr>
          <w:rFonts w:ascii="Calibri" w:eastAsia="Calibri" w:hAnsi="Calibri" w:cs="Calibri"/>
          <w:color w:val="000000" w:themeColor="text1"/>
        </w:rPr>
        <w:t xml:space="preserve">and </w:t>
      </w:r>
      <w:r w:rsidR="00604712">
        <w:rPr>
          <w:rFonts w:ascii="Calibri" w:eastAsia="Calibri" w:hAnsi="Calibri" w:cs="Calibri"/>
          <w:color w:val="000000" w:themeColor="text1"/>
        </w:rPr>
        <w:t>the</w:t>
      </w:r>
      <w:r w:rsidR="00784CB4">
        <w:rPr>
          <w:rFonts w:ascii="Calibri" w:eastAsia="Calibri" w:hAnsi="Calibri" w:cs="Calibri"/>
          <w:color w:val="000000" w:themeColor="text1"/>
        </w:rPr>
        <w:t xml:space="preserve"> 3T Office </w:t>
      </w:r>
      <w:r w:rsidR="00604712">
        <w:rPr>
          <w:rFonts w:ascii="Calibri" w:eastAsia="Calibri" w:hAnsi="Calibri" w:cs="Calibri"/>
          <w:color w:val="000000" w:themeColor="text1"/>
        </w:rPr>
        <w:t xml:space="preserve">Park </w:t>
      </w:r>
      <w:r w:rsidR="00784CB4">
        <w:rPr>
          <w:rFonts w:ascii="Calibri" w:eastAsia="Calibri" w:hAnsi="Calibri" w:cs="Calibri"/>
          <w:color w:val="000000" w:themeColor="text1"/>
        </w:rPr>
        <w:t>in Gdynia</w:t>
      </w:r>
      <w:r w:rsidRPr="00DF06CB">
        <w:rPr>
          <w:rFonts w:ascii="Calibri" w:eastAsia="Calibri" w:hAnsi="Calibri" w:cs="Calibri"/>
          <w:color w:val="000000" w:themeColor="text1"/>
        </w:rPr>
        <w:t xml:space="preserve">. WSP also supports the energy transition of businesses and the development of renewable energy sources, as well as carrying out projects in the fields of infrastructure and environmental protection. WSP’s new headquarters will occupy 1,105 sq m on the 12th floor of </w:t>
      </w:r>
      <w:r w:rsidR="00C7407B">
        <w:rPr>
          <w:rFonts w:ascii="Calibri" w:eastAsia="Calibri" w:hAnsi="Calibri" w:cs="Calibri"/>
          <w:color w:val="000000" w:themeColor="text1"/>
        </w:rPr>
        <w:t>the new office building</w:t>
      </w:r>
      <w:r w:rsidRPr="00DF06CB">
        <w:rPr>
          <w:rFonts w:ascii="Calibri" w:eastAsia="Calibri" w:hAnsi="Calibri" w:cs="Calibri"/>
          <w:color w:val="000000" w:themeColor="text1"/>
        </w:rPr>
        <w:t xml:space="preserve">. </w:t>
      </w:r>
    </w:p>
    <w:p w14:paraId="03A24D82" w14:textId="77777777" w:rsidR="00C7407B" w:rsidRDefault="00C7407B" w:rsidP="00DF06CB">
      <w:pPr>
        <w:spacing w:line="276" w:lineRule="auto"/>
        <w:jc w:val="both"/>
        <w:rPr>
          <w:rFonts w:ascii="Calibri" w:eastAsia="Calibri" w:hAnsi="Calibri" w:cs="Calibri"/>
          <w:color w:val="000000" w:themeColor="text1"/>
        </w:rPr>
      </w:pPr>
    </w:p>
    <w:p w14:paraId="5079C3A1" w14:textId="77777777" w:rsidR="00DD3E03" w:rsidRPr="00DF06CB" w:rsidRDefault="00DD3E03" w:rsidP="00DD3E03">
      <w:pPr>
        <w:spacing w:line="276" w:lineRule="auto"/>
        <w:jc w:val="both"/>
        <w:rPr>
          <w:rFonts w:ascii="Calibri" w:eastAsia="Calibri" w:hAnsi="Calibri" w:cs="Calibri"/>
          <w:color w:val="000000" w:themeColor="text1"/>
        </w:rPr>
      </w:pPr>
      <w:r w:rsidRPr="001B29B8">
        <w:rPr>
          <w:rFonts w:ascii="Calibri" w:eastAsia="Calibri" w:hAnsi="Calibri" w:cs="Calibri"/>
          <w:color w:val="000000" w:themeColor="text1"/>
        </w:rPr>
        <w:t>Newmark and the law firm Eversheds Sutherland represented WSP Polska in the letting process. CBRE and the law firm Argon Legal advised Karimpol Polska on the transaction.</w:t>
      </w:r>
    </w:p>
    <w:p w14:paraId="7F252E9A" w14:textId="77777777" w:rsidR="00DD3E03" w:rsidRDefault="00DD3E03" w:rsidP="00DF06CB">
      <w:pPr>
        <w:spacing w:line="276" w:lineRule="auto"/>
        <w:jc w:val="both"/>
        <w:rPr>
          <w:rFonts w:ascii="Calibri" w:eastAsia="Calibri" w:hAnsi="Calibri" w:cs="Calibri"/>
          <w:color w:val="000000" w:themeColor="text1"/>
        </w:rPr>
      </w:pPr>
    </w:p>
    <w:p w14:paraId="4386EFC0" w14:textId="147E411D" w:rsidR="00DF06CB" w:rsidRPr="00DF06CB" w:rsidRDefault="00C7407B" w:rsidP="00DF06CB">
      <w:pPr>
        <w:spacing w:line="276" w:lineRule="auto"/>
        <w:jc w:val="both"/>
        <w:rPr>
          <w:rFonts w:ascii="Calibri" w:eastAsia="Calibri" w:hAnsi="Calibri" w:cs="Calibri"/>
          <w:color w:val="000000" w:themeColor="text1"/>
        </w:rPr>
      </w:pPr>
      <w:r>
        <w:rPr>
          <w:rFonts w:ascii="Calibri" w:eastAsia="Calibri" w:hAnsi="Calibri" w:cs="Calibri"/>
          <w:color w:val="000000" w:themeColor="text1"/>
        </w:rPr>
        <w:t xml:space="preserve">Skyliner II </w:t>
      </w:r>
      <w:r w:rsidR="00DF06CB" w:rsidRPr="00DF06CB">
        <w:rPr>
          <w:rFonts w:ascii="Calibri" w:eastAsia="Calibri" w:hAnsi="Calibri" w:cs="Calibri"/>
          <w:color w:val="000000" w:themeColor="text1"/>
        </w:rPr>
        <w:t>is the next phase of the Karimpol Group’s flagship development in Warsaw and will complement the complex’s first skyscraper, creating a total of 73,000 square metres of modern office and retail space.</w:t>
      </w:r>
      <w:r>
        <w:rPr>
          <w:rFonts w:ascii="Calibri" w:eastAsia="Calibri" w:hAnsi="Calibri" w:cs="Calibri"/>
          <w:color w:val="000000" w:themeColor="text1"/>
        </w:rPr>
        <w:t xml:space="preserve"> The building </w:t>
      </w:r>
      <w:r w:rsidR="00DF06CB" w:rsidRPr="00DF06CB">
        <w:rPr>
          <w:rFonts w:ascii="Calibri" w:eastAsia="Calibri" w:hAnsi="Calibri" w:cs="Calibri"/>
          <w:color w:val="000000" w:themeColor="text1"/>
        </w:rPr>
        <w:t>will stand 130 metres tall and comprise 28 storeys, offering approximately 24,000 square metres of lettable space. The vast majority – around 23,000 square metres – will be allocated to office space, whilst nearly 1,000 square metres will be occupied by retail and service premises on the ground floor. Green terraces have been designed for the upper floors</w:t>
      </w:r>
      <w:r w:rsidR="001A28C4">
        <w:rPr>
          <w:rFonts w:ascii="Calibri" w:eastAsia="Calibri" w:hAnsi="Calibri" w:cs="Calibri"/>
          <w:color w:val="000000" w:themeColor="text1"/>
        </w:rPr>
        <w:t xml:space="preserve">. </w:t>
      </w:r>
      <w:r w:rsidR="00DF06CB" w:rsidRPr="00DF06CB">
        <w:rPr>
          <w:rFonts w:ascii="Calibri" w:eastAsia="Calibri" w:hAnsi="Calibri" w:cs="Calibri"/>
          <w:color w:val="000000" w:themeColor="text1"/>
        </w:rPr>
        <w:t>The building will be connected to the first tower by a shared podium covering 4,500 square metres, which will house facilities accessible to both tenants and the local community.</w:t>
      </w:r>
      <w:r w:rsidR="001A28C4">
        <w:rPr>
          <w:rFonts w:ascii="Calibri" w:eastAsia="Calibri" w:hAnsi="Calibri" w:cs="Calibri"/>
          <w:color w:val="000000" w:themeColor="text1"/>
        </w:rPr>
        <w:t xml:space="preserve"> </w:t>
      </w:r>
      <w:r w:rsidR="001A28C4" w:rsidRPr="00DF06CB">
        <w:rPr>
          <w:rFonts w:ascii="Calibri" w:eastAsia="Calibri" w:hAnsi="Calibri" w:cs="Calibri"/>
          <w:color w:val="000000" w:themeColor="text1"/>
        </w:rPr>
        <w:t>The complex will also offer a five-level underground car park with 217 parking spaces and 100 bicycle parking spaces.</w:t>
      </w:r>
    </w:p>
    <w:p w14:paraId="06B17A89" w14:textId="77777777" w:rsidR="00DF06CB" w:rsidRPr="00DF06CB" w:rsidRDefault="00DF06CB" w:rsidP="00DF06CB">
      <w:pPr>
        <w:spacing w:line="276" w:lineRule="auto"/>
        <w:jc w:val="both"/>
        <w:rPr>
          <w:rFonts w:ascii="Calibri" w:eastAsia="Calibri" w:hAnsi="Calibri" w:cs="Calibri"/>
          <w:color w:val="000000" w:themeColor="text1"/>
        </w:rPr>
      </w:pPr>
    </w:p>
    <w:p w14:paraId="5CA62085" w14:textId="77777777" w:rsidR="00DF06CB" w:rsidRPr="00DF06CB" w:rsidRDefault="00DF06CB" w:rsidP="00DF06CB">
      <w:pPr>
        <w:spacing w:line="276" w:lineRule="auto"/>
        <w:jc w:val="both"/>
        <w:rPr>
          <w:rFonts w:ascii="Calibri" w:eastAsia="Calibri" w:hAnsi="Calibri" w:cs="Calibri"/>
          <w:color w:val="000000" w:themeColor="text1"/>
        </w:rPr>
      </w:pPr>
      <w:r w:rsidRPr="00DF06CB">
        <w:rPr>
          <w:rFonts w:ascii="Calibri" w:eastAsia="Calibri" w:hAnsi="Calibri" w:cs="Calibri"/>
          <w:color w:val="000000" w:themeColor="text1"/>
        </w:rPr>
        <w:t xml:space="preserve">The Skyliner II project is being carried out in accordance with the highest standards of sustainable construction. The building has been awarded a BREEAM New Construction </w:t>
      </w:r>
      <w:r w:rsidRPr="00DF06CB">
        <w:rPr>
          <w:rFonts w:ascii="Calibri" w:eastAsia="Calibri" w:hAnsi="Calibri" w:cs="Calibri"/>
          <w:color w:val="000000" w:themeColor="text1"/>
        </w:rPr>
        <w:lastRenderedPageBreak/>
        <w:t xml:space="preserve">certificate at the ‘Outstanding’ level and, like Skyliner I, will be powered entirely by renewable energy. </w:t>
      </w:r>
    </w:p>
    <w:p w14:paraId="31E7F1A0" w14:textId="77777777" w:rsidR="00DF06CB" w:rsidRPr="00DF06CB" w:rsidRDefault="00DF06CB" w:rsidP="00DF06CB">
      <w:pPr>
        <w:spacing w:line="276" w:lineRule="auto"/>
        <w:jc w:val="both"/>
        <w:rPr>
          <w:rFonts w:ascii="Calibri" w:eastAsia="Calibri" w:hAnsi="Calibri" w:cs="Calibri"/>
          <w:color w:val="000000" w:themeColor="text1"/>
        </w:rPr>
      </w:pPr>
    </w:p>
    <w:p w14:paraId="2A2FD26E" w14:textId="77777777" w:rsidR="00DF06CB" w:rsidRPr="00DF06CB" w:rsidRDefault="00DF06CB" w:rsidP="00DF06CB">
      <w:pPr>
        <w:spacing w:line="276" w:lineRule="auto"/>
        <w:jc w:val="both"/>
        <w:rPr>
          <w:rFonts w:ascii="Calibri" w:eastAsia="Calibri" w:hAnsi="Calibri" w:cs="Calibri"/>
          <w:color w:val="000000" w:themeColor="text1"/>
        </w:rPr>
      </w:pPr>
      <w:r w:rsidRPr="00DF06CB">
        <w:rPr>
          <w:rFonts w:ascii="Calibri" w:eastAsia="Calibri" w:hAnsi="Calibri" w:cs="Calibri"/>
          <w:color w:val="000000" w:themeColor="text1"/>
        </w:rPr>
        <w:t xml:space="preserve">APA Wojciechowski Architekci is responsible for the architectural design, WARBUD S.A. is the main contractor, and Hill International is providing project management services. </w:t>
      </w:r>
    </w:p>
    <w:p w14:paraId="68414D16" w14:textId="77777777" w:rsidR="00DF06CB" w:rsidRPr="00DF06CB" w:rsidRDefault="00DF06CB" w:rsidP="00DF06CB">
      <w:pPr>
        <w:spacing w:line="276" w:lineRule="auto"/>
        <w:jc w:val="both"/>
        <w:rPr>
          <w:rFonts w:ascii="Calibri" w:eastAsia="Calibri" w:hAnsi="Calibri" w:cs="Calibri"/>
          <w:color w:val="000000" w:themeColor="text1"/>
        </w:rPr>
      </w:pPr>
    </w:p>
    <w:p w14:paraId="1A9FE3C6" w14:textId="07A88D4C" w:rsidR="00DF06CB" w:rsidRPr="00DF06CB" w:rsidRDefault="00DF06CB" w:rsidP="00DF06CB">
      <w:pPr>
        <w:spacing w:line="276" w:lineRule="auto"/>
        <w:jc w:val="both"/>
        <w:rPr>
          <w:rFonts w:ascii="Calibri" w:eastAsia="Calibri" w:hAnsi="Calibri" w:cs="Calibri"/>
          <w:color w:val="000000" w:themeColor="text1"/>
        </w:rPr>
      </w:pPr>
      <w:r w:rsidRPr="00DF06CB">
        <w:rPr>
          <w:rFonts w:ascii="Calibri" w:eastAsia="Calibri" w:hAnsi="Calibri" w:cs="Calibri"/>
          <w:color w:val="000000" w:themeColor="text1"/>
        </w:rPr>
        <w:t>Completion of the Skyliner II construction project is scheduled for the fourth quarter of 2026.</w:t>
      </w:r>
    </w:p>
    <w:p w14:paraId="0CAE1FD9" w14:textId="77777777" w:rsidR="00DF06CB" w:rsidRPr="00DF06CB" w:rsidRDefault="00DF06CB" w:rsidP="00FA5EFC">
      <w:pPr>
        <w:spacing w:line="276" w:lineRule="auto"/>
        <w:jc w:val="both"/>
        <w:rPr>
          <w:rFonts w:ascii="Calibri" w:eastAsia="Calibri" w:hAnsi="Calibri" w:cs="Calibri"/>
          <w:color w:val="000000" w:themeColor="text1"/>
        </w:rPr>
      </w:pPr>
    </w:p>
    <w:p w14:paraId="360D655E" w14:textId="77777777" w:rsidR="007B5BFF" w:rsidRPr="00DF06CB" w:rsidRDefault="007B5BFF" w:rsidP="00E07819">
      <w:pPr>
        <w:pStyle w:val="Nagwek1"/>
        <w:rPr>
          <w:rStyle w:val="Pogrubienie"/>
          <w:rFonts w:ascii="Calibri" w:hAnsi="Calibri" w:cs="Calibri"/>
          <w:b/>
          <w:bCs w:val="0"/>
          <w:color w:val="000000"/>
          <w:sz w:val="24"/>
          <w:szCs w:val="24"/>
          <w:lang w:val="pl-PL"/>
        </w:rPr>
      </w:pPr>
    </w:p>
    <w:p w14:paraId="79853DC7" w14:textId="77777777" w:rsidR="003C3854" w:rsidRPr="00DF06CB" w:rsidRDefault="006D266B">
      <w:pPr>
        <w:spacing w:line="276" w:lineRule="auto"/>
        <w:jc w:val="both"/>
        <w:rPr>
          <w:rFonts w:ascii="Calibri" w:eastAsia="Calibri" w:hAnsi="Calibri" w:cs="Calibri"/>
          <w:b/>
          <w:color w:val="000000" w:themeColor="text1"/>
          <w:sz w:val="21"/>
          <w:szCs w:val="21"/>
        </w:rPr>
      </w:pPr>
      <w:r w:rsidRPr="00DF06CB">
        <w:rPr>
          <w:rFonts w:ascii="Calibri" w:eastAsia="Calibri" w:hAnsi="Calibri" w:cs="Calibri"/>
          <w:b/>
          <w:color w:val="000000" w:themeColor="text1"/>
          <w:sz w:val="21"/>
          <w:szCs w:val="21"/>
        </w:rPr>
        <w:t xml:space="preserve">Karimpol Polska Press Office: </w:t>
      </w:r>
    </w:p>
    <w:p w14:paraId="746D62FC" w14:textId="3DAF912A" w:rsidR="003C3854" w:rsidRPr="00DF06CB" w:rsidRDefault="00244D97">
      <w:pPr>
        <w:spacing w:line="276" w:lineRule="auto"/>
        <w:jc w:val="both"/>
        <w:rPr>
          <w:rFonts w:ascii="Calibri" w:eastAsia="Calibri" w:hAnsi="Calibri" w:cs="Calibri"/>
          <w:color w:val="000000" w:themeColor="text1"/>
          <w:sz w:val="21"/>
          <w:szCs w:val="21"/>
        </w:rPr>
      </w:pPr>
      <w:r w:rsidRPr="00DF06CB">
        <w:rPr>
          <w:rFonts w:ascii="Calibri" w:eastAsia="Calibri" w:hAnsi="Calibri" w:cs="Calibri"/>
          <w:color w:val="000000" w:themeColor="text1"/>
          <w:sz w:val="21"/>
          <w:szCs w:val="21"/>
        </w:rPr>
        <w:t>Lidia Piekarska-Juszczyk</w:t>
      </w:r>
    </w:p>
    <w:p w14:paraId="0620A6F9" w14:textId="3D844991" w:rsidR="00244D97" w:rsidRPr="00DF06CB" w:rsidRDefault="00244D97">
      <w:pPr>
        <w:spacing w:line="276" w:lineRule="auto"/>
        <w:jc w:val="both"/>
        <w:rPr>
          <w:rFonts w:ascii="Calibri" w:eastAsia="Calibri" w:hAnsi="Calibri" w:cs="Calibri"/>
          <w:color w:val="000000" w:themeColor="text1"/>
          <w:sz w:val="21"/>
          <w:szCs w:val="21"/>
          <w:lang w:val="en-US"/>
        </w:rPr>
      </w:pPr>
      <w:r w:rsidRPr="00DF06CB">
        <w:rPr>
          <w:rFonts w:ascii="Calibri" w:eastAsia="Calibri" w:hAnsi="Calibri" w:cs="Calibri"/>
          <w:color w:val="000000" w:themeColor="text1"/>
          <w:sz w:val="21"/>
          <w:szCs w:val="21"/>
          <w:lang w:val="en-US"/>
        </w:rPr>
        <w:t>email:</w:t>
      </w:r>
      <w:hyperlink r:id="rId8" w:history="1">
        <w:r w:rsidRPr="00DF06CB">
          <w:rPr>
            <w:rStyle w:val="Hipercze"/>
            <w:rFonts w:ascii="Calibri" w:eastAsia="Calibri" w:hAnsi="Calibri" w:cs="Calibri"/>
            <w:color w:val="000000" w:themeColor="text1"/>
            <w:sz w:val="21"/>
            <w:szCs w:val="21"/>
            <w:lang w:val="en-US"/>
          </w:rPr>
          <w:t>l.piekarska@bepr.pl</w:t>
        </w:r>
      </w:hyperlink>
      <w:r w:rsidRPr="00DF06CB">
        <w:rPr>
          <w:rFonts w:ascii="Calibri" w:eastAsia="Calibri" w:hAnsi="Calibri" w:cs="Calibri"/>
          <w:color w:val="000000" w:themeColor="text1"/>
          <w:sz w:val="21"/>
          <w:szCs w:val="21"/>
          <w:lang w:val="en-US"/>
        </w:rPr>
        <w:t xml:space="preserve"> </w:t>
      </w:r>
    </w:p>
    <w:p w14:paraId="44B94FAB" w14:textId="3EF952C9" w:rsidR="00244D97" w:rsidRPr="005D223A" w:rsidRDefault="00244D97">
      <w:pPr>
        <w:spacing w:line="276" w:lineRule="auto"/>
        <w:jc w:val="both"/>
        <w:rPr>
          <w:rFonts w:ascii="Calibri" w:eastAsia="Calibri" w:hAnsi="Calibri" w:cs="Calibri"/>
          <w:color w:val="000000" w:themeColor="text1"/>
          <w:sz w:val="21"/>
          <w:szCs w:val="21"/>
          <w:lang w:val="en-US"/>
        </w:rPr>
      </w:pPr>
      <w:r w:rsidRPr="005D223A">
        <w:rPr>
          <w:rFonts w:ascii="Calibri" w:eastAsia="Calibri" w:hAnsi="Calibri" w:cs="Calibri"/>
          <w:color w:val="000000" w:themeColor="text1"/>
          <w:sz w:val="21"/>
          <w:szCs w:val="21"/>
          <w:lang w:val="en-US"/>
        </w:rPr>
        <w:t>tel. 691 38 12 38</w:t>
      </w:r>
    </w:p>
    <w:p w14:paraId="25D4E88E" w14:textId="77777777" w:rsidR="00DF06CB" w:rsidRPr="005D223A" w:rsidRDefault="00DF06CB">
      <w:pPr>
        <w:spacing w:line="276" w:lineRule="auto"/>
        <w:jc w:val="both"/>
        <w:rPr>
          <w:rFonts w:ascii="Calibri" w:eastAsia="Calibri" w:hAnsi="Calibri" w:cs="Calibri"/>
          <w:color w:val="000000" w:themeColor="text1"/>
          <w:sz w:val="21"/>
          <w:szCs w:val="21"/>
          <w:lang w:val="en-US"/>
        </w:rPr>
      </w:pPr>
    </w:p>
    <w:p w14:paraId="7EA27CE4" w14:textId="15C10411" w:rsidR="00DF06CB" w:rsidRPr="005D223A" w:rsidRDefault="00DF06CB">
      <w:pPr>
        <w:spacing w:line="276" w:lineRule="auto"/>
        <w:jc w:val="both"/>
        <w:rPr>
          <w:rFonts w:ascii="Calibri" w:eastAsia="Calibri" w:hAnsi="Calibri" w:cs="Calibri"/>
          <w:color w:val="000000" w:themeColor="text1"/>
          <w:sz w:val="21"/>
          <w:szCs w:val="21"/>
          <w:lang w:val="en-US"/>
        </w:rPr>
      </w:pPr>
      <w:r w:rsidRPr="005D223A">
        <w:rPr>
          <w:rFonts w:ascii="Calibri" w:eastAsia="Calibri" w:hAnsi="Calibri" w:cs="Calibri"/>
          <w:color w:val="000000" w:themeColor="text1"/>
          <w:sz w:val="21"/>
          <w:szCs w:val="21"/>
          <w:lang w:val="en-US"/>
        </w:rPr>
        <w:t>Agnieszka Bulus-Trando</w:t>
      </w:r>
    </w:p>
    <w:p w14:paraId="42844B1C" w14:textId="7DAABD9C" w:rsidR="00DF06CB" w:rsidRPr="005D223A" w:rsidRDefault="00DF06CB">
      <w:pPr>
        <w:spacing w:line="276" w:lineRule="auto"/>
        <w:jc w:val="both"/>
        <w:rPr>
          <w:rFonts w:ascii="Calibri" w:eastAsia="Calibri" w:hAnsi="Calibri" w:cs="Calibri"/>
          <w:color w:val="000000" w:themeColor="text1"/>
          <w:sz w:val="21"/>
          <w:szCs w:val="21"/>
          <w:lang w:val="en-US"/>
        </w:rPr>
      </w:pPr>
      <w:r w:rsidRPr="005D223A">
        <w:rPr>
          <w:rFonts w:ascii="Calibri" w:eastAsia="Calibri" w:hAnsi="Calibri" w:cs="Calibri"/>
          <w:color w:val="000000" w:themeColor="text1"/>
          <w:sz w:val="21"/>
          <w:szCs w:val="21"/>
          <w:lang w:val="en-US"/>
        </w:rPr>
        <w:t xml:space="preserve">email: </w:t>
      </w:r>
      <w:hyperlink r:id="rId9" w:history="1">
        <w:r w:rsidRPr="005D223A">
          <w:rPr>
            <w:rStyle w:val="Hipercze"/>
            <w:rFonts w:ascii="Calibri" w:eastAsia="Calibri" w:hAnsi="Calibri" w:cs="Calibri"/>
            <w:color w:val="000000" w:themeColor="text1"/>
            <w:sz w:val="21"/>
            <w:szCs w:val="21"/>
            <w:lang w:val="en-US"/>
          </w:rPr>
          <w:t>a.bulus@bepr.pl</w:t>
        </w:r>
      </w:hyperlink>
    </w:p>
    <w:p w14:paraId="30BBD8E1" w14:textId="3C491794" w:rsidR="00DF06CB" w:rsidRPr="00DF06CB" w:rsidRDefault="00DF06CB">
      <w:pPr>
        <w:spacing w:line="276" w:lineRule="auto"/>
        <w:jc w:val="both"/>
        <w:rPr>
          <w:rFonts w:ascii="Calibri" w:eastAsia="Calibri" w:hAnsi="Calibri" w:cs="Calibri"/>
          <w:color w:val="000000" w:themeColor="text1"/>
          <w:sz w:val="21"/>
          <w:szCs w:val="21"/>
        </w:rPr>
      </w:pPr>
      <w:r w:rsidRPr="00DF06CB">
        <w:rPr>
          <w:rFonts w:ascii="Calibri" w:eastAsia="Calibri" w:hAnsi="Calibri" w:cs="Calibri"/>
          <w:color w:val="000000" w:themeColor="text1"/>
          <w:sz w:val="21"/>
          <w:szCs w:val="21"/>
        </w:rPr>
        <w:t>Tel: 792 272 181</w:t>
      </w:r>
    </w:p>
    <w:p w14:paraId="237B5728" w14:textId="77777777" w:rsidR="003C3854" w:rsidRPr="00DF06CB" w:rsidRDefault="003C3854">
      <w:pPr>
        <w:spacing w:line="276" w:lineRule="auto"/>
        <w:jc w:val="both"/>
        <w:rPr>
          <w:rFonts w:ascii="Calibri" w:eastAsia="Calibri" w:hAnsi="Calibri" w:cs="Calibri"/>
          <w:color w:val="000000" w:themeColor="text1"/>
          <w:sz w:val="21"/>
          <w:szCs w:val="21"/>
        </w:rPr>
      </w:pPr>
    </w:p>
    <w:p w14:paraId="4DCB6BE0" w14:textId="77777777" w:rsidR="003C3854" w:rsidRPr="00DF06CB" w:rsidRDefault="003C3854">
      <w:pPr>
        <w:spacing w:line="276" w:lineRule="auto"/>
        <w:jc w:val="both"/>
        <w:rPr>
          <w:rFonts w:ascii="Calibri" w:eastAsia="Calibri" w:hAnsi="Calibri" w:cs="Calibri"/>
          <w:color w:val="000000" w:themeColor="text1"/>
          <w:sz w:val="22"/>
          <w:szCs w:val="22"/>
        </w:rPr>
      </w:pPr>
    </w:p>
    <w:p w14:paraId="0FF6621F" w14:textId="77777777" w:rsidR="003C3854" w:rsidRPr="00DF06CB" w:rsidRDefault="006D266B">
      <w:pPr>
        <w:spacing w:line="276" w:lineRule="auto"/>
        <w:jc w:val="center"/>
        <w:rPr>
          <w:rFonts w:ascii="Calibri" w:eastAsia="Calibri" w:hAnsi="Calibri" w:cs="Calibri"/>
          <w:color w:val="000000" w:themeColor="text1"/>
          <w:sz w:val="22"/>
          <w:szCs w:val="22"/>
        </w:rPr>
      </w:pPr>
      <w:r w:rsidRPr="00DF06CB">
        <w:rPr>
          <w:rFonts w:ascii="Calibri" w:eastAsia="Calibri" w:hAnsi="Calibri" w:cs="Calibri"/>
          <w:color w:val="000000" w:themeColor="text1"/>
          <w:sz w:val="22"/>
          <w:szCs w:val="22"/>
        </w:rPr>
        <w:t>***</w:t>
      </w:r>
    </w:p>
    <w:p w14:paraId="7A1EE865" w14:textId="035A9A70" w:rsidR="003C3854" w:rsidRPr="00DF06CB" w:rsidRDefault="006D266B">
      <w:pPr>
        <w:spacing w:line="276" w:lineRule="auto"/>
        <w:jc w:val="both"/>
        <w:rPr>
          <w:rFonts w:ascii="Calibri" w:eastAsia="Calibri" w:hAnsi="Calibri" w:cs="Calibri"/>
          <w:color w:val="000000" w:themeColor="text1"/>
          <w:sz w:val="18"/>
          <w:szCs w:val="18"/>
        </w:rPr>
      </w:pPr>
      <w:proofErr w:type="spellStart"/>
      <w:r w:rsidRPr="00DF06CB">
        <w:rPr>
          <w:rFonts w:ascii="Calibri" w:eastAsia="Calibri" w:hAnsi="Calibri" w:cs="Calibri"/>
          <w:b/>
          <w:color w:val="000000" w:themeColor="text1"/>
          <w:sz w:val="18"/>
          <w:szCs w:val="18"/>
        </w:rPr>
        <w:t>Karimpol</w:t>
      </w:r>
      <w:proofErr w:type="spellEnd"/>
      <w:r w:rsidRPr="00DF06CB">
        <w:rPr>
          <w:rFonts w:ascii="Calibri" w:eastAsia="Calibri" w:hAnsi="Calibri" w:cs="Calibri"/>
          <w:b/>
          <w:color w:val="000000" w:themeColor="text1"/>
          <w:sz w:val="18"/>
          <w:szCs w:val="18"/>
        </w:rPr>
        <w:t xml:space="preserve"> </w:t>
      </w:r>
      <w:proofErr w:type="spellStart"/>
      <w:r w:rsidRPr="00DF06CB">
        <w:rPr>
          <w:rFonts w:ascii="Calibri" w:eastAsia="Calibri" w:hAnsi="Calibri" w:cs="Calibri"/>
          <w:b/>
          <w:color w:val="000000" w:themeColor="text1"/>
          <w:sz w:val="18"/>
          <w:szCs w:val="18"/>
        </w:rPr>
        <w:t>Group</w:t>
      </w:r>
      <w:proofErr w:type="spellEnd"/>
      <w:r w:rsidRPr="00DF06CB">
        <w:rPr>
          <w:rFonts w:ascii="Calibri" w:eastAsia="Calibri" w:hAnsi="Calibri" w:cs="Calibri"/>
          <w:b/>
          <w:color w:val="000000" w:themeColor="text1"/>
          <w:sz w:val="18"/>
          <w:szCs w:val="18"/>
        </w:rPr>
        <w:t xml:space="preserve"> </w:t>
      </w:r>
      <w:proofErr w:type="spellStart"/>
      <w:r w:rsidRPr="00DF06CB">
        <w:rPr>
          <w:rFonts w:ascii="Calibri" w:eastAsia="Calibri" w:hAnsi="Calibri" w:cs="Calibri"/>
          <w:color w:val="000000" w:themeColor="text1"/>
          <w:sz w:val="18"/>
          <w:szCs w:val="18"/>
          <w:shd w:val="clear" w:color="auto" w:fill="FEFEFE"/>
        </w:rPr>
        <w:t>is</w:t>
      </w:r>
      <w:proofErr w:type="spellEnd"/>
      <w:r w:rsidRPr="00DF06CB">
        <w:rPr>
          <w:rFonts w:ascii="Calibri" w:eastAsia="Calibri" w:hAnsi="Calibri" w:cs="Calibri"/>
          <w:color w:val="000000" w:themeColor="text1"/>
          <w:sz w:val="18"/>
          <w:szCs w:val="18"/>
          <w:shd w:val="clear" w:color="auto" w:fill="FEFEFE"/>
        </w:rPr>
        <w:t xml:space="preserve"> a property development company founded in 1991. Its aim is to build and let commercial premises in Central and Eastern Europe. Today, the Group operates in </w:t>
      </w:r>
      <w:r w:rsidR="0005056A" w:rsidRPr="00DF06CB">
        <w:rPr>
          <w:rFonts w:ascii="Calibri" w:eastAsia="Calibri" w:hAnsi="Calibri" w:cs="Calibri"/>
          <w:color w:val="000000" w:themeColor="text1"/>
          <w:sz w:val="18"/>
          <w:szCs w:val="18"/>
          <w:shd w:val="clear" w:color="auto" w:fill="FEFEFE"/>
        </w:rPr>
        <w:t xml:space="preserve">four </w:t>
      </w:r>
      <w:r w:rsidRPr="00DF06CB">
        <w:rPr>
          <w:rFonts w:ascii="Calibri" w:eastAsia="Calibri" w:hAnsi="Calibri" w:cs="Calibri"/>
          <w:color w:val="000000" w:themeColor="text1"/>
          <w:sz w:val="18"/>
          <w:szCs w:val="18"/>
          <w:shd w:val="clear" w:color="auto" w:fill="FEFEFE"/>
        </w:rPr>
        <w:t xml:space="preserve">countries in the region: Poland, the Czech Republic, Austria </w:t>
      </w:r>
      <w:r w:rsidR="0005056A" w:rsidRPr="00DF06CB">
        <w:rPr>
          <w:rFonts w:ascii="Calibri" w:eastAsia="Calibri" w:hAnsi="Calibri" w:cs="Calibri"/>
          <w:color w:val="000000" w:themeColor="text1"/>
          <w:sz w:val="18"/>
          <w:szCs w:val="18"/>
          <w:shd w:val="clear" w:color="auto" w:fill="FEFEFE"/>
        </w:rPr>
        <w:t xml:space="preserve">and </w:t>
      </w:r>
      <w:r w:rsidRPr="00DF06CB">
        <w:rPr>
          <w:rFonts w:ascii="Calibri" w:eastAsia="Calibri" w:hAnsi="Calibri" w:cs="Calibri"/>
          <w:color w:val="000000" w:themeColor="text1"/>
          <w:sz w:val="18"/>
          <w:szCs w:val="18"/>
          <w:shd w:val="clear" w:color="auto" w:fill="FEFEFE"/>
        </w:rPr>
        <w:t>Slovakia. The company’s Polish branch was opened in 1996. To date, Karimpol Polska has completed nine office projects in Warsaw: Stratos, Mistral, Passat, Taifun, Equator I, II, III and IV, as well as the Group’s largest and most prestigious project – the Skyliner office tower. The total lettable area of all developments in Poland amounts to nearly 200,000 square metres. Over more than 30 years of operation, the Karimpol Group has become one of the most efficiently run private property developers in Central and Eastern Europe.</w:t>
      </w:r>
    </w:p>
    <w:p w14:paraId="0EC6602F" w14:textId="363D0607" w:rsidR="003C3854" w:rsidRPr="00DF06CB" w:rsidRDefault="003C3854">
      <w:pPr>
        <w:spacing w:line="276" w:lineRule="auto"/>
        <w:jc w:val="both"/>
        <w:rPr>
          <w:rFonts w:ascii="Calibri" w:eastAsia="Calibri" w:hAnsi="Calibri" w:cs="Calibri"/>
          <w:color w:val="000000" w:themeColor="text1"/>
          <w:sz w:val="22"/>
          <w:szCs w:val="22"/>
        </w:rPr>
      </w:pPr>
    </w:p>
    <w:p w14:paraId="324EC7B6" w14:textId="77777777" w:rsidR="005846C5" w:rsidRPr="005D223A" w:rsidRDefault="005846C5">
      <w:pPr>
        <w:spacing w:line="276" w:lineRule="auto"/>
        <w:jc w:val="both"/>
        <w:rPr>
          <w:rFonts w:ascii="Calibri" w:eastAsia="Calibri" w:hAnsi="Calibri" w:cs="Calibri"/>
          <w:color w:val="000000" w:themeColor="text1"/>
          <w:sz w:val="22"/>
          <w:szCs w:val="22"/>
        </w:rPr>
      </w:pPr>
    </w:p>
    <w:sectPr w:rsidR="005846C5" w:rsidRPr="005D223A">
      <w:headerReference w:type="default" r:id="rId10"/>
      <w:footerReference w:type="default" r:id="rId11"/>
      <w:pgSz w:w="11906" w:h="16838"/>
      <w:pgMar w:top="1418" w:right="1418" w:bottom="1134"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A742F" w14:textId="77777777" w:rsidR="00C04F87" w:rsidRDefault="00C04F87">
      <w:r>
        <w:separator/>
      </w:r>
    </w:p>
  </w:endnote>
  <w:endnote w:type="continuationSeparator" w:id="0">
    <w:p w14:paraId="22A84E22" w14:textId="77777777" w:rsidR="00C04F87" w:rsidRDefault="00C04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embedRegular r:id="rId1" w:fontKey="{298B1C00-5E80-E44D-8AFA-7AED0F522C9E}"/>
    <w:embedBold r:id="rId2" w:fontKey="{2CB4B0F8-9CDA-184A-85E5-0780DC552953}"/>
    <w:embedItalic r:id="rId3" w:fontKey="{88B9DE47-D06F-E040-B0DF-D743A609D526}"/>
  </w:font>
  <w:font w:name="Garamond">
    <w:panose1 w:val="02020404030301010803"/>
    <w:charset w:val="00"/>
    <w:family w:val="roman"/>
    <w:pitch w:val="variable"/>
    <w:sig w:usb0="00000287" w:usb1="00000002" w:usb2="00000000" w:usb3="00000000" w:csb0="0000009F" w:csb1="00000000"/>
    <w:embedRegular r:id="rId4" w:fontKey="{F604721F-FE55-E546-928C-7DBB74A9A239}"/>
    <w:embedBold r:id="rId5" w:fontKey="{2EF26F99-251E-1A4B-9314-3ED4BBAB5906}"/>
  </w:font>
  <w:font w:name="Arial">
    <w:panose1 w:val="020B0604020202020204"/>
    <w:charset w:val="00"/>
    <w:family w:val="swiss"/>
    <w:pitch w:val="variable"/>
    <w:sig w:usb0="E0002AFF" w:usb1="C0007843" w:usb2="00000009" w:usb3="00000000" w:csb0="000001FF" w:csb1="00000000"/>
    <w:embedRegular r:id="rId6" w:fontKey="{97ACB033-7CAF-5F46-9CF4-D5B03581AE76}"/>
    <w:embedBold r:id="rId7" w:fontKey="{0A9EBBAD-1121-4E4A-BACC-FB66B3AFE314}"/>
  </w:font>
  <w:font w:name="Calibri">
    <w:altName w:val="Calibri"/>
    <w:panose1 w:val="020F0502020204030204"/>
    <w:charset w:val="00"/>
    <w:family w:val="swiss"/>
    <w:pitch w:val="variable"/>
    <w:sig w:usb0="E0002AFF" w:usb1="C000247B" w:usb2="00000009" w:usb3="00000000" w:csb0="000001FF" w:csb1="00000000"/>
    <w:embedRegular r:id="rId8" w:fontKey="{484C8362-3A95-E241-9FF8-6423969A57FC}"/>
    <w:embedBold r:id="rId9" w:fontKey="{815F9B39-934C-B04D-A349-A05F4081C7DA}"/>
    <w:embedItalic r:id="rId10" w:fontKey="{C96D9207-E907-1F44-9E8A-48817D0D0212}"/>
  </w:font>
  <w:font w:name="Lucida Grande">
    <w:panose1 w:val="020B0600040502020204"/>
    <w:charset w:val="00"/>
    <w:family w:val="swiss"/>
    <w:pitch w:val="variable"/>
    <w:sig w:usb0="E1000AEF" w:usb1="5000A1FF" w:usb2="00000000" w:usb3="00000000" w:csb0="000001BF" w:csb1="00000000"/>
  </w:font>
  <w:font w:name="Courier New">
    <w:panose1 w:val="02070309020205020404"/>
    <w:charset w:val="00"/>
    <w:family w:val="modern"/>
    <w:pitch w:val="fixed"/>
    <w:sig w:usb0="E0002AFF" w:usb1="C0007843" w:usb2="00000009" w:usb3="00000000" w:csb0="000001FF" w:csb1="00000000"/>
    <w:embedRegular r:id="rId12" w:fontKey="{9BA6F1BE-319B-7A4E-8805-D4AB7B51E0E6}"/>
  </w:font>
  <w:font w:name="Georgia">
    <w:panose1 w:val="02040502050405020303"/>
    <w:charset w:val="00"/>
    <w:family w:val="roman"/>
    <w:pitch w:val="variable"/>
    <w:sig w:usb0="00000287" w:usb1="00000000" w:usb2="00000000" w:usb3="00000000" w:csb0="0000009F" w:csb1="00000000"/>
    <w:embedRegular r:id="rId13" w:fontKey="{7ED4F64F-44E4-2F45-BE5C-E8F428860C92}"/>
    <w:embedItalic r:id="rId14" w:fontKey="{02BF1000-33E6-7642-BE3A-AB4CC4828C8F}"/>
  </w:font>
  <w:font w:name="Calibri Light">
    <w:panose1 w:val="020F0302020204030204"/>
    <w:charset w:val="EE"/>
    <w:family w:val="swiss"/>
    <w:pitch w:val="variable"/>
    <w:sig w:usb0="E0002AFF" w:usb1="C000247B" w:usb2="00000009" w:usb3="00000000" w:csb0="000001FF" w:csb1="00000000"/>
    <w:embedRegular r:id="rId15" w:fontKey="{0FCD3480-885D-AE47-B3DD-A1F29C05BF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58F7A" w14:textId="77777777" w:rsidR="003C3854" w:rsidRDefault="006D266B">
    <w:pPr>
      <w:pBdr>
        <w:top w:val="single" w:sz="4" w:space="1" w:color="000000"/>
        <w:left w:val="nil"/>
        <w:bottom w:val="nil"/>
        <w:right w:val="nil"/>
        <w:between w:val="nil"/>
      </w:pBdr>
      <w:tabs>
        <w:tab w:val="center" w:pos="4536"/>
      </w:tabs>
      <w:ind w:right="-567"/>
      <w:rPr>
        <w:rFonts w:ascii="Arial" w:eastAsia="Arial" w:hAnsi="Arial" w:cs="Arial"/>
        <w:color w:val="0000FF"/>
        <w:sz w:val="16"/>
        <w:szCs w:val="16"/>
      </w:rPr>
    </w:pPr>
    <w:r>
      <w:rPr>
        <w:rFonts w:ascii="Arial" w:eastAsia="Arial" w:hAnsi="Arial" w:cs="Arial"/>
        <w:color w:val="0000FF"/>
        <w:sz w:val="16"/>
        <w:szCs w:val="16"/>
      </w:rPr>
      <w:tab/>
    </w:r>
  </w:p>
  <w:p w14:paraId="42FE1CBA" w14:textId="77777777" w:rsidR="003C3854" w:rsidRDefault="006D266B">
    <w:pPr>
      <w:pBdr>
        <w:top w:val="single" w:sz="4" w:space="1" w:color="000000"/>
        <w:left w:val="nil"/>
        <w:bottom w:val="nil"/>
        <w:right w:val="nil"/>
        <w:between w:val="nil"/>
      </w:pBdr>
      <w:tabs>
        <w:tab w:val="center" w:pos="4536"/>
      </w:tabs>
      <w:ind w:right="-567"/>
      <w:jc w:val="center"/>
      <w:rPr>
        <w:rFonts w:ascii="Arial" w:eastAsia="Arial" w:hAnsi="Arial" w:cs="Arial"/>
        <w:color w:val="000000"/>
        <w:sz w:val="16"/>
        <w:szCs w:val="16"/>
      </w:rPr>
    </w:pPr>
    <w:proofErr w:type="spellStart"/>
    <w:r>
      <w:rPr>
        <w:rFonts w:ascii="Arial" w:eastAsia="Arial" w:hAnsi="Arial" w:cs="Arial"/>
        <w:color w:val="000000"/>
        <w:sz w:val="16"/>
        <w:szCs w:val="16"/>
      </w:rPr>
      <w:t>Karimpol</w:t>
    </w:r>
    <w:proofErr w:type="spellEnd"/>
    <w:r>
      <w:rPr>
        <w:rFonts w:ascii="Arial" w:eastAsia="Arial" w:hAnsi="Arial" w:cs="Arial"/>
        <w:color w:val="000000"/>
        <w:sz w:val="16"/>
        <w:szCs w:val="16"/>
      </w:rPr>
      <w:t xml:space="preserve"> Polska Sp. z o.o.</w:t>
    </w:r>
  </w:p>
  <w:p w14:paraId="29A0EA82" w14:textId="77777777" w:rsidR="003C3854" w:rsidRDefault="006D266B">
    <w:pPr>
      <w:pBdr>
        <w:top w:val="nil"/>
        <w:left w:val="nil"/>
        <w:bottom w:val="nil"/>
        <w:right w:val="nil"/>
        <w:between w:val="nil"/>
      </w:pBdr>
      <w:tabs>
        <w:tab w:val="center" w:pos="4536"/>
      </w:tabs>
      <w:ind w:right="-567"/>
      <w:jc w:val="center"/>
      <w:rPr>
        <w:rFonts w:ascii="Arial" w:eastAsia="Arial" w:hAnsi="Arial" w:cs="Arial"/>
        <w:color w:val="000000"/>
        <w:sz w:val="16"/>
        <w:szCs w:val="16"/>
      </w:rPr>
    </w:pPr>
    <w:r>
      <w:rPr>
        <w:rFonts w:ascii="Arial" w:eastAsia="Arial" w:hAnsi="Arial" w:cs="Arial"/>
        <w:color w:val="000000"/>
        <w:sz w:val="16"/>
        <w:szCs w:val="16"/>
      </w:rPr>
      <w:t xml:space="preserve">5 Ks. Skorupki </w:t>
    </w:r>
    <w:proofErr w:type="spellStart"/>
    <w:r>
      <w:rPr>
        <w:rFonts w:ascii="Arial" w:eastAsia="Arial" w:hAnsi="Arial" w:cs="Arial"/>
        <w:color w:val="000000"/>
        <w:sz w:val="16"/>
        <w:szCs w:val="16"/>
      </w:rPr>
      <w:t>Street</w:t>
    </w:r>
    <w:proofErr w:type="spellEnd"/>
    <w:r>
      <w:rPr>
        <w:rFonts w:ascii="Arial" w:eastAsia="Arial" w:hAnsi="Arial" w:cs="Arial"/>
        <w:color w:val="000000"/>
        <w:sz w:val="16"/>
        <w:szCs w:val="16"/>
      </w:rPr>
      <w:t xml:space="preserve">, 00-546 </w:t>
    </w:r>
    <w:proofErr w:type="spellStart"/>
    <w:r>
      <w:rPr>
        <w:rFonts w:ascii="Arial" w:eastAsia="Arial" w:hAnsi="Arial" w:cs="Arial"/>
        <w:color w:val="000000"/>
        <w:sz w:val="16"/>
        <w:szCs w:val="16"/>
      </w:rPr>
      <w:t>Warsaw</w:t>
    </w:r>
    <w:proofErr w:type="spellEnd"/>
  </w:p>
  <w:p w14:paraId="1D513606" w14:textId="77777777" w:rsidR="003C3854" w:rsidRDefault="006D266B">
    <w:pPr>
      <w:pBdr>
        <w:top w:val="nil"/>
        <w:left w:val="nil"/>
        <w:bottom w:val="nil"/>
        <w:right w:val="nil"/>
        <w:between w:val="nil"/>
      </w:pBdr>
      <w:tabs>
        <w:tab w:val="center" w:pos="4536"/>
      </w:tabs>
      <w:ind w:right="-567"/>
      <w:jc w:val="center"/>
      <w:rPr>
        <w:rFonts w:ascii="Arial" w:eastAsia="Arial" w:hAnsi="Arial" w:cs="Arial"/>
        <w:color w:val="000000"/>
        <w:sz w:val="16"/>
        <w:szCs w:val="16"/>
      </w:rPr>
    </w:pPr>
    <w:r>
      <w:rPr>
        <w:rFonts w:ascii="Arial" w:eastAsia="Arial" w:hAnsi="Arial" w:cs="Arial"/>
        <w:color w:val="000000"/>
        <w:sz w:val="16"/>
        <w:szCs w:val="16"/>
      </w:rPr>
      <w:t>Tel. 22 58 37 200</w:t>
    </w:r>
  </w:p>
  <w:p w14:paraId="4F9251E1" w14:textId="77777777" w:rsidR="003C3854" w:rsidRDefault="006D266B">
    <w:pPr>
      <w:pBdr>
        <w:top w:val="nil"/>
        <w:left w:val="nil"/>
        <w:bottom w:val="nil"/>
        <w:right w:val="nil"/>
        <w:between w:val="nil"/>
      </w:pBdr>
      <w:tabs>
        <w:tab w:val="center" w:pos="4536"/>
        <w:tab w:val="right" w:pos="9072"/>
      </w:tabs>
      <w:jc w:val="center"/>
      <w:rPr>
        <w:rFonts w:ascii="Arial" w:eastAsia="Arial" w:hAnsi="Arial" w:cs="Arial"/>
        <w:color w:val="000000"/>
      </w:rPr>
    </w:pPr>
    <w:r>
      <w:rPr>
        <w:rFonts w:ascii="Arial" w:eastAsia="Arial" w:hAnsi="Arial" w:cs="Arial"/>
        <w:color w:val="00000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77F3E" w14:textId="77777777" w:rsidR="00C04F87" w:rsidRDefault="00C04F87">
      <w:r>
        <w:separator/>
      </w:r>
    </w:p>
  </w:footnote>
  <w:footnote w:type="continuationSeparator" w:id="0">
    <w:p w14:paraId="7CFDEDD2" w14:textId="77777777" w:rsidR="00C04F87" w:rsidRDefault="00C04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5C9F6" w14:textId="77777777" w:rsidR="003C3854" w:rsidRDefault="006D266B">
    <w:pPr>
      <w:pStyle w:val="Nagwek1"/>
      <w:tabs>
        <w:tab w:val="center" w:pos="4536"/>
      </w:tabs>
      <w:jc w:val="left"/>
      <w:rPr>
        <w:b w:val="0"/>
        <w:smallCaps/>
        <w:color w:val="0000FF"/>
      </w:rPr>
    </w:pPr>
    <w:r>
      <w:rPr>
        <w:b w:val="0"/>
        <w:smallCaps/>
        <w:noProof/>
        <w:color w:val="0000FF"/>
      </w:rPr>
      <w:drawing>
        <wp:inline distT="0" distB="0" distL="0" distR="0" wp14:anchorId="615138D9" wp14:editId="03FECA02">
          <wp:extent cx="1085850" cy="1076325"/>
          <wp:effectExtent l="0" t="0" r="0" b="0"/>
          <wp:docPr id="3" name="image1.jpg" descr="Karimpol logo"/>
          <wp:cNvGraphicFramePr/>
          <a:graphic xmlns:a="http://schemas.openxmlformats.org/drawingml/2006/main">
            <a:graphicData uri="http://schemas.openxmlformats.org/drawingml/2006/picture">
              <pic:pic xmlns:pic="http://schemas.openxmlformats.org/drawingml/2006/picture">
                <pic:nvPicPr>
                  <pic:cNvPr id="0" name="image1.jpg" descr="Karimpol logo"/>
                  <pic:cNvPicPr preferRelativeResize="0"/>
                </pic:nvPicPr>
                <pic:blipFill>
                  <a:blip r:embed="rId1"/>
                  <a:srcRect/>
                  <a:stretch>
                    <a:fillRect/>
                  </a:stretch>
                </pic:blipFill>
                <pic:spPr>
                  <a:xfrm>
                    <a:off x="0" y="0"/>
                    <a:ext cx="1085850" cy="1076325"/>
                  </a:xfrm>
                  <a:prstGeom prst="rect">
                    <a:avLst/>
                  </a:prstGeom>
                  <a:ln/>
                </pic:spPr>
              </pic:pic>
            </a:graphicData>
          </a:graphic>
        </wp:inline>
      </w:drawing>
    </w:r>
  </w:p>
  <w:p w14:paraId="26E1A907" w14:textId="77777777" w:rsidR="003C3854" w:rsidRDefault="003C385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854"/>
    <w:rsid w:val="00002A9C"/>
    <w:rsid w:val="00015BAA"/>
    <w:rsid w:val="0005056A"/>
    <w:rsid w:val="00060920"/>
    <w:rsid w:val="000645CF"/>
    <w:rsid w:val="00073459"/>
    <w:rsid w:val="00075D9A"/>
    <w:rsid w:val="0009331C"/>
    <w:rsid w:val="000A2D80"/>
    <w:rsid w:val="000A51CF"/>
    <w:rsid w:val="000C7A1C"/>
    <w:rsid w:val="000D4ABD"/>
    <w:rsid w:val="001110FE"/>
    <w:rsid w:val="00120C85"/>
    <w:rsid w:val="001426FE"/>
    <w:rsid w:val="00143B17"/>
    <w:rsid w:val="001670B4"/>
    <w:rsid w:val="001810D9"/>
    <w:rsid w:val="00182C85"/>
    <w:rsid w:val="001842F6"/>
    <w:rsid w:val="00185679"/>
    <w:rsid w:val="001A28C4"/>
    <w:rsid w:val="001B29B8"/>
    <w:rsid w:val="001B632B"/>
    <w:rsid w:val="001F196A"/>
    <w:rsid w:val="001F42DB"/>
    <w:rsid w:val="00200DD9"/>
    <w:rsid w:val="002159ED"/>
    <w:rsid w:val="0022300A"/>
    <w:rsid w:val="00244D97"/>
    <w:rsid w:val="00250C83"/>
    <w:rsid w:val="002512E1"/>
    <w:rsid w:val="002559D4"/>
    <w:rsid w:val="00273859"/>
    <w:rsid w:val="00280016"/>
    <w:rsid w:val="002C390D"/>
    <w:rsid w:val="002E7E53"/>
    <w:rsid w:val="002F2A50"/>
    <w:rsid w:val="00305B3E"/>
    <w:rsid w:val="00340A3F"/>
    <w:rsid w:val="0035450E"/>
    <w:rsid w:val="00392607"/>
    <w:rsid w:val="003B58A1"/>
    <w:rsid w:val="003C3854"/>
    <w:rsid w:val="003C6F96"/>
    <w:rsid w:val="003E6101"/>
    <w:rsid w:val="00407973"/>
    <w:rsid w:val="00412061"/>
    <w:rsid w:val="00430E49"/>
    <w:rsid w:val="00432C7A"/>
    <w:rsid w:val="00464A8A"/>
    <w:rsid w:val="004849C6"/>
    <w:rsid w:val="00484F46"/>
    <w:rsid w:val="004A5924"/>
    <w:rsid w:val="004B0E7D"/>
    <w:rsid w:val="004B1281"/>
    <w:rsid w:val="004B1BB5"/>
    <w:rsid w:val="004B3E55"/>
    <w:rsid w:val="004D2E54"/>
    <w:rsid w:val="004D6A72"/>
    <w:rsid w:val="005139B2"/>
    <w:rsid w:val="00523AC9"/>
    <w:rsid w:val="00534976"/>
    <w:rsid w:val="005400C0"/>
    <w:rsid w:val="00545429"/>
    <w:rsid w:val="005613F1"/>
    <w:rsid w:val="00563DA4"/>
    <w:rsid w:val="005846C5"/>
    <w:rsid w:val="00597F41"/>
    <w:rsid w:val="005A1F53"/>
    <w:rsid w:val="005C41D0"/>
    <w:rsid w:val="005C5818"/>
    <w:rsid w:val="005D223A"/>
    <w:rsid w:val="005D4C80"/>
    <w:rsid w:val="005D76D2"/>
    <w:rsid w:val="005F6C15"/>
    <w:rsid w:val="00604712"/>
    <w:rsid w:val="00610544"/>
    <w:rsid w:val="00615795"/>
    <w:rsid w:val="006405EF"/>
    <w:rsid w:val="00646A27"/>
    <w:rsid w:val="00656A13"/>
    <w:rsid w:val="00665DE8"/>
    <w:rsid w:val="0067388A"/>
    <w:rsid w:val="0068260F"/>
    <w:rsid w:val="006B4217"/>
    <w:rsid w:val="006D266B"/>
    <w:rsid w:val="006E7803"/>
    <w:rsid w:val="007161BC"/>
    <w:rsid w:val="00732DA5"/>
    <w:rsid w:val="00763800"/>
    <w:rsid w:val="00784CB4"/>
    <w:rsid w:val="007A392E"/>
    <w:rsid w:val="007B5BFF"/>
    <w:rsid w:val="007C0028"/>
    <w:rsid w:val="007C3D48"/>
    <w:rsid w:val="007D193A"/>
    <w:rsid w:val="008039FE"/>
    <w:rsid w:val="00821945"/>
    <w:rsid w:val="008452F0"/>
    <w:rsid w:val="008863A7"/>
    <w:rsid w:val="008A02BF"/>
    <w:rsid w:val="008C6FB2"/>
    <w:rsid w:val="009069C3"/>
    <w:rsid w:val="00916E19"/>
    <w:rsid w:val="0092477F"/>
    <w:rsid w:val="0092521E"/>
    <w:rsid w:val="009262BB"/>
    <w:rsid w:val="00952ECD"/>
    <w:rsid w:val="00955684"/>
    <w:rsid w:val="00986B33"/>
    <w:rsid w:val="009A1BD0"/>
    <w:rsid w:val="009D31C7"/>
    <w:rsid w:val="009F0663"/>
    <w:rsid w:val="00A04E39"/>
    <w:rsid w:val="00A07D78"/>
    <w:rsid w:val="00A261DE"/>
    <w:rsid w:val="00A41B9D"/>
    <w:rsid w:val="00A60558"/>
    <w:rsid w:val="00A67109"/>
    <w:rsid w:val="00A76EB7"/>
    <w:rsid w:val="00A85AA5"/>
    <w:rsid w:val="00AA7808"/>
    <w:rsid w:val="00AD7330"/>
    <w:rsid w:val="00AD7489"/>
    <w:rsid w:val="00AE054F"/>
    <w:rsid w:val="00B27547"/>
    <w:rsid w:val="00B3414F"/>
    <w:rsid w:val="00B34F52"/>
    <w:rsid w:val="00B365F0"/>
    <w:rsid w:val="00C019A0"/>
    <w:rsid w:val="00C04394"/>
    <w:rsid w:val="00C04F87"/>
    <w:rsid w:val="00C24BDB"/>
    <w:rsid w:val="00C7407B"/>
    <w:rsid w:val="00D105CE"/>
    <w:rsid w:val="00D2718C"/>
    <w:rsid w:val="00D9164F"/>
    <w:rsid w:val="00DD3E03"/>
    <w:rsid w:val="00DD3FA2"/>
    <w:rsid w:val="00DD56CF"/>
    <w:rsid w:val="00DF06CB"/>
    <w:rsid w:val="00E029AF"/>
    <w:rsid w:val="00E07819"/>
    <w:rsid w:val="00E31C13"/>
    <w:rsid w:val="00E413B1"/>
    <w:rsid w:val="00E46A6E"/>
    <w:rsid w:val="00E52462"/>
    <w:rsid w:val="00E7120D"/>
    <w:rsid w:val="00EC7541"/>
    <w:rsid w:val="00EE1BDD"/>
    <w:rsid w:val="00F1108D"/>
    <w:rsid w:val="00F961FB"/>
    <w:rsid w:val="00FA5EFC"/>
    <w:rsid w:val="00FB0270"/>
    <w:rsid w:val="00FD3CD6"/>
    <w:rsid w:val="00FE0F93"/>
    <w:rsid w:val="00FE551C"/>
    <w:rsid w:val="00FE59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9ADB6"/>
  <w15:docId w15:val="{76BAD542-49B7-D448-859C-E748C3C8F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A1C5D"/>
  </w:style>
  <w:style w:type="paragraph" w:styleId="Nagwek1">
    <w:name w:val="heading 1"/>
    <w:basedOn w:val="Normalny"/>
    <w:next w:val="Normalny"/>
    <w:link w:val="Nagwek1Znak"/>
    <w:uiPriority w:val="9"/>
    <w:qFormat/>
    <w:pPr>
      <w:keepNext/>
      <w:ind w:right="-567"/>
      <w:jc w:val="center"/>
      <w:outlineLvl w:val="0"/>
    </w:pPr>
    <w:rPr>
      <w:rFonts w:ascii="Garamond" w:hAnsi="Garamond"/>
      <w:b/>
      <w:sz w:val="52"/>
      <w:szCs w:val="20"/>
      <w:lang w:val="en-US"/>
    </w:rPr>
  </w:style>
  <w:style w:type="paragraph" w:styleId="Nagwek2">
    <w:name w:val="heading 2"/>
    <w:basedOn w:val="Normalny"/>
    <w:next w:val="Normalny"/>
    <w:link w:val="Nagwek2Znak"/>
    <w:uiPriority w:val="9"/>
    <w:semiHidden/>
    <w:unhideWhenUsed/>
    <w:qFormat/>
    <w:pPr>
      <w:keepNext/>
      <w:ind w:right="-567"/>
      <w:outlineLvl w:val="1"/>
    </w:pPr>
    <w:rPr>
      <w:rFonts w:ascii="Arial" w:hAnsi="Arial"/>
      <w:b/>
      <w:sz w:val="20"/>
      <w:szCs w:val="20"/>
      <w:lang w:val="en-US"/>
    </w:rPr>
  </w:style>
  <w:style w:type="paragraph" w:styleId="Nagwek3">
    <w:name w:val="heading 3"/>
    <w:basedOn w:val="Normalny"/>
    <w:next w:val="Normalny"/>
    <w:uiPriority w:val="9"/>
    <w:semiHidden/>
    <w:unhideWhenUsed/>
    <w:qFormat/>
    <w:pPr>
      <w:keepNext/>
      <w:ind w:left="284" w:right="-567"/>
      <w:jc w:val="center"/>
      <w:outlineLvl w:val="2"/>
    </w:pPr>
    <w:rPr>
      <w:rFonts w:ascii="Arial" w:hAnsi="Arial"/>
      <w:b/>
      <w:lang w:val="en-US"/>
    </w:rPr>
  </w:style>
  <w:style w:type="paragraph" w:styleId="Nagwek4">
    <w:name w:val="heading 4"/>
    <w:basedOn w:val="Normalny"/>
    <w:next w:val="Normalny"/>
    <w:uiPriority w:val="9"/>
    <w:semiHidden/>
    <w:unhideWhenUsed/>
    <w:qFormat/>
    <w:pPr>
      <w:keepNext/>
      <w:ind w:right="-2"/>
      <w:outlineLvl w:val="3"/>
    </w:pPr>
    <w:rPr>
      <w:rFonts w:ascii="Arial" w:hAnsi="Arial"/>
      <w:b/>
      <w:sz w:val="22"/>
      <w:lang w:val="en-US"/>
    </w:rPr>
  </w:style>
  <w:style w:type="paragraph" w:styleId="Nagwek5">
    <w:name w:val="heading 5"/>
    <w:basedOn w:val="Normalny"/>
    <w:next w:val="Normalny"/>
    <w:uiPriority w:val="9"/>
    <w:semiHidden/>
    <w:unhideWhenUsed/>
    <w:qFormat/>
    <w:pPr>
      <w:keepNext/>
      <w:outlineLvl w:val="4"/>
    </w:pPr>
  </w:style>
  <w:style w:type="paragraph" w:styleId="Nagwek6">
    <w:name w:val="heading 6"/>
    <w:basedOn w:val="Normalny"/>
    <w:next w:val="Normalny"/>
    <w:uiPriority w:val="9"/>
    <w:semiHidden/>
    <w:unhideWhenUsed/>
    <w:qFormat/>
    <w:pPr>
      <w:keepNext/>
      <w:jc w:val="both"/>
      <w:outlineLvl w:val="5"/>
    </w:pPr>
    <w:rPr>
      <w:b/>
    </w:rPr>
  </w:style>
  <w:style w:type="paragraph" w:styleId="Nagwek7">
    <w:name w:val="heading 7"/>
    <w:basedOn w:val="Normalny"/>
    <w:next w:val="Normalny"/>
    <w:qFormat/>
    <w:pPr>
      <w:keepNext/>
      <w:ind w:right="-567"/>
      <w:jc w:val="center"/>
      <w:outlineLvl w:val="6"/>
    </w:pPr>
    <w:rPr>
      <w:rFonts w:ascii="Arial" w:hAnsi="Arial"/>
      <w:b/>
      <w:sz w:val="22"/>
      <w:szCs w:val="20"/>
      <w:lang w:val="en-US"/>
    </w:rPr>
  </w:style>
  <w:style w:type="paragraph" w:styleId="Nagwek8">
    <w:name w:val="heading 8"/>
    <w:basedOn w:val="Normalny"/>
    <w:next w:val="Normalny"/>
    <w:qFormat/>
    <w:pPr>
      <w:keepNext/>
      <w:ind w:right="-567"/>
      <w:jc w:val="center"/>
      <w:outlineLvl w:val="7"/>
    </w:pPr>
    <w:rPr>
      <w:rFonts w:ascii="Arial" w:hAnsi="Arial"/>
      <w:szCs w:val="20"/>
      <w:lang w:val="en-US"/>
    </w:rPr>
  </w:style>
  <w:style w:type="paragraph" w:styleId="Nagwek9">
    <w:name w:val="heading 9"/>
    <w:basedOn w:val="Normalny"/>
    <w:next w:val="Normalny"/>
    <w:qFormat/>
    <w:pPr>
      <w:keepNext/>
      <w:ind w:left="284" w:right="-2"/>
      <w:outlineLvl w:val="8"/>
    </w:pPr>
    <w:rPr>
      <w:rFonts w:ascii="Arial" w:hAnsi="Arial"/>
      <w:b/>
      <w:sz w:val="22"/>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lang w:val="de-DE"/>
    </w:rPr>
  </w:style>
  <w:style w:type="table" w:customStyle="1" w:styleId="TableNormal0">
    <w:name w:val="Table Normal"/>
    <w:tblPr>
      <w:tblCellMar>
        <w:top w:w="0" w:type="dxa"/>
        <w:left w:w="0" w:type="dxa"/>
        <w:bottom w:w="0" w:type="dxa"/>
        <w:right w:w="0" w:type="dxa"/>
      </w:tblCellMar>
    </w:tblPr>
  </w:style>
  <w:style w:type="paragraph" w:styleId="Tekstpodstawowy">
    <w:name w:val="Body Text"/>
    <w:basedOn w:val="Normalny"/>
    <w:pPr>
      <w:ind w:right="-567"/>
    </w:pPr>
    <w:rPr>
      <w:rFonts w:ascii="Arial" w:hAnsi="Arial"/>
      <w:b/>
      <w:sz w:val="20"/>
      <w:szCs w:val="20"/>
      <w:u w:val="single"/>
      <w:lang w:val="en-US"/>
    </w:rPr>
  </w:style>
  <w:style w:type="paragraph" w:styleId="Nagwek">
    <w:name w:val="header"/>
    <w:basedOn w:val="Normalny"/>
    <w:pPr>
      <w:tabs>
        <w:tab w:val="center" w:pos="4536"/>
        <w:tab w:val="right" w:pos="9072"/>
      </w:tabs>
    </w:pPr>
    <w:rPr>
      <w:sz w:val="20"/>
      <w:szCs w:val="20"/>
      <w:lang w:val="de-DE"/>
    </w:rPr>
  </w:style>
  <w:style w:type="paragraph" w:styleId="Stopka">
    <w:name w:val="footer"/>
    <w:basedOn w:val="Normalny"/>
    <w:pPr>
      <w:tabs>
        <w:tab w:val="center" w:pos="4536"/>
        <w:tab w:val="right" w:pos="9072"/>
      </w:tabs>
    </w:pPr>
    <w:rPr>
      <w:sz w:val="20"/>
      <w:szCs w:val="20"/>
      <w:lang w:val="de-DE"/>
    </w:rPr>
  </w:style>
  <w:style w:type="paragraph" w:styleId="Tekstblokowy">
    <w:name w:val="Block Text"/>
    <w:basedOn w:val="Normalny"/>
    <w:pPr>
      <w:ind w:left="284" w:right="-567"/>
      <w:jc w:val="both"/>
    </w:pPr>
    <w:rPr>
      <w:rFonts w:ascii="Arial" w:hAnsi="Arial"/>
      <w:sz w:val="22"/>
      <w:szCs w:val="20"/>
    </w:rPr>
  </w:style>
  <w:style w:type="paragraph" w:styleId="Tekstpodstawowy2">
    <w:name w:val="Body Text 2"/>
    <w:basedOn w:val="Normalny"/>
    <w:pPr>
      <w:ind w:right="-2"/>
      <w:jc w:val="both"/>
    </w:pPr>
    <w:rPr>
      <w:rFonts w:ascii="Arial" w:hAnsi="Arial"/>
      <w:sz w:val="20"/>
      <w:szCs w:val="20"/>
      <w:lang w:val="en-US"/>
    </w:rPr>
  </w:style>
  <w:style w:type="paragraph" w:styleId="Tekstpodstawowy3">
    <w:name w:val="Body Text 3"/>
    <w:basedOn w:val="Normalny"/>
    <w:pPr>
      <w:ind w:right="-2"/>
      <w:jc w:val="both"/>
    </w:pPr>
    <w:rPr>
      <w:rFonts w:ascii="Arial" w:hAnsi="Arial"/>
      <w:sz w:val="22"/>
      <w:szCs w:val="20"/>
      <w:lang w:val="en-US"/>
    </w:rPr>
  </w:style>
  <w:style w:type="character" w:styleId="Hipercze">
    <w:name w:val="Hyperlink"/>
    <w:uiPriority w:val="99"/>
    <w:unhideWhenUsed/>
    <w:rsid w:val="004015DB"/>
    <w:rPr>
      <w:color w:val="0000FF"/>
      <w:u w:val="single"/>
    </w:rPr>
  </w:style>
  <w:style w:type="paragraph" w:customStyle="1" w:styleId="redniasiatka1akcent21">
    <w:name w:val="Średnia siatka 1 — akcent 21"/>
    <w:basedOn w:val="Normalny"/>
    <w:uiPriority w:val="34"/>
    <w:qFormat/>
    <w:rsid w:val="004015DB"/>
    <w:pPr>
      <w:spacing w:after="200" w:line="276" w:lineRule="auto"/>
      <w:ind w:left="720"/>
      <w:contextualSpacing/>
    </w:pPr>
    <w:rPr>
      <w:rFonts w:ascii="Calibri" w:eastAsia="Calibri" w:hAnsi="Calibri"/>
      <w:sz w:val="22"/>
      <w:szCs w:val="22"/>
      <w:lang w:eastAsia="en-US"/>
    </w:rPr>
  </w:style>
  <w:style w:type="character" w:styleId="Odwoaniedokomentarza">
    <w:name w:val="annotation reference"/>
    <w:uiPriority w:val="99"/>
    <w:unhideWhenUsed/>
    <w:rsid w:val="004015DB"/>
    <w:rPr>
      <w:sz w:val="18"/>
      <w:szCs w:val="18"/>
    </w:rPr>
  </w:style>
  <w:style w:type="paragraph" w:styleId="Tekstkomentarza">
    <w:name w:val="annotation text"/>
    <w:basedOn w:val="Normalny"/>
    <w:link w:val="TekstkomentarzaZnak"/>
    <w:uiPriority w:val="99"/>
    <w:unhideWhenUsed/>
    <w:rsid w:val="004015DB"/>
    <w:pPr>
      <w:spacing w:after="200"/>
    </w:pPr>
    <w:rPr>
      <w:rFonts w:ascii="Calibri" w:eastAsia="Calibri" w:hAnsi="Calibri"/>
      <w:lang w:eastAsia="en-US"/>
    </w:rPr>
  </w:style>
  <w:style w:type="character" w:customStyle="1" w:styleId="TekstkomentarzaZnak">
    <w:name w:val="Tekst komentarza Znak"/>
    <w:link w:val="Tekstkomentarza"/>
    <w:uiPriority w:val="99"/>
    <w:rsid w:val="004015DB"/>
    <w:rPr>
      <w:rFonts w:ascii="Calibri" w:eastAsia="Calibri" w:hAnsi="Calibri"/>
      <w:sz w:val="24"/>
      <w:szCs w:val="24"/>
      <w:lang w:eastAsia="en-US"/>
    </w:rPr>
  </w:style>
  <w:style w:type="paragraph" w:styleId="Tekstdymka">
    <w:name w:val="Balloon Text"/>
    <w:basedOn w:val="Normalny"/>
    <w:link w:val="TekstdymkaZnak"/>
    <w:rsid w:val="004015DB"/>
    <w:rPr>
      <w:rFonts w:ascii="Lucida Grande" w:hAnsi="Lucida Grande" w:cs="Lucida Grande"/>
      <w:sz w:val="18"/>
      <w:szCs w:val="18"/>
      <w:lang w:val="de-DE"/>
    </w:rPr>
  </w:style>
  <w:style w:type="character" w:customStyle="1" w:styleId="TekstdymkaZnak">
    <w:name w:val="Tekst dymka Znak"/>
    <w:link w:val="Tekstdymka"/>
    <w:rsid w:val="004015DB"/>
    <w:rPr>
      <w:rFonts w:ascii="Lucida Grande" w:hAnsi="Lucida Grande" w:cs="Lucida Grande"/>
      <w:sz w:val="18"/>
      <w:szCs w:val="18"/>
      <w:lang w:val="de-DE"/>
    </w:rPr>
  </w:style>
  <w:style w:type="character" w:styleId="UyteHipercze">
    <w:name w:val="FollowedHyperlink"/>
    <w:rsid w:val="00B326F9"/>
    <w:rPr>
      <w:color w:val="800080"/>
      <w:u w:val="single"/>
    </w:rPr>
  </w:style>
  <w:style w:type="paragraph" w:styleId="Tematkomentarza">
    <w:name w:val="annotation subject"/>
    <w:basedOn w:val="Tekstkomentarza"/>
    <w:next w:val="Tekstkomentarza"/>
    <w:link w:val="TematkomentarzaZnak"/>
    <w:rsid w:val="00744962"/>
    <w:pPr>
      <w:spacing w:after="0"/>
    </w:pPr>
    <w:rPr>
      <w:rFonts w:ascii="Times New Roman" w:eastAsia="Times New Roman" w:hAnsi="Times New Roman"/>
      <w:b/>
      <w:bCs/>
      <w:sz w:val="20"/>
      <w:szCs w:val="20"/>
      <w:lang w:val="de-DE" w:eastAsia="pl-PL"/>
    </w:rPr>
  </w:style>
  <w:style w:type="character" w:customStyle="1" w:styleId="TematkomentarzaZnak">
    <w:name w:val="Temat komentarza Znak"/>
    <w:link w:val="Tematkomentarza"/>
    <w:rsid w:val="00744962"/>
    <w:rPr>
      <w:rFonts w:ascii="Calibri" w:eastAsia="Calibri" w:hAnsi="Calibri"/>
      <w:b/>
      <w:bCs/>
      <w:sz w:val="24"/>
      <w:szCs w:val="24"/>
      <w:lang w:val="de-DE" w:eastAsia="en-US"/>
    </w:rPr>
  </w:style>
  <w:style w:type="character" w:customStyle="1" w:styleId="Nierozpoznanawzmianka1">
    <w:name w:val="Nierozpoznana wzmianka1"/>
    <w:uiPriority w:val="99"/>
    <w:semiHidden/>
    <w:unhideWhenUsed/>
    <w:rsid w:val="00626FDA"/>
    <w:rPr>
      <w:color w:val="808080"/>
      <w:shd w:val="clear" w:color="auto" w:fill="E6E6E6"/>
    </w:rPr>
  </w:style>
  <w:style w:type="paragraph" w:styleId="Tekstprzypisukocowego">
    <w:name w:val="endnote text"/>
    <w:basedOn w:val="Normalny"/>
    <w:link w:val="TekstprzypisukocowegoZnak"/>
    <w:rsid w:val="00587591"/>
    <w:rPr>
      <w:lang w:val="de-DE"/>
    </w:rPr>
  </w:style>
  <w:style w:type="character" w:customStyle="1" w:styleId="TekstprzypisukocowegoZnak">
    <w:name w:val="Tekst przypisu końcowego Znak"/>
    <w:link w:val="Tekstprzypisukocowego"/>
    <w:rsid w:val="00587591"/>
    <w:rPr>
      <w:sz w:val="24"/>
      <w:szCs w:val="24"/>
      <w:lang w:val="de-DE"/>
    </w:rPr>
  </w:style>
  <w:style w:type="character" w:styleId="Odwoanieprzypisukocowego">
    <w:name w:val="endnote reference"/>
    <w:rsid w:val="00587591"/>
    <w:rPr>
      <w:vertAlign w:val="superscript"/>
    </w:rPr>
  </w:style>
  <w:style w:type="character" w:customStyle="1" w:styleId="apple-converted-space">
    <w:name w:val="apple-converted-space"/>
    <w:basedOn w:val="Domylnaczcionkaakapitu"/>
    <w:rsid w:val="00E2540B"/>
  </w:style>
  <w:style w:type="character" w:customStyle="1" w:styleId="Nagwek1Znak">
    <w:name w:val="Nagłówek 1 Znak"/>
    <w:link w:val="Nagwek1"/>
    <w:rsid w:val="007A1604"/>
    <w:rPr>
      <w:rFonts w:ascii="Garamond" w:hAnsi="Garamond"/>
      <w:b/>
      <w:sz w:val="52"/>
      <w:lang w:val="en-US"/>
    </w:rPr>
  </w:style>
  <w:style w:type="character" w:customStyle="1" w:styleId="Nagwek2Znak">
    <w:name w:val="Nagłówek 2 Znak"/>
    <w:link w:val="Nagwek2"/>
    <w:rsid w:val="007A1604"/>
    <w:rPr>
      <w:rFonts w:ascii="Arial" w:hAnsi="Arial"/>
      <w:b/>
      <w:lang w:val="en-US"/>
    </w:rPr>
  </w:style>
  <w:style w:type="paragraph" w:styleId="NormalnyWeb">
    <w:name w:val="Normal (Web)"/>
    <w:basedOn w:val="Normalny"/>
    <w:uiPriority w:val="99"/>
    <w:unhideWhenUsed/>
    <w:rsid w:val="008D7CD3"/>
    <w:pPr>
      <w:spacing w:before="100" w:beforeAutospacing="1" w:after="100" w:afterAutospacing="1"/>
    </w:pPr>
  </w:style>
  <w:style w:type="paragraph" w:styleId="HTML-wstpniesformatowany">
    <w:name w:val="HTML Preformatted"/>
    <w:basedOn w:val="Normalny"/>
    <w:link w:val="HTML-wstpniesformatowanyZnak"/>
    <w:uiPriority w:val="99"/>
    <w:unhideWhenUsed/>
    <w:rsid w:val="00B009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link w:val="HTML-wstpniesformatowany"/>
    <w:uiPriority w:val="99"/>
    <w:rsid w:val="00B0096C"/>
    <w:rPr>
      <w:rFonts w:ascii="Courier New" w:hAnsi="Courier New" w:cs="Courier New"/>
    </w:rPr>
  </w:style>
  <w:style w:type="paragraph" w:styleId="Akapitzlist">
    <w:name w:val="List Paragraph"/>
    <w:basedOn w:val="Normalny"/>
    <w:uiPriority w:val="72"/>
    <w:qFormat/>
    <w:rsid w:val="00E25D46"/>
    <w:pPr>
      <w:ind w:left="720"/>
      <w:contextualSpacing/>
    </w:pPr>
    <w:rPr>
      <w:sz w:val="20"/>
      <w:szCs w:val="20"/>
      <w:lang w:val="de-DE"/>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character" w:styleId="Nierozpoznanawzmianka">
    <w:name w:val="Unresolved Mention"/>
    <w:basedOn w:val="Domylnaczcionkaakapitu"/>
    <w:uiPriority w:val="99"/>
    <w:semiHidden/>
    <w:unhideWhenUsed/>
    <w:rsid w:val="00182516"/>
    <w:rPr>
      <w:color w:val="605E5C"/>
      <w:shd w:val="clear" w:color="auto" w:fill="E1DFDD"/>
    </w:rPr>
  </w:style>
  <w:style w:type="character" w:styleId="Pogrubienie">
    <w:name w:val="Strong"/>
    <w:basedOn w:val="Domylnaczcionkaakapitu"/>
    <w:uiPriority w:val="22"/>
    <w:qFormat/>
    <w:rsid w:val="006A1C5D"/>
    <w:rPr>
      <w:b/>
      <w:bCs/>
    </w:rPr>
  </w:style>
  <w:style w:type="paragraph" w:styleId="Poprawka">
    <w:name w:val="Revision"/>
    <w:hidden/>
    <w:uiPriority w:val="99"/>
    <w:semiHidden/>
    <w:rsid w:val="000C7A1C"/>
  </w:style>
  <w:style w:type="character" w:styleId="Uwydatnienie">
    <w:name w:val="Emphasis"/>
    <w:basedOn w:val="Domylnaczcionkaakapitu"/>
    <w:uiPriority w:val="20"/>
    <w:qFormat/>
    <w:rsid w:val="004D6A72"/>
    <w:rPr>
      <w:i/>
      <w:iCs/>
    </w:rPr>
  </w:style>
  <w:style w:type="character" w:customStyle="1" w:styleId="whitespace-normal">
    <w:name w:val="whitespace-normal"/>
    <w:basedOn w:val="Domylnaczcionkaakapitu"/>
    <w:rsid w:val="007B5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6567">
      <w:bodyDiv w:val="1"/>
      <w:marLeft w:val="0"/>
      <w:marRight w:val="0"/>
      <w:marTop w:val="0"/>
      <w:marBottom w:val="0"/>
      <w:divBdr>
        <w:top w:val="none" w:sz="0" w:space="0" w:color="auto"/>
        <w:left w:val="none" w:sz="0" w:space="0" w:color="auto"/>
        <w:bottom w:val="none" w:sz="0" w:space="0" w:color="auto"/>
        <w:right w:val="none" w:sz="0" w:space="0" w:color="auto"/>
      </w:divBdr>
    </w:div>
    <w:div w:id="169375329">
      <w:bodyDiv w:val="1"/>
      <w:marLeft w:val="0"/>
      <w:marRight w:val="0"/>
      <w:marTop w:val="0"/>
      <w:marBottom w:val="0"/>
      <w:divBdr>
        <w:top w:val="none" w:sz="0" w:space="0" w:color="auto"/>
        <w:left w:val="none" w:sz="0" w:space="0" w:color="auto"/>
        <w:bottom w:val="none" w:sz="0" w:space="0" w:color="auto"/>
        <w:right w:val="none" w:sz="0" w:space="0" w:color="auto"/>
      </w:divBdr>
    </w:div>
    <w:div w:id="175657832">
      <w:bodyDiv w:val="1"/>
      <w:marLeft w:val="0"/>
      <w:marRight w:val="0"/>
      <w:marTop w:val="0"/>
      <w:marBottom w:val="0"/>
      <w:divBdr>
        <w:top w:val="none" w:sz="0" w:space="0" w:color="auto"/>
        <w:left w:val="none" w:sz="0" w:space="0" w:color="auto"/>
        <w:bottom w:val="none" w:sz="0" w:space="0" w:color="auto"/>
        <w:right w:val="none" w:sz="0" w:space="0" w:color="auto"/>
      </w:divBdr>
    </w:div>
    <w:div w:id="363285645">
      <w:bodyDiv w:val="1"/>
      <w:marLeft w:val="0"/>
      <w:marRight w:val="0"/>
      <w:marTop w:val="0"/>
      <w:marBottom w:val="0"/>
      <w:divBdr>
        <w:top w:val="none" w:sz="0" w:space="0" w:color="auto"/>
        <w:left w:val="none" w:sz="0" w:space="0" w:color="auto"/>
        <w:bottom w:val="none" w:sz="0" w:space="0" w:color="auto"/>
        <w:right w:val="none" w:sz="0" w:space="0" w:color="auto"/>
      </w:divBdr>
    </w:div>
    <w:div w:id="540476488">
      <w:bodyDiv w:val="1"/>
      <w:marLeft w:val="0"/>
      <w:marRight w:val="0"/>
      <w:marTop w:val="0"/>
      <w:marBottom w:val="0"/>
      <w:divBdr>
        <w:top w:val="none" w:sz="0" w:space="0" w:color="auto"/>
        <w:left w:val="none" w:sz="0" w:space="0" w:color="auto"/>
        <w:bottom w:val="none" w:sz="0" w:space="0" w:color="auto"/>
        <w:right w:val="none" w:sz="0" w:space="0" w:color="auto"/>
      </w:divBdr>
    </w:div>
    <w:div w:id="622466238">
      <w:bodyDiv w:val="1"/>
      <w:marLeft w:val="0"/>
      <w:marRight w:val="0"/>
      <w:marTop w:val="0"/>
      <w:marBottom w:val="0"/>
      <w:divBdr>
        <w:top w:val="none" w:sz="0" w:space="0" w:color="auto"/>
        <w:left w:val="none" w:sz="0" w:space="0" w:color="auto"/>
        <w:bottom w:val="none" w:sz="0" w:space="0" w:color="auto"/>
        <w:right w:val="none" w:sz="0" w:space="0" w:color="auto"/>
      </w:divBdr>
    </w:div>
    <w:div w:id="802310139">
      <w:bodyDiv w:val="1"/>
      <w:marLeft w:val="0"/>
      <w:marRight w:val="0"/>
      <w:marTop w:val="0"/>
      <w:marBottom w:val="0"/>
      <w:divBdr>
        <w:top w:val="none" w:sz="0" w:space="0" w:color="auto"/>
        <w:left w:val="none" w:sz="0" w:space="0" w:color="auto"/>
        <w:bottom w:val="none" w:sz="0" w:space="0" w:color="auto"/>
        <w:right w:val="none" w:sz="0" w:space="0" w:color="auto"/>
      </w:divBdr>
    </w:div>
    <w:div w:id="975794511">
      <w:bodyDiv w:val="1"/>
      <w:marLeft w:val="0"/>
      <w:marRight w:val="0"/>
      <w:marTop w:val="0"/>
      <w:marBottom w:val="0"/>
      <w:divBdr>
        <w:top w:val="none" w:sz="0" w:space="0" w:color="auto"/>
        <w:left w:val="none" w:sz="0" w:space="0" w:color="auto"/>
        <w:bottom w:val="none" w:sz="0" w:space="0" w:color="auto"/>
        <w:right w:val="none" w:sz="0" w:space="0" w:color="auto"/>
      </w:divBdr>
    </w:div>
    <w:div w:id="1116556077">
      <w:bodyDiv w:val="1"/>
      <w:marLeft w:val="0"/>
      <w:marRight w:val="0"/>
      <w:marTop w:val="0"/>
      <w:marBottom w:val="0"/>
      <w:divBdr>
        <w:top w:val="none" w:sz="0" w:space="0" w:color="auto"/>
        <w:left w:val="none" w:sz="0" w:space="0" w:color="auto"/>
        <w:bottom w:val="none" w:sz="0" w:space="0" w:color="auto"/>
        <w:right w:val="none" w:sz="0" w:space="0" w:color="auto"/>
      </w:divBdr>
    </w:div>
    <w:div w:id="1180893857">
      <w:bodyDiv w:val="1"/>
      <w:marLeft w:val="0"/>
      <w:marRight w:val="0"/>
      <w:marTop w:val="0"/>
      <w:marBottom w:val="0"/>
      <w:divBdr>
        <w:top w:val="none" w:sz="0" w:space="0" w:color="auto"/>
        <w:left w:val="none" w:sz="0" w:space="0" w:color="auto"/>
        <w:bottom w:val="none" w:sz="0" w:space="0" w:color="auto"/>
        <w:right w:val="none" w:sz="0" w:space="0" w:color="auto"/>
      </w:divBdr>
    </w:div>
    <w:div w:id="1184051406">
      <w:bodyDiv w:val="1"/>
      <w:marLeft w:val="0"/>
      <w:marRight w:val="0"/>
      <w:marTop w:val="0"/>
      <w:marBottom w:val="0"/>
      <w:divBdr>
        <w:top w:val="none" w:sz="0" w:space="0" w:color="auto"/>
        <w:left w:val="none" w:sz="0" w:space="0" w:color="auto"/>
        <w:bottom w:val="none" w:sz="0" w:space="0" w:color="auto"/>
        <w:right w:val="none" w:sz="0" w:space="0" w:color="auto"/>
      </w:divBdr>
    </w:div>
    <w:div w:id="1774203975">
      <w:bodyDiv w:val="1"/>
      <w:marLeft w:val="0"/>
      <w:marRight w:val="0"/>
      <w:marTop w:val="0"/>
      <w:marBottom w:val="0"/>
      <w:divBdr>
        <w:top w:val="none" w:sz="0" w:space="0" w:color="auto"/>
        <w:left w:val="none" w:sz="0" w:space="0" w:color="auto"/>
        <w:bottom w:val="none" w:sz="0" w:space="0" w:color="auto"/>
        <w:right w:val="none" w:sz="0" w:space="0" w:color="auto"/>
      </w:divBdr>
    </w:div>
    <w:div w:id="1915892272">
      <w:bodyDiv w:val="1"/>
      <w:marLeft w:val="0"/>
      <w:marRight w:val="0"/>
      <w:marTop w:val="0"/>
      <w:marBottom w:val="0"/>
      <w:divBdr>
        <w:top w:val="none" w:sz="0" w:space="0" w:color="auto"/>
        <w:left w:val="none" w:sz="0" w:space="0" w:color="auto"/>
        <w:bottom w:val="none" w:sz="0" w:space="0" w:color="auto"/>
        <w:right w:val="none" w:sz="0" w:space="0" w:color="auto"/>
      </w:divBdr>
    </w:div>
    <w:div w:id="2144080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piekarska@bepr.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bulus@bepr.p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45JhFudYwA1bfGTJwLZmsWuWBQ==">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</go:docsCustomData>
</go:gDocsCustomXmlDataStorage>
</file>

<file path=customXml/itemProps1.xml><?xml version="1.0" encoding="utf-8"?>
<ds:datastoreItem xmlns:ds="http://schemas.openxmlformats.org/officeDocument/2006/customXml" ds:itemID="{D35171E2-024C-42B3-A070-6434CE9153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59096ad9-8b60-446a-90b7-017dbb9421a3}" enabled="1" method="Standard" siteId="{3d234255-e20f-4205-88a5-9658a402999b}"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1027</Words>
  <Characters>5546</Characters>
  <Application>Microsoft Office Word</Application>
  <DocSecurity>0</DocSecurity>
  <Lines>81</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Karimpol</dc:creator>
  <cp:keywords>, docId:56410C35CB8839FC7D0E261F291E5BEA</cp:keywords>
  <cp:lastModifiedBy>Lidia Piekarska</cp:lastModifiedBy>
  <cp:revision>2</cp:revision>
  <cp:lastPrinted>2025-09-09T07:21:00Z</cp:lastPrinted>
  <dcterms:created xsi:type="dcterms:W3CDTF">2026-08-18T09:10:00Z</dcterms:created>
  <dcterms:modified xsi:type="dcterms:W3CDTF">2026-08-18T09:10:00Z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0x010100DF1FCB0FBD7E664A96675C44C8FED989</vt:lpwstr>
  </property>
</Properties>
</file>