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8EDE0" w14:textId="377BF990" w:rsidR="00EE4CCE" w:rsidRPr="0033631F" w:rsidRDefault="00D3403E">
      <w:pPr>
        <w:rPr>
          <w:b/>
          <w:bCs/>
        </w:rPr>
      </w:pPr>
      <w:r>
        <w:rPr>
          <w:b/>
          <w:bCs/>
        </w:rPr>
        <w:t>„</w:t>
      </w:r>
      <w:r w:rsidR="0033631F" w:rsidRPr="0033631F">
        <w:rPr>
          <w:b/>
          <w:bCs/>
        </w:rPr>
        <w:t>Kowalski</w:t>
      </w:r>
      <w:r>
        <w:rPr>
          <w:b/>
          <w:bCs/>
        </w:rPr>
        <w:t>”</w:t>
      </w:r>
      <w:r w:rsidR="0033631F" w:rsidRPr="0033631F">
        <w:rPr>
          <w:b/>
          <w:bCs/>
        </w:rPr>
        <w:t xml:space="preserve"> łatwo otrzyma kredyt, a przedsiębiorca czuje się pominięty</w:t>
      </w:r>
    </w:p>
    <w:p w14:paraId="43B7D556" w14:textId="77777777" w:rsidR="005C6943" w:rsidRDefault="005C6943"/>
    <w:p w14:paraId="114E9CFD" w14:textId="04F6E182" w:rsidR="005C6943" w:rsidRPr="0008784D" w:rsidRDefault="00D0098C" w:rsidP="005C6943">
      <w:pPr>
        <w:pStyle w:val="Akapitzlist"/>
        <w:numPr>
          <w:ilvl w:val="0"/>
          <w:numId w:val="1"/>
        </w:numPr>
        <w:rPr>
          <w:b/>
          <w:bCs/>
        </w:rPr>
      </w:pPr>
      <w:r w:rsidRPr="0008784D">
        <w:rPr>
          <w:b/>
          <w:bCs/>
        </w:rPr>
        <w:t>Zarówno konsumenci</w:t>
      </w:r>
      <w:r w:rsidR="00714FFA" w:rsidRPr="0008784D">
        <w:rPr>
          <w:b/>
          <w:bCs/>
        </w:rPr>
        <w:t xml:space="preserve"> (64%)</w:t>
      </w:r>
      <w:r w:rsidRPr="0008784D">
        <w:rPr>
          <w:b/>
          <w:bCs/>
        </w:rPr>
        <w:t>, jak i przedsiębiorcy</w:t>
      </w:r>
      <w:r w:rsidR="00714FFA" w:rsidRPr="0008784D">
        <w:rPr>
          <w:b/>
          <w:bCs/>
        </w:rPr>
        <w:t xml:space="preserve"> (72%)</w:t>
      </w:r>
      <w:r w:rsidRPr="0008784D">
        <w:rPr>
          <w:b/>
          <w:bCs/>
        </w:rPr>
        <w:t xml:space="preserve"> </w:t>
      </w:r>
      <w:r w:rsidR="00714FFA" w:rsidRPr="0008784D">
        <w:rPr>
          <w:b/>
          <w:bCs/>
        </w:rPr>
        <w:t>zwracają uwagę, że rynek finansowy jest jedną z podstaw gospodarki</w:t>
      </w:r>
      <w:r w:rsidR="009C4105" w:rsidRPr="0008784D">
        <w:rPr>
          <w:b/>
          <w:bCs/>
        </w:rPr>
        <w:t>, wynika z badania CRIF „Banking on Banks 2026. Usługi finansowe w czasach niepewności”.</w:t>
      </w:r>
    </w:p>
    <w:p w14:paraId="475DCD03" w14:textId="78A9BA85" w:rsidR="009C4105" w:rsidRDefault="009C4105" w:rsidP="005C6943">
      <w:pPr>
        <w:pStyle w:val="Akapitzlist"/>
        <w:numPr>
          <w:ilvl w:val="0"/>
          <w:numId w:val="1"/>
        </w:numPr>
        <w:rPr>
          <w:b/>
          <w:bCs/>
        </w:rPr>
      </w:pPr>
      <w:r w:rsidRPr="0008784D">
        <w:rPr>
          <w:b/>
          <w:bCs/>
        </w:rPr>
        <w:t xml:space="preserve">Ocena jakości usług jest jednak diametralnie różna. </w:t>
      </w:r>
      <w:r w:rsidR="001758D6" w:rsidRPr="0008784D">
        <w:rPr>
          <w:b/>
          <w:bCs/>
        </w:rPr>
        <w:t xml:space="preserve">Tylko 20% konsumentów twierdzi, że </w:t>
      </w:r>
      <w:r w:rsidR="00327741" w:rsidRPr="0008784D">
        <w:rPr>
          <w:b/>
          <w:bCs/>
        </w:rPr>
        <w:t xml:space="preserve">ma utrudniony </w:t>
      </w:r>
      <w:r w:rsidR="001758D6" w:rsidRPr="0008784D">
        <w:rPr>
          <w:b/>
          <w:bCs/>
        </w:rPr>
        <w:t xml:space="preserve">dostęp do finansowania, a </w:t>
      </w:r>
      <w:r w:rsidR="002D5D12" w:rsidRPr="0008784D">
        <w:rPr>
          <w:b/>
          <w:bCs/>
        </w:rPr>
        <w:t xml:space="preserve">w przypadku przedsiębiorców uważa tak aż </w:t>
      </w:r>
      <w:r w:rsidR="001758D6" w:rsidRPr="0008784D">
        <w:rPr>
          <w:b/>
          <w:bCs/>
        </w:rPr>
        <w:t>48%</w:t>
      </w:r>
      <w:r w:rsidR="0008784D" w:rsidRPr="0008784D">
        <w:rPr>
          <w:b/>
          <w:bCs/>
        </w:rPr>
        <w:t xml:space="preserve">. </w:t>
      </w:r>
      <w:r w:rsidR="001758D6" w:rsidRPr="0008784D">
        <w:rPr>
          <w:b/>
          <w:bCs/>
        </w:rPr>
        <w:t xml:space="preserve"> </w:t>
      </w:r>
      <w:r w:rsidR="00327741">
        <w:rPr>
          <w:b/>
          <w:bCs/>
        </w:rPr>
        <w:t xml:space="preserve"> </w:t>
      </w:r>
    </w:p>
    <w:p w14:paraId="21CFA9BB" w14:textId="3C16449F" w:rsidR="0008784D" w:rsidRDefault="0008784D" w:rsidP="005C6943">
      <w:pPr>
        <w:pStyle w:val="Akapitzlist"/>
        <w:numPr>
          <w:ilvl w:val="0"/>
          <w:numId w:val="1"/>
        </w:numPr>
        <w:rPr>
          <w:b/>
          <w:bCs/>
        </w:rPr>
      </w:pPr>
      <w:r>
        <w:rPr>
          <w:b/>
          <w:bCs/>
        </w:rPr>
        <w:t xml:space="preserve">Konsumenci pozytywnie oceniają jakość obsługi klienta w instytucjach finansowych, a </w:t>
      </w:r>
      <w:r w:rsidR="00B6021A">
        <w:rPr>
          <w:b/>
          <w:bCs/>
        </w:rPr>
        <w:t>44% przedsiębiorców czuje się jak klient drugorzędny.</w:t>
      </w:r>
    </w:p>
    <w:p w14:paraId="63E3E3B6" w14:textId="3A4727B6" w:rsidR="006D1E87" w:rsidRPr="0008784D" w:rsidRDefault="006D1E87" w:rsidP="005C6943">
      <w:pPr>
        <w:pStyle w:val="Akapitzlist"/>
        <w:numPr>
          <w:ilvl w:val="0"/>
          <w:numId w:val="1"/>
        </w:numPr>
        <w:rPr>
          <w:b/>
          <w:bCs/>
        </w:rPr>
      </w:pPr>
      <w:r>
        <w:rPr>
          <w:b/>
          <w:bCs/>
        </w:rPr>
        <w:t>W efekcie aż 47% przedsiębiorców uważa, że fintechy i firmy pożyczkowe lepiej rozumieją ich potrzeby od „tradycyjnych” instytucji.</w:t>
      </w:r>
    </w:p>
    <w:p w14:paraId="47FB444A" w14:textId="77777777" w:rsidR="005C6943" w:rsidRDefault="005C6943" w:rsidP="005C6943"/>
    <w:p w14:paraId="73754E76" w14:textId="12A4ABC1" w:rsidR="005C6943" w:rsidRDefault="00D023BD" w:rsidP="005C6943">
      <w:r>
        <w:t>Usługi finansowe odgrywają ważną rolę</w:t>
      </w:r>
      <w:r w:rsidR="00AE749F">
        <w:t xml:space="preserve"> w rozwoju gospodarczym kraju – tak uważa 64% </w:t>
      </w:r>
      <w:r w:rsidR="002C1DBE">
        <w:t>polskich konsumentów</w:t>
      </w:r>
      <w:r w:rsidR="00AE749F">
        <w:t xml:space="preserve">, wynika z badania </w:t>
      </w:r>
      <w:r w:rsidR="00B81F2B">
        <w:t xml:space="preserve">CRIF </w:t>
      </w:r>
      <w:r w:rsidR="00B81F2B" w:rsidRPr="003915ED">
        <w:t>„Banking on Banks 2026. Usługi finansowe w czasach niepewności”</w:t>
      </w:r>
      <w:r w:rsidR="00B81F2B">
        <w:t xml:space="preserve">. </w:t>
      </w:r>
      <w:r w:rsidR="00693769">
        <w:t xml:space="preserve">Co więcej, 72% przedsiębiorców wskazuje, że </w:t>
      </w:r>
      <w:r w:rsidR="00693769" w:rsidRPr="00693769">
        <w:t>usługi finansowe stanowią podstawę gospodarki europejskiej</w:t>
      </w:r>
      <w:r w:rsidR="00A1647D">
        <w:t xml:space="preserve">. </w:t>
      </w:r>
      <w:r w:rsidR="00E70653">
        <w:t>Czy to oznacza, że Polacy pozytywnie oceniają rozwój rynku finansowego, ofert</w:t>
      </w:r>
      <w:r w:rsidR="00F96723">
        <w:t>ę</w:t>
      </w:r>
      <w:r w:rsidR="00E70653">
        <w:t xml:space="preserve"> banków i zachowania firm pożyczkowych czy ubezpieczycieli? I tak i nie, wszystko zależy od </w:t>
      </w:r>
      <w:r w:rsidR="00582D90">
        <w:t xml:space="preserve">tego, czy rozmawiamy z przeciętnym „Kowalskim” czy przedsiębiorcą. </w:t>
      </w:r>
    </w:p>
    <w:p w14:paraId="23F661B8" w14:textId="77777777" w:rsidR="00D023BD" w:rsidRDefault="00D023BD" w:rsidP="005C6943"/>
    <w:p w14:paraId="2C17DBE6" w14:textId="3CCB5438" w:rsidR="00D023BD" w:rsidRDefault="00031977" w:rsidP="005C6943">
      <w:r>
        <w:t>–</w:t>
      </w:r>
      <w:r w:rsidR="006C3829">
        <w:t xml:space="preserve"> </w:t>
      </w:r>
      <w:r w:rsidR="006C3829" w:rsidRPr="00274BD6">
        <w:rPr>
          <w:i/>
          <w:iCs/>
        </w:rPr>
        <w:t>Nasze badani</w:t>
      </w:r>
      <w:r w:rsidR="008516D2">
        <w:rPr>
          <w:i/>
          <w:iCs/>
        </w:rPr>
        <w:t>e</w:t>
      </w:r>
      <w:r w:rsidR="006C3829" w:rsidRPr="00274BD6">
        <w:rPr>
          <w:i/>
          <w:iCs/>
        </w:rPr>
        <w:t xml:space="preserve"> pokazuje, że </w:t>
      </w:r>
      <w:r w:rsidR="008516D2">
        <w:rPr>
          <w:i/>
          <w:iCs/>
        </w:rPr>
        <w:t>p</w:t>
      </w:r>
      <w:r w:rsidR="006C3829" w:rsidRPr="00274BD6">
        <w:rPr>
          <w:i/>
          <w:iCs/>
        </w:rPr>
        <w:t>olscy konsumenci</w:t>
      </w:r>
      <w:r w:rsidR="00AF34B3" w:rsidRPr="00274BD6">
        <w:rPr>
          <w:i/>
          <w:iCs/>
        </w:rPr>
        <w:t xml:space="preserve"> pozytywnie oceniają rozwój rynku usług finansowych. Widać to przede wszystkim </w:t>
      </w:r>
      <w:r w:rsidR="002E5962" w:rsidRPr="00274BD6">
        <w:rPr>
          <w:i/>
          <w:iCs/>
        </w:rPr>
        <w:t>w</w:t>
      </w:r>
      <w:r w:rsidR="00AF34B3" w:rsidRPr="00274BD6">
        <w:rPr>
          <w:i/>
          <w:iCs/>
        </w:rPr>
        <w:t xml:space="preserve"> ich ocenie</w:t>
      </w:r>
      <w:r w:rsidR="00A94EF7" w:rsidRPr="00274BD6">
        <w:rPr>
          <w:i/>
          <w:iCs/>
        </w:rPr>
        <w:t xml:space="preserve"> zmiany jakości obsługi klienta na przestrzeni ostatnich trzech lat</w:t>
      </w:r>
      <w:r w:rsidR="00A521D1" w:rsidRPr="00274BD6">
        <w:rPr>
          <w:i/>
          <w:iCs/>
        </w:rPr>
        <w:t xml:space="preserve">. </w:t>
      </w:r>
      <w:r w:rsidR="00972CBB" w:rsidRPr="00274BD6">
        <w:rPr>
          <w:i/>
          <w:iCs/>
        </w:rPr>
        <w:t xml:space="preserve">Warto też zwrócić uwagę, że konsumenci </w:t>
      </w:r>
      <w:r w:rsidR="00B1752B" w:rsidRPr="00274BD6">
        <w:rPr>
          <w:i/>
          <w:iCs/>
        </w:rPr>
        <w:t xml:space="preserve">odpowiedzieli także pozytywnie na pytania dotyczące oferty. </w:t>
      </w:r>
      <w:r w:rsidR="004054AC" w:rsidRPr="00274BD6">
        <w:rPr>
          <w:i/>
          <w:iCs/>
        </w:rPr>
        <w:t>Mniej zadowoleni z rozwoju usług finansowych są za to</w:t>
      </w:r>
      <w:r w:rsidR="007C0D81" w:rsidRPr="00274BD6">
        <w:rPr>
          <w:i/>
          <w:iCs/>
        </w:rPr>
        <w:t xml:space="preserve"> polscy</w:t>
      </w:r>
      <w:r w:rsidR="004054AC" w:rsidRPr="00274BD6">
        <w:rPr>
          <w:i/>
          <w:iCs/>
        </w:rPr>
        <w:t xml:space="preserve"> </w:t>
      </w:r>
      <w:r w:rsidRPr="00274BD6">
        <w:rPr>
          <w:i/>
          <w:iCs/>
        </w:rPr>
        <w:t>przedsiębiorcy, którzy oceniają, że konsumenci są traktowani preferencyjnie w porównaniu do biznesu</w:t>
      </w:r>
      <w:r>
        <w:t xml:space="preserve"> – zauważa </w:t>
      </w:r>
      <w:r w:rsidR="00327741">
        <w:t xml:space="preserve">Kamil Gosławski, Head of Banking and Insurance w CRIF Polska. </w:t>
      </w:r>
    </w:p>
    <w:p w14:paraId="3467749B" w14:textId="77777777" w:rsidR="007C0D81" w:rsidRPr="009674A4" w:rsidRDefault="007C0D81" w:rsidP="005C6943">
      <w:pPr>
        <w:rPr>
          <w:color w:val="FFFFFF" w:themeColor="background1"/>
        </w:rPr>
      </w:pPr>
    </w:p>
    <w:tbl>
      <w:tblPr>
        <w:tblStyle w:val="Tabela-Siatka"/>
        <w:tblW w:w="0" w:type="auto"/>
        <w:tblLook w:val="04A0" w:firstRow="1" w:lastRow="0" w:firstColumn="1" w:lastColumn="0" w:noHBand="0" w:noVBand="1"/>
      </w:tblPr>
      <w:tblGrid>
        <w:gridCol w:w="5088"/>
        <w:gridCol w:w="1995"/>
        <w:gridCol w:w="1979"/>
      </w:tblGrid>
      <w:tr w:rsidR="006659EF" w:rsidRPr="009674A4" w14:paraId="17B2BDCC" w14:textId="77777777" w:rsidTr="009674A4">
        <w:tc>
          <w:tcPr>
            <w:tcW w:w="9062" w:type="dxa"/>
            <w:gridSpan w:val="3"/>
            <w:shd w:val="clear" w:color="auto" w:fill="215E99" w:themeFill="text2" w:themeFillTint="BF"/>
          </w:tcPr>
          <w:p w14:paraId="131B41A9" w14:textId="532A9DAD" w:rsidR="006659EF" w:rsidRPr="009674A4" w:rsidRDefault="006659EF" w:rsidP="00B96A18">
            <w:pPr>
              <w:spacing w:before="120" w:after="120"/>
              <w:jc w:val="center"/>
              <w:rPr>
                <w:b/>
                <w:bCs/>
                <w:color w:val="FFFFFF" w:themeColor="background1"/>
              </w:rPr>
            </w:pPr>
            <w:r w:rsidRPr="009674A4">
              <w:rPr>
                <w:b/>
                <w:bCs/>
                <w:color w:val="FFFFFF" w:themeColor="background1"/>
              </w:rPr>
              <w:t xml:space="preserve">Jak </w:t>
            </w:r>
            <w:r w:rsidR="00FA1CE7">
              <w:rPr>
                <w:b/>
                <w:bCs/>
                <w:color w:val="FFFFFF" w:themeColor="background1"/>
              </w:rPr>
              <w:t>polscy konsumenci</w:t>
            </w:r>
            <w:r w:rsidRPr="009674A4">
              <w:rPr>
                <w:b/>
                <w:bCs/>
                <w:color w:val="FFFFFF" w:themeColor="background1"/>
              </w:rPr>
              <w:t xml:space="preserve"> oceniają zmianę jakości obsługi klienta na przestrzeni ostatnich 3 lat?</w:t>
            </w:r>
          </w:p>
        </w:tc>
      </w:tr>
      <w:tr w:rsidR="006659EF" w14:paraId="21DDE695" w14:textId="77777777" w:rsidTr="009674A4">
        <w:tc>
          <w:tcPr>
            <w:tcW w:w="5088" w:type="dxa"/>
          </w:tcPr>
          <w:p w14:paraId="3F2806F0" w14:textId="77777777" w:rsidR="006659EF" w:rsidRDefault="006659EF" w:rsidP="009674A4">
            <w:pPr>
              <w:spacing w:before="120" w:after="120"/>
            </w:pPr>
          </w:p>
        </w:tc>
        <w:tc>
          <w:tcPr>
            <w:tcW w:w="1995" w:type="dxa"/>
          </w:tcPr>
          <w:p w14:paraId="7D9EF821" w14:textId="7F15D54D" w:rsidR="006659EF" w:rsidRPr="009674A4" w:rsidRDefault="006659EF" w:rsidP="009674A4">
            <w:pPr>
              <w:spacing w:before="120" w:after="120"/>
              <w:jc w:val="center"/>
              <w:rPr>
                <w:b/>
                <w:bCs/>
              </w:rPr>
            </w:pPr>
            <w:r w:rsidRPr="009674A4">
              <w:rPr>
                <w:b/>
                <w:bCs/>
              </w:rPr>
              <w:t>Poprawiła się</w:t>
            </w:r>
          </w:p>
        </w:tc>
        <w:tc>
          <w:tcPr>
            <w:tcW w:w="1979" w:type="dxa"/>
          </w:tcPr>
          <w:p w14:paraId="56A20D1D" w14:textId="31E4FB62" w:rsidR="006659EF" w:rsidRPr="009674A4" w:rsidRDefault="006659EF" w:rsidP="009674A4">
            <w:pPr>
              <w:spacing w:before="120" w:after="120"/>
              <w:jc w:val="center"/>
              <w:rPr>
                <w:b/>
                <w:bCs/>
              </w:rPr>
            </w:pPr>
            <w:r w:rsidRPr="009674A4">
              <w:rPr>
                <w:b/>
                <w:bCs/>
              </w:rPr>
              <w:t>Pogorszyła się</w:t>
            </w:r>
          </w:p>
        </w:tc>
      </w:tr>
      <w:tr w:rsidR="006659EF" w14:paraId="03FF4076" w14:textId="77777777" w:rsidTr="009674A4">
        <w:tc>
          <w:tcPr>
            <w:tcW w:w="5088" w:type="dxa"/>
          </w:tcPr>
          <w:p w14:paraId="58E39BD3" w14:textId="65AFA314" w:rsidR="00B12184" w:rsidRDefault="00B12184" w:rsidP="009674A4">
            <w:pPr>
              <w:spacing w:before="120" w:after="120"/>
            </w:pPr>
            <w:r>
              <w:t>Banki i kasy oszczędnościowe</w:t>
            </w:r>
          </w:p>
        </w:tc>
        <w:tc>
          <w:tcPr>
            <w:tcW w:w="1995" w:type="dxa"/>
          </w:tcPr>
          <w:p w14:paraId="2EDDC23F" w14:textId="02F849CB" w:rsidR="006659EF" w:rsidRDefault="009674A4" w:rsidP="00274BD6">
            <w:pPr>
              <w:spacing w:before="120" w:after="120"/>
              <w:jc w:val="right"/>
            </w:pPr>
            <w:r>
              <w:t>33%</w:t>
            </w:r>
          </w:p>
        </w:tc>
        <w:tc>
          <w:tcPr>
            <w:tcW w:w="1979" w:type="dxa"/>
          </w:tcPr>
          <w:p w14:paraId="0C71C780" w14:textId="23578667" w:rsidR="006659EF" w:rsidRDefault="00274BD6" w:rsidP="00274BD6">
            <w:pPr>
              <w:spacing w:before="120" w:after="120"/>
              <w:jc w:val="right"/>
            </w:pPr>
            <w:r>
              <w:t>11%</w:t>
            </w:r>
          </w:p>
        </w:tc>
      </w:tr>
      <w:tr w:rsidR="006659EF" w14:paraId="565E389C" w14:textId="77777777" w:rsidTr="009674A4">
        <w:tc>
          <w:tcPr>
            <w:tcW w:w="5088" w:type="dxa"/>
          </w:tcPr>
          <w:p w14:paraId="7258A2DD" w14:textId="3537D436" w:rsidR="006659EF" w:rsidRDefault="00B12184" w:rsidP="009674A4">
            <w:pPr>
              <w:spacing w:before="120" w:after="120"/>
            </w:pPr>
            <w:r>
              <w:t>Ubezpieczyciele</w:t>
            </w:r>
          </w:p>
        </w:tc>
        <w:tc>
          <w:tcPr>
            <w:tcW w:w="1995" w:type="dxa"/>
          </w:tcPr>
          <w:p w14:paraId="4D6CFABC" w14:textId="54CF8367" w:rsidR="006659EF" w:rsidRDefault="00274BD6" w:rsidP="00274BD6">
            <w:pPr>
              <w:spacing w:before="120" w:after="120"/>
              <w:jc w:val="right"/>
            </w:pPr>
            <w:r>
              <w:t>30%</w:t>
            </w:r>
          </w:p>
        </w:tc>
        <w:tc>
          <w:tcPr>
            <w:tcW w:w="1979" w:type="dxa"/>
          </w:tcPr>
          <w:p w14:paraId="68DBE146" w14:textId="775109F9" w:rsidR="006659EF" w:rsidRDefault="00F10BBC" w:rsidP="00274BD6">
            <w:pPr>
              <w:spacing w:before="120" w:after="120"/>
              <w:jc w:val="right"/>
            </w:pPr>
            <w:r>
              <w:t>10</w:t>
            </w:r>
            <w:r w:rsidR="00274BD6">
              <w:t>%</w:t>
            </w:r>
          </w:p>
        </w:tc>
      </w:tr>
      <w:tr w:rsidR="006659EF" w14:paraId="2F2863CF" w14:textId="77777777" w:rsidTr="009674A4">
        <w:tc>
          <w:tcPr>
            <w:tcW w:w="5088" w:type="dxa"/>
          </w:tcPr>
          <w:p w14:paraId="77AE8E03" w14:textId="6EECA437" w:rsidR="006659EF" w:rsidRDefault="00982ABD" w:rsidP="009674A4">
            <w:pPr>
              <w:spacing w:before="120" w:after="120"/>
            </w:pPr>
            <w:r>
              <w:t>Firmy inwestycyjne i zarządzające aktywami</w:t>
            </w:r>
          </w:p>
        </w:tc>
        <w:tc>
          <w:tcPr>
            <w:tcW w:w="1995" w:type="dxa"/>
          </w:tcPr>
          <w:p w14:paraId="7E8B0505" w14:textId="4FE64930" w:rsidR="006659EF" w:rsidRDefault="00274BD6" w:rsidP="00274BD6">
            <w:pPr>
              <w:spacing w:before="120" w:after="120"/>
              <w:jc w:val="right"/>
            </w:pPr>
            <w:r>
              <w:t>22%</w:t>
            </w:r>
          </w:p>
        </w:tc>
        <w:tc>
          <w:tcPr>
            <w:tcW w:w="1979" w:type="dxa"/>
          </w:tcPr>
          <w:p w14:paraId="364C7B71" w14:textId="48A9B1B2" w:rsidR="006659EF" w:rsidRDefault="00274BD6" w:rsidP="00274BD6">
            <w:pPr>
              <w:spacing w:before="120" w:after="120"/>
              <w:jc w:val="right"/>
            </w:pPr>
            <w:r>
              <w:t>7%</w:t>
            </w:r>
          </w:p>
        </w:tc>
      </w:tr>
      <w:tr w:rsidR="006659EF" w14:paraId="46B974F3" w14:textId="77777777" w:rsidTr="009674A4">
        <w:tc>
          <w:tcPr>
            <w:tcW w:w="5088" w:type="dxa"/>
          </w:tcPr>
          <w:p w14:paraId="3B89DA29" w14:textId="5B56CA2B" w:rsidR="006659EF" w:rsidRDefault="00982ABD" w:rsidP="009674A4">
            <w:pPr>
              <w:spacing w:before="120" w:after="120"/>
            </w:pPr>
            <w:r>
              <w:t>Kredytodawcy i pożyczkodawcy</w:t>
            </w:r>
          </w:p>
        </w:tc>
        <w:tc>
          <w:tcPr>
            <w:tcW w:w="1995" w:type="dxa"/>
          </w:tcPr>
          <w:p w14:paraId="32832831" w14:textId="1960C852" w:rsidR="006659EF" w:rsidRDefault="00274BD6" w:rsidP="00274BD6">
            <w:pPr>
              <w:spacing w:before="120" w:after="120"/>
              <w:jc w:val="right"/>
            </w:pPr>
            <w:r>
              <w:t>2</w:t>
            </w:r>
            <w:r w:rsidR="00F10BBC">
              <w:t>3</w:t>
            </w:r>
            <w:r>
              <w:t>%</w:t>
            </w:r>
          </w:p>
        </w:tc>
        <w:tc>
          <w:tcPr>
            <w:tcW w:w="1979" w:type="dxa"/>
          </w:tcPr>
          <w:p w14:paraId="6CA9BCB6" w14:textId="4AF06246" w:rsidR="006659EF" w:rsidRDefault="00274BD6" w:rsidP="00274BD6">
            <w:pPr>
              <w:spacing w:before="120" w:after="120"/>
              <w:jc w:val="right"/>
            </w:pPr>
            <w:r>
              <w:t>10%</w:t>
            </w:r>
          </w:p>
        </w:tc>
      </w:tr>
      <w:tr w:rsidR="00B12184" w14:paraId="2F968C56" w14:textId="77777777" w:rsidTr="009674A4">
        <w:tc>
          <w:tcPr>
            <w:tcW w:w="5088" w:type="dxa"/>
          </w:tcPr>
          <w:p w14:paraId="2E8F7544" w14:textId="4D364076" w:rsidR="00B12184" w:rsidRDefault="00982ABD" w:rsidP="009674A4">
            <w:pPr>
              <w:spacing w:before="120" w:after="120"/>
            </w:pPr>
            <w:r>
              <w:t>Banki cyfrowe i dostawcy technologii finansowych</w:t>
            </w:r>
          </w:p>
        </w:tc>
        <w:tc>
          <w:tcPr>
            <w:tcW w:w="1995" w:type="dxa"/>
          </w:tcPr>
          <w:p w14:paraId="509281BA" w14:textId="44B67C77" w:rsidR="00B12184" w:rsidRDefault="00274BD6" w:rsidP="00274BD6">
            <w:pPr>
              <w:spacing w:before="120" w:after="120"/>
              <w:jc w:val="right"/>
            </w:pPr>
            <w:r>
              <w:t>42%</w:t>
            </w:r>
          </w:p>
        </w:tc>
        <w:tc>
          <w:tcPr>
            <w:tcW w:w="1979" w:type="dxa"/>
          </w:tcPr>
          <w:p w14:paraId="1F87961D" w14:textId="5636B9E0" w:rsidR="00B12184" w:rsidRDefault="00274BD6" w:rsidP="00274BD6">
            <w:pPr>
              <w:spacing w:before="120" w:after="120"/>
              <w:jc w:val="right"/>
            </w:pPr>
            <w:r>
              <w:t>7%</w:t>
            </w:r>
          </w:p>
        </w:tc>
      </w:tr>
      <w:tr w:rsidR="00982ABD" w14:paraId="497F909F" w14:textId="77777777" w:rsidTr="003B7F60">
        <w:tc>
          <w:tcPr>
            <w:tcW w:w="9062" w:type="dxa"/>
            <w:gridSpan w:val="3"/>
          </w:tcPr>
          <w:p w14:paraId="6F9886FD" w14:textId="5A99195D" w:rsidR="00982ABD" w:rsidRDefault="00982ABD" w:rsidP="00B96A18">
            <w:pPr>
              <w:spacing w:before="60" w:after="60"/>
              <w:jc w:val="right"/>
            </w:pPr>
            <w:r w:rsidRPr="00B96A18">
              <w:rPr>
                <w:sz w:val="18"/>
                <w:szCs w:val="20"/>
                <w:lang w:val="en-GB"/>
              </w:rPr>
              <w:t xml:space="preserve">Źródło: CRIF „Banking on Banks 2026. </w:t>
            </w:r>
            <w:r w:rsidRPr="00B96A18">
              <w:rPr>
                <w:sz w:val="18"/>
                <w:szCs w:val="20"/>
              </w:rPr>
              <w:t>Usługi finansowe w czasach niepewności”</w:t>
            </w:r>
          </w:p>
        </w:tc>
      </w:tr>
    </w:tbl>
    <w:p w14:paraId="5F1E5309" w14:textId="26A51038" w:rsidR="0050542F" w:rsidRDefault="0050542F" w:rsidP="005C6943">
      <w:r>
        <w:t xml:space="preserve"> </w:t>
      </w:r>
    </w:p>
    <w:p w14:paraId="0C631888" w14:textId="1A6C57D0" w:rsidR="00751BAF" w:rsidRPr="001B2B4D" w:rsidRDefault="001B2B4D" w:rsidP="005C6943">
      <w:pPr>
        <w:rPr>
          <w:b/>
          <w:bCs/>
        </w:rPr>
      </w:pPr>
      <w:r w:rsidRPr="001B2B4D">
        <w:rPr>
          <w:b/>
          <w:bCs/>
        </w:rPr>
        <w:t>Kowalski łatwo otrzyma kredyt</w:t>
      </w:r>
    </w:p>
    <w:p w14:paraId="23690C07" w14:textId="2B5C0F2C" w:rsidR="001B2B4D" w:rsidRDefault="001B2B4D" w:rsidP="005C6943">
      <w:r>
        <w:t>Istotnym elementem badania CRIF było także sprawdzeni</w:t>
      </w:r>
      <w:r w:rsidR="0089741F">
        <w:t>e</w:t>
      </w:r>
      <w:r>
        <w:t>, jak Polacy oceniają możliwość otrzymania wsparcia ze strony instytucji finansowej</w:t>
      </w:r>
      <w:r w:rsidR="0041102D">
        <w:t xml:space="preserve">, czyli uzyskania pożyczki lub kredytu. W tej kwestii zdania są </w:t>
      </w:r>
      <w:r w:rsidR="00C6263F">
        <w:t>podzielone</w:t>
      </w:r>
      <w:r w:rsidR="00AC1279">
        <w:t xml:space="preserve">. Z jednej strony </w:t>
      </w:r>
      <w:r w:rsidR="005358AA">
        <w:t xml:space="preserve">40% polskich konsumentów uważa, że dostęp do </w:t>
      </w:r>
      <w:r w:rsidR="00D543ED">
        <w:t xml:space="preserve">dodatkowego finansowania </w:t>
      </w:r>
      <w:r w:rsidR="004B21D9">
        <w:t>nie pogorszył się na przestrzeni ostatnich lat</w:t>
      </w:r>
      <w:r w:rsidR="001758D6">
        <w:t xml:space="preserve"> (negatywnie ocenia sytuację tylko 20%)</w:t>
      </w:r>
      <w:r w:rsidR="004B21D9">
        <w:t xml:space="preserve">. Z drugiej, 31% </w:t>
      </w:r>
      <w:r w:rsidR="00D92B47">
        <w:t>uważa,</w:t>
      </w:r>
      <w:r w:rsidR="00C23CBB">
        <w:t xml:space="preserve"> że proces przyznawania </w:t>
      </w:r>
      <w:r w:rsidR="00C23CBB">
        <w:lastRenderedPageBreak/>
        <w:t xml:space="preserve">pożyczek, kredytów czy ubezpieczenia jest zbyt długi. </w:t>
      </w:r>
      <w:r w:rsidR="00D92B47">
        <w:t>Jednak sam przebieg procesu oceniają pozytywnie:</w:t>
      </w:r>
    </w:p>
    <w:p w14:paraId="5E98DD49" w14:textId="251D58D3" w:rsidR="00D92B47" w:rsidRDefault="0012326F" w:rsidP="00D92B47">
      <w:pPr>
        <w:pStyle w:val="Akapitzlist"/>
        <w:numPr>
          <w:ilvl w:val="0"/>
          <w:numId w:val="1"/>
        </w:numPr>
      </w:pPr>
      <w:r>
        <w:t xml:space="preserve">59% Polaków uważa, że </w:t>
      </w:r>
      <w:r w:rsidR="00F9757D">
        <w:t>proces aplikowania po produkty finansowe jest prosty</w:t>
      </w:r>
      <w:r w:rsidR="0012726A">
        <w:t>,</w:t>
      </w:r>
    </w:p>
    <w:p w14:paraId="09D24663" w14:textId="71E567CC" w:rsidR="00F9757D" w:rsidRDefault="00E10A83" w:rsidP="00D92B47">
      <w:pPr>
        <w:pStyle w:val="Akapitzlist"/>
        <w:numPr>
          <w:ilvl w:val="0"/>
          <w:numId w:val="1"/>
        </w:numPr>
      </w:pPr>
      <w:r>
        <w:t xml:space="preserve">69% uważa, że </w:t>
      </w:r>
      <w:r w:rsidR="00E57C7D">
        <w:t>łatwo wnioskować online</w:t>
      </w:r>
      <w:r w:rsidR="0012726A">
        <w:t>,</w:t>
      </w:r>
    </w:p>
    <w:p w14:paraId="43A4BCA0" w14:textId="2EA45C9E" w:rsidR="00E57C7D" w:rsidRDefault="005E1EA6" w:rsidP="00D92B47">
      <w:pPr>
        <w:pStyle w:val="Akapitzlist"/>
        <w:numPr>
          <w:ilvl w:val="0"/>
          <w:numId w:val="1"/>
        </w:numPr>
      </w:pPr>
      <w:r>
        <w:t>79% twierdzi</w:t>
      </w:r>
      <w:r w:rsidR="0012726A">
        <w:t>, że w razie potrzeby może liczyć na wsparcie pracownika instytucji finansowej.</w:t>
      </w:r>
    </w:p>
    <w:p w14:paraId="3ED976E0" w14:textId="77777777" w:rsidR="00050054" w:rsidRDefault="00050054" w:rsidP="00050054"/>
    <w:p w14:paraId="41E6A537" w14:textId="63801334" w:rsidR="00050054" w:rsidRDefault="00050054" w:rsidP="00050054">
      <w:r>
        <w:t xml:space="preserve">– </w:t>
      </w:r>
      <w:r w:rsidRPr="00DB0F7E">
        <w:rPr>
          <w:i/>
          <w:iCs/>
        </w:rPr>
        <w:t xml:space="preserve">Warto też zwrócić uwagę na sposób, w jaki sięgamy po produkty finansowe. 64% Polaków decyduje się na bezpośredni kontakt z pracownikiem instytucji i to bezpośrednio tej, z której usług chce skorzystać. Z </w:t>
      </w:r>
      <w:r w:rsidR="00327741">
        <w:rPr>
          <w:i/>
          <w:iCs/>
        </w:rPr>
        <w:t>oferty</w:t>
      </w:r>
      <w:r w:rsidR="00327741" w:rsidRPr="00DB0F7E">
        <w:rPr>
          <w:i/>
          <w:iCs/>
        </w:rPr>
        <w:t xml:space="preserve"> </w:t>
      </w:r>
      <w:r w:rsidRPr="00DB0F7E">
        <w:rPr>
          <w:i/>
          <w:iCs/>
        </w:rPr>
        <w:t xml:space="preserve">różnego rodzaju pośredników finansowych czy szeroko pojętych stron trzecich lub pośrednictwa sprzedawców korzysta jedynie 29% Polaków. To ważny sygnał dla rynku. Skoro większość klientów trafia do </w:t>
      </w:r>
      <w:r w:rsidR="00A278A4">
        <w:rPr>
          <w:i/>
          <w:iCs/>
        </w:rPr>
        <w:t>instytucji finansowych</w:t>
      </w:r>
      <w:r w:rsidR="00327741" w:rsidRPr="00DB0F7E">
        <w:rPr>
          <w:i/>
          <w:iCs/>
        </w:rPr>
        <w:t xml:space="preserve"> </w:t>
      </w:r>
      <w:r w:rsidRPr="00DB0F7E">
        <w:rPr>
          <w:i/>
          <w:iCs/>
        </w:rPr>
        <w:t>bezpośrednio, jakość własnych kanałów kontaktu, infolinii, doradców, treści na stronach internetowych staje się kluczowym elementem doświadczenia klienta i kluczowym czynnikiem przyciągającym konsumentów</w:t>
      </w:r>
      <w:r>
        <w:t xml:space="preserve"> – mówi </w:t>
      </w:r>
      <w:r w:rsidR="00327741">
        <w:t>Kamil Gosławski, ekspert CRIF.</w:t>
      </w:r>
    </w:p>
    <w:p w14:paraId="3C3146D4" w14:textId="77777777" w:rsidR="000D524F" w:rsidRDefault="000D524F" w:rsidP="00050054"/>
    <w:p w14:paraId="7391A921" w14:textId="27B50CD1" w:rsidR="000D524F" w:rsidRPr="00D3403E" w:rsidRDefault="0033631F" w:rsidP="00050054">
      <w:pPr>
        <w:rPr>
          <w:b/>
          <w:bCs/>
        </w:rPr>
      </w:pPr>
      <w:r w:rsidRPr="00D3403E">
        <w:rPr>
          <w:b/>
          <w:bCs/>
        </w:rPr>
        <w:t>Polski przedsiębiorca czuje się pominięty</w:t>
      </w:r>
    </w:p>
    <w:p w14:paraId="255A3147" w14:textId="46F774EE" w:rsidR="00FC656D" w:rsidRDefault="000D524F" w:rsidP="00050054">
      <w:r>
        <w:t xml:space="preserve">Odmiennie od konsumentów oceniają sytuację przedsiębiorcy. </w:t>
      </w:r>
      <w:r w:rsidR="00D3403E">
        <w:t>Choć</w:t>
      </w:r>
      <w:r w:rsidR="005523CE">
        <w:t>,</w:t>
      </w:r>
      <w:r w:rsidR="00D3403E">
        <w:t xml:space="preserve"> jak wskazano na początku, uważają rynek finansowy za jedną z podstaw rozwoju gospodarki, to czują się traktowani jako</w:t>
      </w:r>
      <w:r w:rsidR="00343471">
        <w:t xml:space="preserve"> klient</w:t>
      </w:r>
      <w:r w:rsidR="00D3403E">
        <w:t xml:space="preserve"> </w:t>
      </w:r>
      <w:r w:rsidR="00F019C1">
        <w:t xml:space="preserve">drugorzędny </w:t>
      </w:r>
      <w:r w:rsidR="003B0DF8">
        <w:t>–</w:t>
      </w:r>
      <w:r w:rsidR="00F019C1">
        <w:t xml:space="preserve"> </w:t>
      </w:r>
      <w:r w:rsidR="003B0DF8">
        <w:t>twierdzi tak prawi</w:t>
      </w:r>
      <w:r w:rsidR="00D771DD">
        <w:t>e</w:t>
      </w:r>
      <w:r w:rsidR="003B0DF8">
        <w:t xml:space="preserve"> połowa </w:t>
      </w:r>
      <w:r w:rsidR="00D15E34">
        <w:t>polskich biznesmenów (44%).</w:t>
      </w:r>
      <w:r w:rsidR="00343471">
        <w:t xml:space="preserve"> 56% uważa, że konsumenci mają łatwiejszy dostęp do produktów finansowych od przedsiębiorców</w:t>
      </w:r>
      <w:r w:rsidR="00D7363D">
        <w:t xml:space="preserve">. Co więcej, 46% zwraca uwagę, że </w:t>
      </w:r>
      <w:r w:rsidR="003706CB">
        <w:t xml:space="preserve">usługi finansowe dla biznesu są mniej innowacyjne, a 49% narzeka na to, że usługi elektroniczne </w:t>
      </w:r>
      <w:r w:rsidR="00AD2430">
        <w:t xml:space="preserve">są ograniczone w porównaniu z ofertą dla konsumentów. </w:t>
      </w:r>
      <w:r w:rsidR="00FC656D">
        <w:t xml:space="preserve">Ponadto 48% twierdzi, że </w:t>
      </w:r>
      <w:r w:rsidR="00665A11">
        <w:t xml:space="preserve">dostęp do finansowania jest coraz trudniejszy. </w:t>
      </w:r>
    </w:p>
    <w:p w14:paraId="1769D1BA" w14:textId="77777777" w:rsidR="00D72A75" w:rsidRDefault="00D72A75" w:rsidP="00050054"/>
    <w:p w14:paraId="3096838F" w14:textId="2BCBE3FE" w:rsidR="004F5040" w:rsidRDefault="00D72A75" w:rsidP="00050054">
      <w:r>
        <w:t>Ważnym sygnałem dla rynku finansowego są też dwa inne trendy, na które zwraca uwagę raport</w:t>
      </w:r>
      <w:r w:rsidR="00DB0F7E">
        <w:t xml:space="preserve"> CRIF</w:t>
      </w:r>
      <w:r>
        <w:t xml:space="preserve">. </w:t>
      </w:r>
      <w:r w:rsidR="0083324C">
        <w:t xml:space="preserve">Po pierwsze, 41% przedsiębiorców uważa, że instytucje nie rozumieją potrzeb ich biznesu. Po drugie, </w:t>
      </w:r>
      <w:r w:rsidR="000F033D">
        <w:t xml:space="preserve">47% stwierdziło, że </w:t>
      </w:r>
      <w:r w:rsidR="000139B2">
        <w:t>fintechy i firmy pożyczkowe lepiej do</w:t>
      </w:r>
      <w:r w:rsidR="004E2D7E">
        <w:t xml:space="preserve">stosowują się do ich oczekiwań niż „tradycyjne” banki. </w:t>
      </w:r>
    </w:p>
    <w:p w14:paraId="0AEAECA6" w14:textId="77777777" w:rsidR="004F5040" w:rsidRDefault="004F5040" w:rsidP="00050054"/>
    <w:p w14:paraId="6250F787" w14:textId="41FF38A3" w:rsidR="00A84084" w:rsidRDefault="00DB0F7E" w:rsidP="00050054">
      <w:r>
        <w:t xml:space="preserve">– </w:t>
      </w:r>
      <w:r w:rsidRPr="0089741F">
        <w:rPr>
          <w:i/>
          <w:iCs/>
        </w:rPr>
        <w:t>To pokazuje, że problemem nie jest brak zaufania do instytucji finansowych jako takich, ale niedopasowanie oferty do specyfiki prowadzenia biznesu. Jest to zjawisko szczególnie dotkliwe dla sektora MŚP. Oczekuje on rozwiązań szytych na miarę, elastycznych procedur, szybkich decyzji kredy</w:t>
      </w:r>
      <w:r w:rsidR="00802077" w:rsidRPr="0089741F">
        <w:rPr>
          <w:i/>
          <w:iCs/>
        </w:rPr>
        <w:t>towych, a przede wszystkim produktów uwzględniających sezonowość czy nieregularność przychodów, z którymi</w:t>
      </w:r>
      <w:r w:rsidR="00E57302">
        <w:rPr>
          <w:i/>
          <w:iCs/>
        </w:rPr>
        <w:t xml:space="preserve"> firmy</w:t>
      </w:r>
      <w:r w:rsidR="00802077" w:rsidRPr="0089741F">
        <w:rPr>
          <w:i/>
          <w:iCs/>
        </w:rPr>
        <w:t xml:space="preserve"> </w:t>
      </w:r>
      <w:r w:rsidR="00E57302">
        <w:rPr>
          <w:i/>
          <w:iCs/>
        </w:rPr>
        <w:t>mierzą się</w:t>
      </w:r>
      <w:r w:rsidR="00802077" w:rsidRPr="0089741F">
        <w:rPr>
          <w:i/>
          <w:iCs/>
        </w:rPr>
        <w:t xml:space="preserve"> </w:t>
      </w:r>
      <w:r w:rsidR="00A84084" w:rsidRPr="0089741F">
        <w:rPr>
          <w:i/>
          <w:iCs/>
        </w:rPr>
        <w:t>codziennie</w:t>
      </w:r>
      <w:r w:rsidR="00802077" w:rsidRPr="0089741F">
        <w:rPr>
          <w:i/>
          <w:iCs/>
        </w:rPr>
        <w:t xml:space="preserve">. </w:t>
      </w:r>
      <w:r w:rsidR="00E101C8" w:rsidRPr="0089741F">
        <w:rPr>
          <w:i/>
          <w:iCs/>
        </w:rPr>
        <w:t>W efekcie, jak widać z udzielonych odpowiedzi,</w:t>
      </w:r>
      <w:r w:rsidR="00B76378">
        <w:rPr>
          <w:i/>
          <w:iCs/>
        </w:rPr>
        <w:t xml:space="preserve"> przedsiębiorcy</w:t>
      </w:r>
      <w:r w:rsidR="00E101C8" w:rsidRPr="0089741F">
        <w:rPr>
          <w:i/>
          <w:iCs/>
        </w:rPr>
        <w:t xml:space="preserve"> są gotowi skorzystać z alternatyw do tradycyjnych banków, jeśli tylko są </w:t>
      </w:r>
      <w:r w:rsidR="00BD36D3" w:rsidRPr="0089741F">
        <w:rPr>
          <w:i/>
          <w:iCs/>
        </w:rPr>
        <w:t>w stanie odpowiedzieć na ich potrzeby</w:t>
      </w:r>
      <w:r w:rsidR="00BD36D3">
        <w:t xml:space="preserve"> – dodaje</w:t>
      </w:r>
      <w:r w:rsidR="00327741">
        <w:t xml:space="preserve"> ekspert CRIF.</w:t>
      </w:r>
    </w:p>
    <w:p w14:paraId="7C611DEA" w14:textId="77777777" w:rsidR="00351B52" w:rsidRDefault="00351B52" w:rsidP="00050054"/>
    <w:p w14:paraId="256D4558" w14:textId="59AE9770" w:rsidR="00A84084" w:rsidRDefault="00351B52" w:rsidP="00050054">
      <w:r w:rsidRPr="00351B52">
        <w:t xml:space="preserve">Raport CRIF pokazuje dwa równoległe obrazy polskiego rynku finansowego. Konsumenci </w:t>
      </w:r>
      <w:r w:rsidR="00173B2C">
        <w:t>postrzegają go jako sektor</w:t>
      </w:r>
      <w:r w:rsidRPr="00351B52">
        <w:t>, któr</w:t>
      </w:r>
      <w:r w:rsidR="00413AD4">
        <w:t>y</w:t>
      </w:r>
      <w:r w:rsidRPr="00351B52">
        <w:t xml:space="preserve"> się rozwija i coraz lepiej odpowiada na ich potrzeby</w:t>
      </w:r>
      <w:r w:rsidR="00413AD4">
        <w:t>. D</w:t>
      </w:r>
      <w:r w:rsidRPr="00351B52">
        <w:t xml:space="preserve">oceniają jakość obsługi, prostotę procesów i dostępność wsparcia, gdy tego potrzebują. Przedsiębiorcy patrzą na tę samą rzeczywistość inaczej – </w:t>
      </w:r>
      <w:r w:rsidR="00D83FF6">
        <w:t>przez pryzmat oferty</w:t>
      </w:r>
      <w:r w:rsidRPr="00351B52">
        <w:t xml:space="preserve"> mniej innowacyjnej, trudniej dostępnej i słabiej dopasowanej do specyfiki prowadzenia biznesu.</w:t>
      </w:r>
    </w:p>
    <w:p w14:paraId="5A7CAB54" w14:textId="77777777" w:rsidR="00A84084" w:rsidRDefault="00A84084" w:rsidP="00050054"/>
    <w:sectPr w:rsidR="00A840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F10C3"/>
    <w:multiLevelType w:val="hybridMultilevel"/>
    <w:tmpl w:val="1CCC1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E0F020D"/>
    <w:multiLevelType w:val="hybridMultilevel"/>
    <w:tmpl w:val="969EBDD2"/>
    <w:lvl w:ilvl="0" w:tplc="A4E44176">
      <w:start w:val="1"/>
      <w:numFmt w:val="bullet"/>
      <w:lvlText w:val="•"/>
      <w:lvlJc w:val="left"/>
      <w:pPr>
        <w:ind w:left="720" w:hanging="360"/>
      </w:pPr>
    </w:lvl>
    <w:lvl w:ilvl="1" w:tplc="C6729748">
      <w:start w:val="1"/>
      <w:numFmt w:val="bullet"/>
      <w:lvlText w:val="◦"/>
      <w:lvlJc w:val="left"/>
      <w:pPr>
        <w:ind w:left="1440" w:hanging="360"/>
      </w:pPr>
    </w:lvl>
    <w:lvl w:ilvl="2" w:tplc="1710269C">
      <w:numFmt w:val="decimal"/>
      <w:lvlText w:val=""/>
      <w:lvlJc w:val="left"/>
    </w:lvl>
    <w:lvl w:ilvl="3" w:tplc="850CAE64">
      <w:numFmt w:val="decimal"/>
      <w:lvlText w:val=""/>
      <w:lvlJc w:val="left"/>
    </w:lvl>
    <w:lvl w:ilvl="4" w:tplc="E39A1F9A">
      <w:numFmt w:val="decimal"/>
      <w:lvlText w:val=""/>
      <w:lvlJc w:val="left"/>
    </w:lvl>
    <w:lvl w:ilvl="5" w:tplc="A57C231A">
      <w:numFmt w:val="decimal"/>
      <w:lvlText w:val=""/>
      <w:lvlJc w:val="left"/>
    </w:lvl>
    <w:lvl w:ilvl="6" w:tplc="1652CE34">
      <w:numFmt w:val="decimal"/>
      <w:lvlText w:val=""/>
      <w:lvlJc w:val="left"/>
    </w:lvl>
    <w:lvl w:ilvl="7" w:tplc="274CE730">
      <w:numFmt w:val="decimal"/>
      <w:lvlText w:val=""/>
      <w:lvlJc w:val="left"/>
    </w:lvl>
    <w:lvl w:ilvl="8" w:tplc="B8AC2ABC">
      <w:numFmt w:val="decimal"/>
      <w:lvlText w:val=""/>
      <w:lvlJc w:val="left"/>
    </w:lvl>
  </w:abstractNum>
  <w:num w:numId="1" w16cid:durableId="266929527">
    <w:abstractNumId w:val="0"/>
  </w:num>
  <w:num w:numId="2" w16cid:durableId="14223386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0B"/>
    <w:rsid w:val="000139B2"/>
    <w:rsid w:val="00031977"/>
    <w:rsid w:val="00050054"/>
    <w:rsid w:val="0008784D"/>
    <w:rsid w:val="000D524F"/>
    <w:rsid w:val="000F033D"/>
    <w:rsid w:val="0012326F"/>
    <w:rsid w:val="0012726A"/>
    <w:rsid w:val="00173B2C"/>
    <w:rsid w:val="001758D6"/>
    <w:rsid w:val="001B2B4D"/>
    <w:rsid w:val="001D70D4"/>
    <w:rsid w:val="001F5794"/>
    <w:rsid w:val="00274BD6"/>
    <w:rsid w:val="002751D8"/>
    <w:rsid w:val="00295A52"/>
    <w:rsid w:val="002C1DBE"/>
    <w:rsid w:val="002D5D12"/>
    <w:rsid w:val="002E5962"/>
    <w:rsid w:val="00327741"/>
    <w:rsid w:val="00332B8A"/>
    <w:rsid w:val="0033631F"/>
    <w:rsid w:val="00343471"/>
    <w:rsid w:val="00351B52"/>
    <w:rsid w:val="00361165"/>
    <w:rsid w:val="003706CB"/>
    <w:rsid w:val="003B0DF8"/>
    <w:rsid w:val="004054AC"/>
    <w:rsid w:val="0041102D"/>
    <w:rsid w:val="00413AD4"/>
    <w:rsid w:val="004B21D9"/>
    <w:rsid w:val="004B378B"/>
    <w:rsid w:val="004C723D"/>
    <w:rsid w:val="004E2D7E"/>
    <w:rsid w:val="004F5040"/>
    <w:rsid w:val="0050542F"/>
    <w:rsid w:val="005358AA"/>
    <w:rsid w:val="005523CE"/>
    <w:rsid w:val="00582D90"/>
    <w:rsid w:val="005C6943"/>
    <w:rsid w:val="005E0F20"/>
    <w:rsid w:val="005E1EA6"/>
    <w:rsid w:val="006659EF"/>
    <w:rsid w:val="00665A11"/>
    <w:rsid w:val="006740C0"/>
    <w:rsid w:val="00693769"/>
    <w:rsid w:val="006C3829"/>
    <w:rsid w:val="006D1E87"/>
    <w:rsid w:val="006F0879"/>
    <w:rsid w:val="00714FFA"/>
    <w:rsid w:val="00717145"/>
    <w:rsid w:val="00751BAF"/>
    <w:rsid w:val="007C0D81"/>
    <w:rsid w:val="007E1090"/>
    <w:rsid w:val="00802077"/>
    <w:rsid w:val="0083324C"/>
    <w:rsid w:val="008516D2"/>
    <w:rsid w:val="0089741F"/>
    <w:rsid w:val="008C72C8"/>
    <w:rsid w:val="009674A4"/>
    <w:rsid w:val="00972CBB"/>
    <w:rsid w:val="00982ABD"/>
    <w:rsid w:val="009C4105"/>
    <w:rsid w:val="00A1647D"/>
    <w:rsid w:val="00A278A4"/>
    <w:rsid w:val="00A45D7D"/>
    <w:rsid w:val="00A521D1"/>
    <w:rsid w:val="00A84084"/>
    <w:rsid w:val="00A94EF7"/>
    <w:rsid w:val="00AC1279"/>
    <w:rsid w:val="00AD2430"/>
    <w:rsid w:val="00AE749F"/>
    <w:rsid w:val="00AF34B3"/>
    <w:rsid w:val="00B04139"/>
    <w:rsid w:val="00B12184"/>
    <w:rsid w:val="00B1752B"/>
    <w:rsid w:val="00B6021A"/>
    <w:rsid w:val="00B76378"/>
    <w:rsid w:val="00B81F2B"/>
    <w:rsid w:val="00B96A18"/>
    <w:rsid w:val="00BA2D21"/>
    <w:rsid w:val="00BA2D4B"/>
    <w:rsid w:val="00BD36D3"/>
    <w:rsid w:val="00BE0E0B"/>
    <w:rsid w:val="00C23CBB"/>
    <w:rsid w:val="00C40A5F"/>
    <w:rsid w:val="00C6263F"/>
    <w:rsid w:val="00D0098C"/>
    <w:rsid w:val="00D023BD"/>
    <w:rsid w:val="00D15E34"/>
    <w:rsid w:val="00D3403E"/>
    <w:rsid w:val="00D543ED"/>
    <w:rsid w:val="00D72A75"/>
    <w:rsid w:val="00D7363D"/>
    <w:rsid w:val="00D771DD"/>
    <w:rsid w:val="00D82D27"/>
    <w:rsid w:val="00D83FF6"/>
    <w:rsid w:val="00D92B47"/>
    <w:rsid w:val="00DB0F7E"/>
    <w:rsid w:val="00E101C8"/>
    <w:rsid w:val="00E10A83"/>
    <w:rsid w:val="00E17C2A"/>
    <w:rsid w:val="00E57302"/>
    <w:rsid w:val="00E57C7D"/>
    <w:rsid w:val="00E70653"/>
    <w:rsid w:val="00E85F76"/>
    <w:rsid w:val="00EC4F2D"/>
    <w:rsid w:val="00EE4CCE"/>
    <w:rsid w:val="00F019C1"/>
    <w:rsid w:val="00F10BBC"/>
    <w:rsid w:val="00F623AC"/>
    <w:rsid w:val="00F96723"/>
    <w:rsid w:val="00F9757D"/>
    <w:rsid w:val="00FA1CE7"/>
    <w:rsid w:val="00FC2848"/>
    <w:rsid w:val="00FC6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12C7"/>
  <w15:chartTrackingRefBased/>
  <w15:docId w15:val="{F55BEDE7-50DC-431A-9B1A-1BD7FFB9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kern w:val="2"/>
        <w:sz w:val="22"/>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70D4"/>
  </w:style>
  <w:style w:type="paragraph" w:styleId="Nagwek1">
    <w:name w:val="heading 1"/>
    <w:basedOn w:val="Normalny"/>
    <w:next w:val="Normalny"/>
    <w:link w:val="Nagwek1Znak"/>
    <w:uiPriority w:val="9"/>
    <w:qFormat/>
    <w:rsid w:val="00BE0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E0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E0E0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E0E0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BE0E0B"/>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BE0E0B"/>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BE0E0B"/>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BE0E0B"/>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BE0E0B"/>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0E0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E0E0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E0E0B"/>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E0E0B"/>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BE0E0B"/>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BE0E0B"/>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BE0E0B"/>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BE0E0B"/>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BE0E0B"/>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BE0E0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E0E0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0E0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E0E0B"/>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BE0E0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BE0E0B"/>
    <w:rPr>
      <w:i/>
      <w:iCs/>
      <w:color w:val="404040" w:themeColor="text1" w:themeTint="BF"/>
    </w:rPr>
  </w:style>
  <w:style w:type="paragraph" w:styleId="Akapitzlist">
    <w:name w:val="List Paragraph"/>
    <w:basedOn w:val="Normalny"/>
    <w:uiPriority w:val="34"/>
    <w:qFormat/>
    <w:rsid w:val="00BE0E0B"/>
    <w:pPr>
      <w:ind w:left="720"/>
      <w:contextualSpacing/>
    </w:pPr>
  </w:style>
  <w:style w:type="character" w:styleId="Wyrnienieintensywne">
    <w:name w:val="Intense Emphasis"/>
    <w:basedOn w:val="Domylnaczcionkaakapitu"/>
    <w:uiPriority w:val="21"/>
    <w:qFormat/>
    <w:rsid w:val="00BE0E0B"/>
    <w:rPr>
      <w:i/>
      <w:iCs/>
      <w:color w:val="0F4761" w:themeColor="accent1" w:themeShade="BF"/>
    </w:rPr>
  </w:style>
  <w:style w:type="paragraph" w:styleId="Cytatintensywny">
    <w:name w:val="Intense Quote"/>
    <w:basedOn w:val="Normalny"/>
    <w:next w:val="Normalny"/>
    <w:link w:val="CytatintensywnyZnak"/>
    <w:uiPriority w:val="30"/>
    <w:qFormat/>
    <w:rsid w:val="00BE0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E0E0B"/>
    <w:rPr>
      <w:i/>
      <w:iCs/>
      <w:color w:val="0F4761" w:themeColor="accent1" w:themeShade="BF"/>
    </w:rPr>
  </w:style>
  <w:style w:type="character" w:styleId="Odwoanieintensywne">
    <w:name w:val="Intense Reference"/>
    <w:basedOn w:val="Domylnaczcionkaakapitu"/>
    <w:uiPriority w:val="32"/>
    <w:qFormat/>
    <w:rsid w:val="00BE0E0B"/>
    <w:rPr>
      <w:b/>
      <w:bCs/>
      <w:smallCaps/>
      <w:color w:val="0F4761" w:themeColor="accent1" w:themeShade="BF"/>
      <w:spacing w:val="5"/>
    </w:rPr>
  </w:style>
  <w:style w:type="table" w:styleId="Tabela-Siatka">
    <w:name w:val="Table Grid"/>
    <w:basedOn w:val="Standardowy"/>
    <w:uiPriority w:val="39"/>
    <w:rsid w:val="0066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27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771</Words>
  <Characters>4908</Characters>
  <Application>Microsoft Office Word</Application>
  <DocSecurity>0</DocSecurity>
  <Lines>102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Luty</dc:creator>
  <cp:keywords/>
  <dc:description/>
  <cp:lastModifiedBy>Tomasz Luty</cp:lastModifiedBy>
  <cp:revision>9</cp:revision>
  <dcterms:created xsi:type="dcterms:W3CDTF">2026-08-21T08:48:00Z</dcterms:created>
  <dcterms:modified xsi:type="dcterms:W3CDTF">2026-08-25T10:20:00Z</dcterms:modified>
</cp:coreProperties>
</file>